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7699AB0">
      <w:pPr>
        <w:autoSpaceDE/>
        <w:autoSpaceDN/>
        <w:adjustRightInd w:val="0"/>
        <w:snapToGrid w:val="0"/>
        <w:rPr>
          <w:lang w:val="en-GB"/>
        </w:rPr>
      </w:pPr>
      <w:r>
        <w:rPr>
          <w:lang w:eastAsia="zh-CN"/>
        </w:rPr>
        <w:drawing>
          <wp:inline distT="0" distB="0" distL="0" distR="0">
            <wp:extent cx="1390650" cy="666750"/>
            <wp:effectExtent l="0" t="0" r="0" b="0"/>
            <wp:docPr id="4"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a:xfrm>
                      <a:off x="0" y="0"/>
                      <a:ext cx="1390650" cy="666750"/>
                    </a:xfrm>
                    <a:prstGeom prst="rect">
                      <a:avLst/>
                    </a:prstGeom>
                    <a:noFill/>
                    <a:ln>
                      <a:noFill/>
                    </a:ln>
                  </pic:spPr>
                </pic:pic>
              </a:graphicData>
            </a:graphic>
          </wp:inline>
        </w:drawing>
      </w:r>
    </w:p>
    <w:p w14:paraId="4F85E7B5">
      <w:pPr>
        <w:autoSpaceDE/>
        <w:autoSpaceDN/>
        <w:adjustRightInd w:val="0"/>
        <w:snapToGrid w:val="0"/>
        <w:rPr>
          <w:b/>
          <w:bCs/>
          <w:sz w:val="28"/>
          <w:szCs w:val="28"/>
        </w:rPr>
      </w:pPr>
    </w:p>
    <w:p w14:paraId="607609CE">
      <w:pPr>
        <w:pStyle w:val="29"/>
        <w:autoSpaceDE/>
        <w:autoSpaceDN/>
        <w:ind w:left="0" w:leftChars="0" w:firstLine="0" w:firstLineChars="0"/>
        <w:rPr>
          <w:sz w:val="28"/>
          <w:szCs w:val="28"/>
        </w:rPr>
      </w:pPr>
    </w:p>
    <w:p w14:paraId="2D009F3F">
      <w:pPr>
        <w:pStyle w:val="29"/>
        <w:autoSpaceDE/>
        <w:autoSpaceDN/>
        <w:ind w:left="0" w:leftChars="0" w:firstLine="0" w:firstLineChars="0"/>
        <w:rPr>
          <w:sz w:val="28"/>
          <w:szCs w:val="28"/>
        </w:rPr>
      </w:pPr>
    </w:p>
    <w:p w14:paraId="7A269CB9">
      <w:pPr>
        <w:pStyle w:val="29"/>
        <w:autoSpaceDE/>
        <w:autoSpaceDN/>
        <w:ind w:left="0" w:leftChars="0" w:firstLine="0" w:firstLineChars="0"/>
        <w:rPr>
          <w:sz w:val="28"/>
          <w:szCs w:val="28"/>
        </w:rPr>
      </w:pPr>
    </w:p>
    <w:p w14:paraId="1C3050F3">
      <w:pPr>
        <w:autoSpaceDE/>
        <w:autoSpaceDN/>
        <w:adjustRightInd w:val="0"/>
        <w:snapToGrid w:val="0"/>
        <w:jc w:val="center"/>
        <w:rPr>
          <w:b/>
          <w:bCs/>
          <w:sz w:val="72"/>
          <w:szCs w:val="72"/>
        </w:rPr>
      </w:pPr>
      <w:r>
        <w:rPr>
          <w:rFonts w:hint="eastAsia"/>
          <w:b/>
          <w:bCs/>
          <w:sz w:val="72"/>
          <w:szCs w:val="72"/>
          <w:lang w:eastAsia="zh-CN"/>
        </w:rPr>
        <w:t>公开招标</w:t>
      </w:r>
      <w:r>
        <w:rPr>
          <w:rFonts w:hint="eastAsia"/>
          <w:b/>
          <w:bCs/>
          <w:sz w:val="72"/>
          <w:szCs w:val="72"/>
        </w:rPr>
        <w:t>文件</w:t>
      </w:r>
    </w:p>
    <w:p w14:paraId="486020BD">
      <w:pPr>
        <w:pStyle w:val="10"/>
        <w:autoSpaceDE/>
        <w:autoSpaceDN/>
        <w:rPr>
          <w:sz w:val="28"/>
          <w:szCs w:val="28"/>
        </w:rPr>
      </w:pPr>
    </w:p>
    <w:p w14:paraId="546D02DE">
      <w:pPr>
        <w:pStyle w:val="10"/>
        <w:autoSpaceDE/>
        <w:autoSpaceDN/>
        <w:rPr>
          <w:sz w:val="28"/>
          <w:szCs w:val="28"/>
        </w:rPr>
      </w:pPr>
    </w:p>
    <w:p w14:paraId="413AE50A">
      <w:pPr>
        <w:pStyle w:val="10"/>
        <w:autoSpaceDE/>
        <w:autoSpaceDN/>
        <w:rPr>
          <w:sz w:val="28"/>
          <w:szCs w:val="28"/>
        </w:rPr>
      </w:pPr>
    </w:p>
    <w:tbl>
      <w:tblPr>
        <w:tblStyle w:val="31"/>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2033"/>
        <w:gridCol w:w="6489"/>
      </w:tblGrid>
      <w:tr w14:paraId="7E0C1E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193" w:type="pct"/>
            <w:vAlign w:val="center"/>
          </w:tcPr>
          <w:p w14:paraId="53D1E5EE">
            <w:pPr>
              <w:autoSpaceDE/>
              <w:autoSpaceDN/>
              <w:adjustRightInd w:val="0"/>
              <w:snapToGrid w:val="0"/>
              <w:jc w:val="right"/>
              <w:rPr>
                <w:sz w:val="28"/>
                <w:szCs w:val="28"/>
              </w:rPr>
            </w:pPr>
            <w:bookmarkStart w:id="0" w:name="_Hlk123823904"/>
            <w:r>
              <w:rPr>
                <w:rFonts w:hint="eastAsia"/>
                <w:b/>
                <w:sz w:val="28"/>
                <w:szCs w:val="28"/>
              </w:rPr>
              <w:t>项目编号：</w:t>
            </w:r>
          </w:p>
        </w:tc>
        <w:tc>
          <w:tcPr>
            <w:tcW w:w="3807" w:type="pct"/>
            <w:vAlign w:val="center"/>
          </w:tcPr>
          <w:p w14:paraId="5A6D5412">
            <w:pPr>
              <w:autoSpaceDE/>
              <w:autoSpaceDN/>
              <w:adjustRightInd w:val="0"/>
              <w:snapToGrid w:val="0"/>
              <w:jc w:val="left"/>
              <w:rPr>
                <w:b/>
                <w:bCs/>
                <w:sz w:val="28"/>
                <w:szCs w:val="28"/>
                <w:lang w:eastAsia="zh-CN"/>
              </w:rPr>
            </w:pPr>
            <w:r>
              <w:rPr>
                <w:rFonts w:hint="eastAsia"/>
                <w:b/>
                <w:bCs/>
                <w:sz w:val="28"/>
                <w:szCs w:val="28"/>
                <w:lang w:eastAsia="zh-CN"/>
              </w:rPr>
              <w:t>07-05-04A-2025-D-F-E33728</w:t>
            </w:r>
          </w:p>
        </w:tc>
      </w:tr>
      <w:tr w14:paraId="6F9A08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193" w:type="pct"/>
            <w:vAlign w:val="center"/>
          </w:tcPr>
          <w:p w14:paraId="5E36129C">
            <w:pPr>
              <w:autoSpaceDE/>
              <w:autoSpaceDN/>
              <w:adjustRightInd w:val="0"/>
              <w:snapToGrid w:val="0"/>
              <w:jc w:val="right"/>
              <w:rPr>
                <w:sz w:val="28"/>
                <w:szCs w:val="28"/>
              </w:rPr>
            </w:pPr>
            <w:r>
              <w:rPr>
                <w:rFonts w:hint="eastAsia"/>
                <w:b/>
                <w:sz w:val="28"/>
                <w:szCs w:val="28"/>
              </w:rPr>
              <w:t>项目名称：</w:t>
            </w:r>
          </w:p>
        </w:tc>
        <w:tc>
          <w:tcPr>
            <w:tcW w:w="3807" w:type="pct"/>
            <w:vAlign w:val="center"/>
          </w:tcPr>
          <w:p w14:paraId="346B3A65">
            <w:pPr>
              <w:autoSpaceDE/>
              <w:autoSpaceDN/>
              <w:adjustRightInd w:val="0"/>
              <w:snapToGrid w:val="0"/>
              <w:jc w:val="left"/>
              <w:rPr>
                <w:b/>
                <w:bCs/>
                <w:sz w:val="28"/>
                <w:szCs w:val="28"/>
                <w:lang w:eastAsia="zh-CN"/>
              </w:rPr>
            </w:pPr>
            <w:r>
              <w:rPr>
                <w:rFonts w:hint="eastAsia"/>
                <w:b/>
                <w:bCs/>
                <w:sz w:val="28"/>
                <w:szCs w:val="28"/>
                <w:lang w:eastAsia="zh-CN"/>
              </w:rPr>
              <w:t>江门市中心医院新院区无线WIFI租赁服务项目</w:t>
            </w:r>
          </w:p>
        </w:tc>
      </w:tr>
      <w:bookmarkEnd w:id="0"/>
    </w:tbl>
    <w:p w14:paraId="4ADF025F">
      <w:pPr>
        <w:pStyle w:val="22"/>
        <w:autoSpaceDE/>
        <w:autoSpaceDN/>
        <w:spacing w:after="0"/>
        <w:ind w:left="0" w:leftChars="0"/>
        <w:rPr>
          <w:b/>
          <w:bCs/>
          <w:sz w:val="28"/>
          <w:szCs w:val="28"/>
          <w:lang w:eastAsia="zh-CN"/>
        </w:rPr>
      </w:pPr>
    </w:p>
    <w:p w14:paraId="54BE17D6">
      <w:pPr>
        <w:pStyle w:val="22"/>
        <w:autoSpaceDE/>
        <w:autoSpaceDN/>
        <w:spacing w:after="0"/>
        <w:ind w:left="0" w:leftChars="0"/>
        <w:rPr>
          <w:b/>
          <w:bCs/>
          <w:sz w:val="28"/>
          <w:szCs w:val="28"/>
          <w:lang w:eastAsia="zh-CN"/>
        </w:rPr>
      </w:pPr>
    </w:p>
    <w:p w14:paraId="3DF71C54">
      <w:pPr>
        <w:pStyle w:val="22"/>
        <w:autoSpaceDE/>
        <w:autoSpaceDN/>
        <w:spacing w:after="0"/>
        <w:ind w:left="0" w:leftChars="0"/>
        <w:rPr>
          <w:b/>
          <w:bCs/>
          <w:sz w:val="28"/>
          <w:szCs w:val="28"/>
          <w:lang w:eastAsia="zh-CN"/>
        </w:rPr>
      </w:pPr>
    </w:p>
    <w:p w14:paraId="2831D4E9">
      <w:pPr>
        <w:pStyle w:val="22"/>
        <w:autoSpaceDE/>
        <w:autoSpaceDN/>
        <w:spacing w:after="0"/>
        <w:ind w:left="0" w:leftChars="0"/>
        <w:rPr>
          <w:b/>
          <w:bCs/>
          <w:sz w:val="28"/>
          <w:szCs w:val="28"/>
          <w:lang w:eastAsia="zh-CN"/>
        </w:rPr>
      </w:pPr>
    </w:p>
    <w:p w14:paraId="65D99F51">
      <w:pPr>
        <w:pStyle w:val="22"/>
        <w:autoSpaceDE/>
        <w:autoSpaceDN/>
        <w:spacing w:after="0"/>
        <w:ind w:left="0" w:leftChars="0"/>
        <w:jc w:val="center"/>
        <w:rPr>
          <w:b/>
          <w:bCs/>
          <w:sz w:val="32"/>
          <w:szCs w:val="28"/>
          <w:lang w:eastAsia="zh-CN"/>
        </w:rPr>
      </w:pPr>
      <w:r>
        <w:rPr>
          <w:rFonts w:hint="eastAsia"/>
          <w:b/>
          <w:bCs/>
          <w:sz w:val="32"/>
          <w:szCs w:val="28"/>
          <w:lang w:eastAsia="zh-CN"/>
        </w:rPr>
        <w:t>采购人：江门市中心医院</w:t>
      </w:r>
    </w:p>
    <w:p w14:paraId="1A397427">
      <w:pPr>
        <w:pStyle w:val="22"/>
        <w:autoSpaceDE/>
        <w:autoSpaceDN/>
        <w:spacing w:after="0"/>
        <w:ind w:left="0" w:leftChars="0"/>
        <w:jc w:val="center"/>
        <w:rPr>
          <w:b/>
          <w:bCs/>
          <w:sz w:val="32"/>
          <w:szCs w:val="28"/>
          <w:lang w:eastAsia="zh-CN"/>
        </w:rPr>
      </w:pPr>
      <w:r>
        <w:rPr>
          <w:rFonts w:hint="eastAsia"/>
          <w:b/>
          <w:bCs/>
          <w:sz w:val="32"/>
          <w:szCs w:val="28"/>
          <w:lang w:eastAsia="zh-CN"/>
        </w:rPr>
        <w:t>采购代理机构：公诚管理咨询有限公司</w:t>
      </w:r>
    </w:p>
    <w:p w14:paraId="31EF0069">
      <w:pPr>
        <w:pStyle w:val="22"/>
        <w:autoSpaceDE/>
        <w:autoSpaceDN/>
        <w:spacing w:after="0"/>
        <w:ind w:left="0" w:leftChars="0"/>
        <w:jc w:val="center"/>
        <w:rPr>
          <w:lang w:eastAsia="zh-CN"/>
        </w:rPr>
      </w:pPr>
      <w:r>
        <w:rPr>
          <w:rFonts w:hint="eastAsia"/>
          <w:b/>
          <w:bCs/>
          <w:sz w:val="32"/>
          <w:szCs w:val="28"/>
          <w:lang w:eastAsia="zh-CN"/>
        </w:rPr>
        <w:t>日期：二○二五年十二月</w:t>
      </w:r>
    </w:p>
    <w:p w14:paraId="20CF227D">
      <w:pPr>
        <w:pStyle w:val="22"/>
        <w:autoSpaceDE/>
        <w:autoSpaceDN/>
        <w:ind w:left="1" w:leftChars="0" w:hanging="1"/>
        <w:jc w:val="center"/>
        <w:rPr>
          <w:rFonts w:cs="Times New Roman"/>
          <w:b/>
          <w:bCs/>
          <w:sz w:val="44"/>
          <w:szCs w:val="44"/>
          <w:lang w:eastAsia="zh-CN"/>
        </w:rPr>
        <w:sectPr>
          <w:headerReference r:id="rId5" w:type="default"/>
          <w:pgSz w:w="11906" w:h="16838"/>
          <w:pgMar w:top="1440" w:right="1800" w:bottom="1440" w:left="1800" w:header="568" w:footer="992" w:gutter="0"/>
          <w:cols w:space="425" w:num="1"/>
          <w:docGrid w:type="lines" w:linePitch="312" w:charSpace="0"/>
        </w:sectPr>
      </w:pPr>
    </w:p>
    <w:p w14:paraId="39F4BA24">
      <w:pPr>
        <w:pStyle w:val="22"/>
        <w:autoSpaceDE/>
        <w:autoSpaceDN/>
        <w:ind w:left="1" w:leftChars="0" w:hanging="1"/>
        <w:jc w:val="center"/>
        <w:rPr>
          <w:rFonts w:cs="Times New Roman"/>
          <w:b/>
          <w:bCs/>
          <w:sz w:val="44"/>
          <w:szCs w:val="44"/>
          <w:lang w:eastAsia="zh-CN"/>
        </w:rPr>
      </w:pPr>
      <w:r>
        <w:rPr>
          <w:rFonts w:cs="Times New Roman"/>
          <w:b/>
          <w:bCs/>
          <w:sz w:val="44"/>
          <w:szCs w:val="44"/>
          <w:lang w:eastAsia="zh-CN"/>
        </w:rPr>
        <w:t>温馨提示</w:t>
      </w:r>
    </w:p>
    <w:p w14:paraId="6E1D6E5D">
      <w:pPr>
        <w:widowControl/>
        <w:numPr>
          <w:ilvl w:val="0"/>
          <w:numId w:val="1"/>
        </w:numPr>
        <w:tabs>
          <w:tab w:val="left" w:pos="502"/>
          <w:tab w:val="left" w:pos="2279"/>
          <w:tab w:val="left" w:pos="4769"/>
        </w:tabs>
        <w:autoSpaceDE/>
        <w:autoSpaceDN/>
        <w:ind w:left="420" w:hanging="420" w:hangingChars="200"/>
        <w:jc w:val="both"/>
        <w:rPr>
          <w:szCs w:val="21"/>
          <w:lang w:eastAsia="zh-CN"/>
        </w:rPr>
      </w:pPr>
      <w:r>
        <w:rPr>
          <w:rFonts w:hint="eastAsia"/>
          <w:szCs w:val="21"/>
          <w:lang w:eastAsia="zh-CN"/>
        </w:rPr>
        <w:t>“□”为选择项，采购人</w:t>
      </w:r>
      <w:r>
        <w:rPr>
          <w:szCs w:val="21"/>
          <w:lang w:eastAsia="zh-CN"/>
        </w:rPr>
        <w:t>/采购代理机构采用相应内容的以“■”</w:t>
      </w:r>
      <w:r>
        <w:rPr>
          <w:rFonts w:hint="eastAsia"/>
          <w:szCs w:val="21"/>
          <w:lang w:eastAsia="zh-CN"/>
        </w:rPr>
        <w:t>或“☑”</w:t>
      </w:r>
      <w:r>
        <w:rPr>
          <w:szCs w:val="21"/>
          <w:lang w:eastAsia="zh-CN"/>
        </w:rPr>
        <w:t>表示，不采用相应内容的仍然以“□”表示。</w:t>
      </w:r>
    </w:p>
    <w:p w14:paraId="4F410066">
      <w:pPr>
        <w:widowControl/>
        <w:numPr>
          <w:ilvl w:val="0"/>
          <w:numId w:val="1"/>
        </w:numPr>
        <w:tabs>
          <w:tab w:val="left" w:pos="502"/>
          <w:tab w:val="left" w:pos="2279"/>
          <w:tab w:val="left" w:pos="4769"/>
        </w:tabs>
        <w:autoSpaceDE/>
        <w:autoSpaceDN/>
        <w:ind w:left="420" w:hanging="420" w:hangingChars="200"/>
        <w:jc w:val="both"/>
        <w:rPr>
          <w:szCs w:val="21"/>
          <w:lang w:eastAsia="zh-CN"/>
        </w:rPr>
      </w:pPr>
      <w:r>
        <w:rPr>
          <w:szCs w:val="21"/>
          <w:lang w:eastAsia="zh-CN"/>
        </w:rPr>
        <w:t>本项目邀请投标人参加开标会议，</w:t>
      </w:r>
      <w:r>
        <w:rPr>
          <w:rFonts w:hint="eastAsia"/>
          <w:szCs w:val="21"/>
          <w:lang w:eastAsia="zh-CN"/>
        </w:rPr>
        <w:t>出席开标会议的人员应当为投标人法定代表人或其授权代表，并携带相关身份证件；投标</w:t>
      </w:r>
      <w:r>
        <w:rPr>
          <w:szCs w:val="21"/>
          <w:lang w:eastAsia="zh-CN"/>
        </w:rPr>
        <w:t>文件递交地址</w:t>
      </w:r>
      <w:r>
        <w:rPr>
          <w:rFonts w:hint="eastAsia"/>
          <w:szCs w:val="21"/>
          <w:lang w:eastAsia="zh-CN"/>
        </w:rPr>
        <w:t>/开标</w:t>
      </w:r>
      <w:r>
        <w:rPr>
          <w:szCs w:val="21"/>
          <w:lang w:eastAsia="zh-CN"/>
        </w:rPr>
        <w:t>地址详见第一</w:t>
      </w:r>
      <w:r>
        <w:rPr>
          <w:rFonts w:hint="eastAsia"/>
          <w:szCs w:val="21"/>
          <w:lang w:eastAsia="zh-CN"/>
        </w:rPr>
        <w:t>章</w:t>
      </w:r>
      <w:r>
        <w:rPr>
          <w:szCs w:val="21"/>
          <w:lang w:eastAsia="zh-CN"/>
        </w:rPr>
        <w:t>投标邀请</w:t>
      </w:r>
      <w:r>
        <w:rPr>
          <w:rFonts w:hint="eastAsia"/>
          <w:szCs w:val="21"/>
          <w:lang w:eastAsia="zh-CN"/>
        </w:rPr>
        <w:t>；</w:t>
      </w:r>
      <w:r>
        <w:rPr>
          <w:szCs w:val="21"/>
          <w:lang w:eastAsia="zh-CN"/>
        </w:rPr>
        <w:t>请</w:t>
      </w:r>
      <w:r>
        <w:rPr>
          <w:rFonts w:hint="eastAsia"/>
          <w:szCs w:val="21"/>
          <w:lang w:eastAsia="zh-CN"/>
        </w:rPr>
        <w:t>投标人</w:t>
      </w:r>
      <w:r>
        <w:rPr>
          <w:szCs w:val="21"/>
          <w:lang w:eastAsia="zh-CN"/>
        </w:rPr>
        <w:t>适当提前到达</w:t>
      </w:r>
      <w:r>
        <w:rPr>
          <w:rFonts w:hint="eastAsia"/>
          <w:szCs w:val="21"/>
          <w:lang w:eastAsia="zh-CN"/>
        </w:rPr>
        <w:t>指定地点，建议</w:t>
      </w:r>
      <w:r>
        <w:rPr>
          <w:szCs w:val="21"/>
          <w:lang w:eastAsia="zh-CN"/>
        </w:rPr>
        <w:t>在投标截止时间前30分钟</w:t>
      </w:r>
      <w:r>
        <w:rPr>
          <w:rFonts w:hint="eastAsia"/>
          <w:szCs w:val="21"/>
          <w:lang w:eastAsia="zh-CN"/>
        </w:rPr>
        <w:t>到达</w:t>
      </w:r>
      <w:r>
        <w:rPr>
          <w:szCs w:val="21"/>
          <w:lang w:eastAsia="zh-CN"/>
        </w:rPr>
        <w:t>。</w:t>
      </w:r>
    </w:p>
    <w:p w14:paraId="35636B18">
      <w:pPr>
        <w:widowControl/>
        <w:numPr>
          <w:ilvl w:val="0"/>
          <w:numId w:val="1"/>
        </w:numPr>
        <w:tabs>
          <w:tab w:val="left" w:pos="502"/>
          <w:tab w:val="left" w:pos="2279"/>
          <w:tab w:val="left" w:pos="4769"/>
        </w:tabs>
        <w:autoSpaceDE/>
        <w:autoSpaceDN/>
        <w:ind w:left="420" w:hanging="420" w:hangingChars="200"/>
        <w:jc w:val="both"/>
        <w:rPr>
          <w:szCs w:val="21"/>
          <w:lang w:eastAsia="zh-CN"/>
        </w:rPr>
      </w:pPr>
      <w:r>
        <w:rPr>
          <w:szCs w:val="21"/>
          <w:lang w:eastAsia="zh-CN"/>
        </w:rPr>
        <w:t>投标文件应按顺序编制页码</w:t>
      </w:r>
      <w:r>
        <w:rPr>
          <w:rFonts w:hint="eastAsia"/>
          <w:szCs w:val="21"/>
          <w:lang w:eastAsia="zh-CN"/>
        </w:rPr>
        <w:t>和目录，请仔细检查投标文件是否已按招标文件要求盖章、签名、签署日期。</w:t>
      </w:r>
    </w:p>
    <w:p w14:paraId="77B2B671">
      <w:pPr>
        <w:widowControl/>
        <w:numPr>
          <w:ilvl w:val="0"/>
          <w:numId w:val="1"/>
        </w:numPr>
        <w:tabs>
          <w:tab w:val="left" w:pos="502"/>
          <w:tab w:val="left" w:pos="2279"/>
          <w:tab w:val="left" w:pos="4769"/>
        </w:tabs>
        <w:autoSpaceDE/>
        <w:autoSpaceDN/>
        <w:ind w:left="420" w:hanging="420" w:hangingChars="200"/>
        <w:jc w:val="both"/>
        <w:rPr>
          <w:b/>
          <w:szCs w:val="21"/>
          <w:lang w:eastAsia="zh-CN"/>
        </w:rPr>
      </w:pPr>
      <w:r>
        <w:rPr>
          <w:rFonts w:hint="eastAsia"/>
          <w:szCs w:val="21"/>
          <w:lang w:eastAsia="zh-CN"/>
        </w:rPr>
        <w:t>请仔细</w:t>
      </w:r>
      <w:r>
        <w:rPr>
          <w:szCs w:val="21"/>
          <w:lang w:eastAsia="zh-CN"/>
        </w:rPr>
        <w:t>根据资格</w:t>
      </w:r>
      <w:r>
        <w:rPr>
          <w:rFonts w:hint="eastAsia"/>
          <w:szCs w:val="21"/>
          <w:lang w:eastAsia="zh-CN"/>
        </w:rPr>
        <w:t>性</w:t>
      </w:r>
      <w:r>
        <w:rPr>
          <w:szCs w:val="21"/>
          <w:lang w:eastAsia="zh-CN"/>
        </w:rPr>
        <w:t>审查</w:t>
      </w:r>
      <w:r>
        <w:rPr>
          <w:rFonts w:hint="eastAsia"/>
          <w:szCs w:val="21"/>
          <w:lang w:eastAsia="zh-CN"/>
        </w:rPr>
        <w:t>表</w:t>
      </w:r>
      <w:r>
        <w:rPr>
          <w:szCs w:val="21"/>
          <w:lang w:eastAsia="zh-CN"/>
        </w:rPr>
        <w:t>和符合性审查</w:t>
      </w:r>
      <w:r>
        <w:rPr>
          <w:rFonts w:hint="eastAsia"/>
          <w:szCs w:val="21"/>
          <w:lang w:eastAsia="zh-CN"/>
        </w:rPr>
        <w:t>表</w:t>
      </w:r>
      <w:r>
        <w:rPr>
          <w:szCs w:val="21"/>
          <w:lang w:eastAsia="zh-CN"/>
        </w:rPr>
        <w:t>逐条检查投标文件</w:t>
      </w:r>
      <w:r>
        <w:rPr>
          <w:rFonts w:hint="eastAsia"/>
          <w:szCs w:val="21"/>
          <w:lang w:eastAsia="zh-CN"/>
        </w:rPr>
        <w:t>对应内容</w:t>
      </w:r>
      <w:r>
        <w:rPr>
          <w:szCs w:val="21"/>
          <w:lang w:eastAsia="zh-CN"/>
        </w:rPr>
        <w:t>是否符合</w:t>
      </w:r>
      <w:r>
        <w:rPr>
          <w:rFonts w:hint="eastAsia"/>
          <w:szCs w:val="21"/>
          <w:lang w:eastAsia="zh-CN"/>
        </w:rPr>
        <w:t>招标</w:t>
      </w:r>
      <w:r>
        <w:rPr>
          <w:szCs w:val="21"/>
          <w:lang w:eastAsia="zh-CN"/>
        </w:rPr>
        <w:t>文件要求</w:t>
      </w:r>
      <w:r>
        <w:rPr>
          <w:rFonts w:hint="eastAsia"/>
          <w:szCs w:val="21"/>
          <w:lang w:eastAsia="zh-CN"/>
        </w:rPr>
        <w:t>，</w:t>
      </w:r>
      <w:r>
        <w:rPr>
          <w:szCs w:val="21"/>
          <w:lang w:eastAsia="zh-CN"/>
        </w:rPr>
        <w:t>检查相关</w:t>
      </w:r>
      <w:r>
        <w:rPr>
          <w:rFonts w:hint="eastAsia"/>
          <w:szCs w:val="21"/>
          <w:lang w:eastAsia="zh-CN"/>
        </w:rPr>
        <w:t>证照、</w:t>
      </w:r>
      <w:r>
        <w:rPr>
          <w:szCs w:val="21"/>
          <w:lang w:eastAsia="zh-CN"/>
        </w:rPr>
        <w:t>证书、人员身份证</w:t>
      </w:r>
      <w:r>
        <w:rPr>
          <w:rFonts w:hint="eastAsia"/>
          <w:szCs w:val="21"/>
          <w:lang w:eastAsia="zh-CN"/>
        </w:rPr>
        <w:t>等证明材料是否</w:t>
      </w:r>
      <w:r>
        <w:rPr>
          <w:szCs w:val="21"/>
          <w:lang w:eastAsia="zh-CN"/>
        </w:rPr>
        <w:t>在有效期内</w:t>
      </w:r>
      <w:r>
        <w:rPr>
          <w:rFonts w:hint="eastAsia"/>
          <w:szCs w:val="21"/>
          <w:lang w:eastAsia="zh-CN"/>
        </w:rPr>
        <w:t>，业绩合同是否有签订日期，是否在规定的时间范围内</w:t>
      </w:r>
      <w:r>
        <w:rPr>
          <w:szCs w:val="21"/>
          <w:lang w:eastAsia="zh-CN"/>
        </w:rPr>
        <w:t>。</w:t>
      </w:r>
    </w:p>
    <w:p w14:paraId="2DBB2B66">
      <w:pPr>
        <w:widowControl/>
        <w:numPr>
          <w:ilvl w:val="0"/>
          <w:numId w:val="1"/>
        </w:numPr>
        <w:tabs>
          <w:tab w:val="left" w:pos="502"/>
          <w:tab w:val="left" w:pos="2279"/>
          <w:tab w:val="left" w:pos="4769"/>
        </w:tabs>
        <w:autoSpaceDE/>
        <w:autoSpaceDN/>
        <w:ind w:left="420" w:hanging="420" w:hangingChars="200"/>
        <w:jc w:val="both"/>
        <w:rPr>
          <w:szCs w:val="21"/>
          <w:lang w:eastAsia="zh-CN"/>
        </w:rPr>
      </w:pPr>
      <w:r>
        <w:rPr>
          <w:rFonts w:hint="eastAsia"/>
          <w:szCs w:val="21"/>
          <w:lang w:eastAsia="zh-CN"/>
        </w:rPr>
        <w:t>招标</w:t>
      </w:r>
      <w:r>
        <w:rPr>
          <w:szCs w:val="21"/>
          <w:lang w:eastAsia="zh-CN"/>
        </w:rPr>
        <w:t>文件中如有实质性条款要求，则投标文件格式中《</w:t>
      </w:r>
      <w:r>
        <w:rPr>
          <w:rFonts w:hint="eastAsia"/>
          <w:szCs w:val="21"/>
          <w:lang w:eastAsia="zh-CN"/>
        </w:rPr>
        <w:t>实质性条款响应表》</w:t>
      </w:r>
      <w:r>
        <w:rPr>
          <w:szCs w:val="21"/>
          <w:lang w:eastAsia="zh-CN"/>
        </w:rPr>
        <w:t>不能留空白，一定要按照招标</w:t>
      </w:r>
      <w:r>
        <w:rPr>
          <w:rFonts w:hint="eastAsia"/>
          <w:szCs w:val="21"/>
          <w:lang w:eastAsia="zh-CN"/>
        </w:rPr>
        <w:t>文件</w:t>
      </w:r>
      <w:r>
        <w:rPr>
          <w:szCs w:val="21"/>
          <w:lang w:eastAsia="zh-CN"/>
        </w:rPr>
        <w:t>要求填写</w:t>
      </w:r>
      <w:r>
        <w:rPr>
          <w:rFonts w:hint="eastAsia"/>
          <w:szCs w:val="21"/>
          <w:lang w:eastAsia="zh-CN"/>
        </w:rPr>
        <w:t>，若要求提供证明材料还须对应提供证明材料</w:t>
      </w:r>
      <w:r>
        <w:rPr>
          <w:szCs w:val="21"/>
          <w:lang w:eastAsia="zh-CN"/>
        </w:rPr>
        <w:t>。</w:t>
      </w:r>
    </w:p>
    <w:p w14:paraId="74C77ED5">
      <w:pPr>
        <w:widowControl/>
        <w:numPr>
          <w:ilvl w:val="0"/>
          <w:numId w:val="1"/>
        </w:numPr>
        <w:tabs>
          <w:tab w:val="left" w:pos="502"/>
          <w:tab w:val="left" w:pos="2279"/>
          <w:tab w:val="left" w:pos="4769"/>
        </w:tabs>
        <w:autoSpaceDE/>
        <w:autoSpaceDN/>
        <w:ind w:left="420" w:hanging="420" w:hangingChars="200"/>
        <w:jc w:val="both"/>
        <w:rPr>
          <w:szCs w:val="21"/>
          <w:lang w:eastAsia="zh-CN"/>
        </w:rPr>
      </w:pPr>
      <w:r>
        <w:rPr>
          <w:rFonts w:hint="eastAsia"/>
          <w:szCs w:val="21"/>
          <w:lang w:eastAsia="zh-CN"/>
        </w:rPr>
        <w:t>请正确填写《开标一览表》（报价表）和《分项报价表》(如有)，注意大小写必须一致；《分项报价表》汇总金额必须与《开标一览表》总报价一致。</w:t>
      </w:r>
    </w:p>
    <w:p w14:paraId="023B4104">
      <w:pPr>
        <w:widowControl/>
        <w:numPr>
          <w:ilvl w:val="0"/>
          <w:numId w:val="1"/>
        </w:numPr>
        <w:tabs>
          <w:tab w:val="left" w:pos="502"/>
          <w:tab w:val="left" w:pos="2279"/>
          <w:tab w:val="left" w:pos="4769"/>
        </w:tabs>
        <w:autoSpaceDE/>
        <w:autoSpaceDN/>
        <w:ind w:left="420" w:hanging="420" w:hangingChars="200"/>
        <w:jc w:val="both"/>
        <w:rPr>
          <w:szCs w:val="21"/>
          <w:lang w:eastAsia="zh-CN"/>
        </w:rPr>
      </w:pPr>
      <w:r>
        <w:rPr>
          <w:rFonts w:hint="eastAsia"/>
          <w:szCs w:val="21"/>
          <w:lang w:eastAsia="zh-CN"/>
        </w:rPr>
        <w:t>多包组项目请仔细检查包组号，包组号与包组采购内容必须对应。</w:t>
      </w:r>
    </w:p>
    <w:p w14:paraId="2E7A3A80">
      <w:pPr>
        <w:widowControl/>
        <w:numPr>
          <w:ilvl w:val="0"/>
          <w:numId w:val="1"/>
        </w:numPr>
        <w:tabs>
          <w:tab w:val="left" w:pos="502"/>
          <w:tab w:val="left" w:pos="2279"/>
          <w:tab w:val="left" w:pos="4769"/>
        </w:tabs>
        <w:autoSpaceDE/>
        <w:autoSpaceDN/>
        <w:ind w:left="420" w:hanging="420" w:hangingChars="200"/>
        <w:jc w:val="both"/>
        <w:rPr>
          <w:szCs w:val="21"/>
          <w:lang w:eastAsia="zh-CN"/>
        </w:rPr>
      </w:pPr>
      <w:r>
        <w:rPr>
          <w:rFonts w:hint="eastAsia"/>
          <w:szCs w:val="21"/>
          <w:lang w:eastAsia="zh-CN"/>
        </w:rPr>
        <w:t>为方便评审，提高评审效率和质量，建议投标人可根据评审标准要求，对照自己的投标文件，用显眼的方式标记出对应的响应内容。</w:t>
      </w:r>
    </w:p>
    <w:p w14:paraId="2B3A07C8">
      <w:pPr>
        <w:widowControl/>
        <w:numPr>
          <w:ilvl w:val="0"/>
          <w:numId w:val="1"/>
        </w:numPr>
        <w:tabs>
          <w:tab w:val="left" w:pos="502"/>
          <w:tab w:val="left" w:pos="1408"/>
          <w:tab w:val="left" w:pos="4769"/>
        </w:tabs>
        <w:autoSpaceDE/>
        <w:autoSpaceDN/>
        <w:ind w:left="420" w:hanging="420" w:hangingChars="200"/>
        <w:jc w:val="both"/>
        <w:rPr>
          <w:szCs w:val="21"/>
        </w:rPr>
      </w:pPr>
      <w:r>
        <w:rPr>
          <w:rFonts w:hint="eastAsia"/>
          <w:szCs w:val="21"/>
        </w:rPr>
        <w:t>为了提高采购效率，节约社会交易成本与时间，希望获取了招标文件的投标人</w:t>
      </w:r>
      <w:r>
        <w:rPr>
          <w:rFonts w:hint="eastAsia"/>
          <w:szCs w:val="21"/>
          <w:lang w:eastAsia="zh-CN"/>
        </w:rPr>
        <w:t>如果</w:t>
      </w:r>
      <w:r>
        <w:rPr>
          <w:rFonts w:hint="eastAsia"/>
          <w:szCs w:val="21"/>
        </w:rPr>
        <w:t>决定放弃投标</w:t>
      </w:r>
      <w:r>
        <w:rPr>
          <w:rFonts w:hint="eastAsia"/>
          <w:szCs w:val="21"/>
          <w:lang w:eastAsia="zh-CN"/>
        </w:rPr>
        <w:t>的</w:t>
      </w:r>
      <w:r>
        <w:rPr>
          <w:rFonts w:hint="eastAsia"/>
          <w:szCs w:val="21"/>
        </w:rPr>
        <w:t>，在投标文件递交截止时间前</w:t>
      </w:r>
      <w:r>
        <w:rPr>
          <w:rFonts w:hint="eastAsia"/>
          <w:szCs w:val="21"/>
          <w:lang w:eastAsia="zh-CN"/>
        </w:rPr>
        <w:t>2日</w:t>
      </w:r>
      <w:r>
        <w:rPr>
          <w:rFonts w:hint="eastAsia"/>
          <w:szCs w:val="21"/>
        </w:rPr>
        <w:t>，以书面盖章形式告知采购代理机构：mojiaying.gcmc.gd@chinaccs.cn</w:t>
      </w:r>
      <w:r>
        <w:rPr>
          <w:szCs w:val="21"/>
        </w:rPr>
        <w:t>。</w:t>
      </w:r>
    </w:p>
    <w:p w14:paraId="5977F537">
      <w:pPr>
        <w:widowControl/>
        <w:numPr>
          <w:ilvl w:val="0"/>
          <w:numId w:val="1"/>
        </w:numPr>
        <w:tabs>
          <w:tab w:val="left" w:pos="502"/>
          <w:tab w:val="left" w:pos="1408"/>
          <w:tab w:val="left" w:pos="4769"/>
        </w:tabs>
        <w:autoSpaceDE/>
        <w:autoSpaceDN/>
        <w:ind w:left="420" w:hanging="420" w:hangingChars="200"/>
        <w:rPr>
          <w:szCs w:val="21"/>
          <w:lang w:eastAsia="zh-CN"/>
        </w:rPr>
      </w:pPr>
      <w:r>
        <w:rPr>
          <w:rFonts w:hint="eastAsia"/>
          <w:szCs w:val="21"/>
          <w:lang w:eastAsia="zh-CN"/>
        </w:rPr>
        <w:t>根据“节约能源、保护环境”要求，建议投标人双面打印投标文件。</w:t>
      </w:r>
    </w:p>
    <w:p w14:paraId="3BF5C400">
      <w:pPr>
        <w:widowControl/>
        <w:numPr>
          <w:ilvl w:val="0"/>
          <w:numId w:val="1"/>
        </w:numPr>
        <w:tabs>
          <w:tab w:val="left" w:pos="502"/>
          <w:tab w:val="left" w:pos="1408"/>
          <w:tab w:val="left" w:pos="4769"/>
        </w:tabs>
        <w:autoSpaceDE/>
        <w:autoSpaceDN/>
        <w:ind w:left="420" w:hanging="420" w:hangingChars="200"/>
        <w:rPr>
          <w:szCs w:val="21"/>
          <w:lang w:eastAsia="zh-CN"/>
        </w:rPr>
      </w:pPr>
      <w:r>
        <w:rPr>
          <w:rFonts w:hint="eastAsia"/>
          <w:szCs w:val="21"/>
          <w:lang w:eastAsia="zh-CN"/>
        </w:rPr>
        <w:t>特别说明：本提示内容非招标文件的组成部分，仅为善意提醒；如有不一致的地方，以招标文件为准。</w:t>
      </w:r>
    </w:p>
    <w:p w14:paraId="691C8989">
      <w:pPr>
        <w:pStyle w:val="29"/>
        <w:autoSpaceDE/>
        <w:autoSpaceDN/>
        <w:rPr>
          <w:lang w:eastAsia="zh-CN"/>
        </w:rPr>
      </w:pPr>
    </w:p>
    <w:p w14:paraId="517035E2">
      <w:pPr>
        <w:widowControl/>
        <w:autoSpaceDE/>
        <w:autoSpaceDN/>
        <w:rPr>
          <w:szCs w:val="21"/>
          <w:lang w:eastAsia="zh-CN"/>
        </w:rPr>
      </w:pPr>
      <w:r>
        <w:rPr>
          <w:szCs w:val="21"/>
          <w:lang w:eastAsia="zh-CN"/>
        </w:rPr>
        <w:br w:type="page"/>
      </w:r>
    </w:p>
    <w:p w14:paraId="273966A3">
      <w:pPr>
        <w:widowControl/>
        <w:autoSpaceDE/>
        <w:autoSpaceDN/>
        <w:jc w:val="center"/>
        <w:rPr>
          <w:b/>
          <w:bCs/>
          <w:sz w:val="28"/>
          <w:szCs w:val="24"/>
          <w:lang w:eastAsia="zh-CN"/>
        </w:rPr>
      </w:pPr>
      <w:r>
        <w:rPr>
          <w:rFonts w:hint="eastAsia"/>
          <w:b/>
          <w:bCs/>
          <w:sz w:val="28"/>
          <w:szCs w:val="24"/>
          <w:lang w:eastAsia="zh-CN"/>
        </w:rPr>
        <w:t xml:space="preserve">目 </w:t>
      </w:r>
      <w:r>
        <w:rPr>
          <w:b/>
          <w:bCs/>
          <w:sz w:val="28"/>
          <w:szCs w:val="24"/>
          <w:lang w:eastAsia="zh-CN"/>
        </w:rPr>
        <w:t xml:space="preserve"> </w:t>
      </w:r>
      <w:r>
        <w:rPr>
          <w:rFonts w:hint="eastAsia"/>
          <w:b/>
          <w:bCs/>
          <w:sz w:val="28"/>
          <w:szCs w:val="24"/>
          <w:lang w:eastAsia="zh-CN"/>
        </w:rPr>
        <w:t>录</w:t>
      </w:r>
    </w:p>
    <w:p w14:paraId="5F605E5D">
      <w:pPr>
        <w:pStyle w:val="19"/>
        <w:tabs>
          <w:tab w:val="right" w:leader="dot" w:pos="8306"/>
          <w:tab w:val="clear" w:pos="8296"/>
        </w:tabs>
      </w:pPr>
      <w:r>
        <w:rPr>
          <w:b w:val="0"/>
          <w:bCs w:val="0"/>
          <w:szCs w:val="21"/>
        </w:rPr>
        <w:fldChar w:fldCharType="begin"/>
      </w:r>
      <w:r>
        <w:rPr>
          <w:b w:val="0"/>
          <w:bCs w:val="0"/>
          <w:szCs w:val="21"/>
        </w:rPr>
        <w:instrText xml:space="preserve"> </w:instrText>
      </w:r>
      <w:r>
        <w:rPr>
          <w:rFonts w:hint="eastAsia"/>
          <w:b w:val="0"/>
          <w:bCs w:val="0"/>
          <w:szCs w:val="21"/>
        </w:rPr>
        <w:instrText xml:space="preserve">TOC \o "1-2" \h \z \u</w:instrText>
      </w:r>
      <w:r>
        <w:rPr>
          <w:b w:val="0"/>
          <w:bCs w:val="0"/>
          <w:szCs w:val="21"/>
        </w:rPr>
        <w:instrText xml:space="preserve"> </w:instrText>
      </w:r>
      <w:r>
        <w:rPr>
          <w:b w:val="0"/>
          <w:bCs w:val="0"/>
          <w:szCs w:val="21"/>
        </w:rPr>
        <w:fldChar w:fldCharType="separate"/>
      </w:r>
      <w:r>
        <w:fldChar w:fldCharType="begin"/>
      </w:r>
      <w:r>
        <w:instrText xml:space="preserve"> HYPERLINK \l "_Toc325" </w:instrText>
      </w:r>
      <w:r>
        <w:fldChar w:fldCharType="separate"/>
      </w:r>
      <w:r>
        <w:rPr>
          <w:szCs w:val="24"/>
        </w:rPr>
        <w:t>第一章</w:t>
      </w:r>
      <w:r>
        <w:rPr>
          <w:rFonts w:hint="eastAsia"/>
          <w:szCs w:val="24"/>
        </w:rPr>
        <w:t xml:space="preserve"> </w:t>
      </w:r>
      <w:r>
        <w:rPr>
          <w:szCs w:val="24"/>
        </w:rPr>
        <w:t>投标邀请</w:t>
      </w:r>
      <w:r>
        <w:tab/>
      </w:r>
      <w:r>
        <w:fldChar w:fldCharType="begin"/>
      </w:r>
      <w:r>
        <w:instrText xml:space="preserve"> PAGEREF _Toc325 \h </w:instrText>
      </w:r>
      <w:r>
        <w:fldChar w:fldCharType="separate"/>
      </w:r>
      <w:r>
        <w:t>1</w:t>
      </w:r>
      <w:r>
        <w:fldChar w:fldCharType="end"/>
      </w:r>
      <w:r>
        <w:fldChar w:fldCharType="end"/>
      </w:r>
    </w:p>
    <w:p w14:paraId="1FCCEEB8">
      <w:pPr>
        <w:pStyle w:val="23"/>
        <w:tabs>
          <w:tab w:val="right" w:leader="dot" w:pos="8306"/>
        </w:tabs>
        <w:ind w:left="420"/>
      </w:pPr>
      <w:r>
        <w:fldChar w:fldCharType="begin"/>
      </w:r>
      <w:r>
        <w:instrText xml:space="preserve"> HYPERLINK \l "_Toc22751" </w:instrText>
      </w:r>
      <w:r>
        <w:fldChar w:fldCharType="separate"/>
      </w:r>
      <w:r>
        <w:rPr>
          <w:rFonts w:hint="eastAsia"/>
          <w:szCs w:val="21"/>
        </w:rPr>
        <w:t>一、项目基本情况</w:t>
      </w:r>
      <w:r>
        <w:tab/>
      </w:r>
      <w:r>
        <w:fldChar w:fldCharType="begin"/>
      </w:r>
      <w:r>
        <w:instrText xml:space="preserve"> PAGEREF _Toc22751 \h </w:instrText>
      </w:r>
      <w:r>
        <w:fldChar w:fldCharType="separate"/>
      </w:r>
      <w:r>
        <w:t>1</w:t>
      </w:r>
      <w:r>
        <w:fldChar w:fldCharType="end"/>
      </w:r>
      <w:r>
        <w:fldChar w:fldCharType="end"/>
      </w:r>
    </w:p>
    <w:p w14:paraId="1A100135">
      <w:pPr>
        <w:pStyle w:val="23"/>
        <w:tabs>
          <w:tab w:val="right" w:leader="dot" w:pos="8306"/>
        </w:tabs>
        <w:ind w:left="420"/>
      </w:pPr>
      <w:r>
        <w:fldChar w:fldCharType="begin"/>
      </w:r>
      <w:r>
        <w:instrText xml:space="preserve"> HYPERLINK \l "_Toc4438" </w:instrText>
      </w:r>
      <w:r>
        <w:fldChar w:fldCharType="separate"/>
      </w:r>
      <w:r>
        <w:rPr>
          <w:rFonts w:hint="eastAsia"/>
          <w:szCs w:val="21"/>
        </w:rPr>
        <w:t>二、申请人的资格要求</w:t>
      </w:r>
      <w:r>
        <w:tab/>
      </w:r>
      <w:r>
        <w:fldChar w:fldCharType="begin"/>
      </w:r>
      <w:r>
        <w:instrText xml:space="preserve"> PAGEREF _Toc4438 \h </w:instrText>
      </w:r>
      <w:r>
        <w:fldChar w:fldCharType="separate"/>
      </w:r>
      <w:r>
        <w:t>1</w:t>
      </w:r>
      <w:r>
        <w:fldChar w:fldCharType="end"/>
      </w:r>
      <w:r>
        <w:fldChar w:fldCharType="end"/>
      </w:r>
    </w:p>
    <w:p w14:paraId="3BC5DA70">
      <w:pPr>
        <w:pStyle w:val="23"/>
        <w:tabs>
          <w:tab w:val="right" w:leader="dot" w:pos="8306"/>
        </w:tabs>
        <w:ind w:left="420"/>
      </w:pPr>
      <w:r>
        <w:fldChar w:fldCharType="begin"/>
      </w:r>
      <w:r>
        <w:instrText xml:space="preserve"> HYPERLINK \l "_Toc2194" </w:instrText>
      </w:r>
      <w:r>
        <w:fldChar w:fldCharType="separate"/>
      </w:r>
      <w:r>
        <w:rPr>
          <w:rFonts w:hint="eastAsia"/>
          <w:szCs w:val="21"/>
        </w:rPr>
        <w:t>三、获取招标文件</w:t>
      </w:r>
      <w:r>
        <w:tab/>
      </w:r>
      <w:r>
        <w:fldChar w:fldCharType="begin"/>
      </w:r>
      <w:r>
        <w:instrText xml:space="preserve"> PAGEREF _Toc2194 \h </w:instrText>
      </w:r>
      <w:r>
        <w:fldChar w:fldCharType="separate"/>
      </w:r>
      <w:r>
        <w:t>2</w:t>
      </w:r>
      <w:r>
        <w:fldChar w:fldCharType="end"/>
      </w:r>
      <w:r>
        <w:fldChar w:fldCharType="end"/>
      </w:r>
    </w:p>
    <w:p w14:paraId="72F9B66E">
      <w:pPr>
        <w:pStyle w:val="23"/>
        <w:tabs>
          <w:tab w:val="right" w:leader="dot" w:pos="8306"/>
        </w:tabs>
        <w:ind w:left="420"/>
      </w:pPr>
      <w:r>
        <w:fldChar w:fldCharType="begin"/>
      </w:r>
      <w:r>
        <w:instrText xml:space="preserve"> HYPERLINK \l "_Toc26025" </w:instrText>
      </w:r>
      <w:r>
        <w:fldChar w:fldCharType="separate"/>
      </w:r>
      <w:r>
        <w:rPr>
          <w:rFonts w:hint="eastAsia"/>
          <w:szCs w:val="21"/>
        </w:rPr>
        <w:t>四、提交投标文件截止时间、开标时间和地点</w:t>
      </w:r>
      <w:r>
        <w:tab/>
      </w:r>
      <w:r>
        <w:fldChar w:fldCharType="begin"/>
      </w:r>
      <w:r>
        <w:instrText xml:space="preserve"> PAGEREF _Toc26025 \h </w:instrText>
      </w:r>
      <w:r>
        <w:fldChar w:fldCharType="separate"/>
      </w:r>
      <w:r>
        <w:t>2</w:t>
      </w:r>
      <w:r>
        <w:fldChar w:fldCharType="end"/>
      </w:r>
      <w:r>
        <w:fldChar w:fldCharType="end"/>
      </w:r>
    </w:p>
    <w:p w14:paraId="618CD8C0">
      <w:pPr>
        <w:pStyle w:val="23"/>
        <w:tabs>
          <w:tab w:val="right" w:leader="dot" w:pos="8306"/>
        </w:tabs>
        <w:ind w:left="420"/>
      </w:pPr>
      <w:r>
        <w:fldChar w:fldCharType="begin"/>
      </w:r>
      <w:r>
        <w:instrText xml:space="preserve"> HYPERLINK \l "_Toc22514" </w:instrText>
      </w:r>
      <w:r>
        <w:fldChar w:fldCharType="separate"/>
      </w:r>
      <w:r>
        <w:rPr>
          <w:rFonts w:hint="eastAsia"/>
          <w:szCs w:val="21"/>
        </w:rPr>
        <w:t>五、公告期限</w:t>
      </w:r>
      <w:r>
        <w:tab/>
      </w:r>
      <w:r>
        <w:fldChar w:fldCharType="begin"/>
      </w:r>
      <w:r>
        <w:instrText xml:space="preserve"> PAGEREF _Toc22514 \h </w:instrText>
      </w:r>
      <w:r>
        <w:fldChar w:fldCharType="separate"/>
      </w:r>
      <w:r>
        <w:t>2</w:t>
      </w:r>
      <w:r>
        <w:fldChar w:fldCharType="end"/>
      </w:r>
      <w:r>
        <w:fldChar w:fldCharType="end"/>
      </w:r>
    </w:p>
    <w:p w14:paraId="61AF7163">
      <w:pPr>
        <w:pStyle w:val="23"/>
        <w:tabs>
          <w:tab w:val="right" w:leader="dot" w:pos="8306"/>
        </w:tabs>
        <w:ind w:left="420"/>
      </w:pPr>
      <w:r>
        <w:fldChar w:fldCharType="begin"/>
      </w:r>
      <w:r>
        <w:instrText xml:space="preserve"> HYPERLINK \l "_Toc11936" </w:instrText>
      </w:r>
      <w:r>
        <w:fldChar w:fldCharType="separate"/>
      </w:r>
      <w:r>
        <w:rPr>
          <w:rFonts w:hint="eastAsia"/>
          <w:szCs w:val="21"/>
        </w:rPr>
        <w:t>六、其他补充事宜</w:t>
      </w:r>
      <w:r>
        <w:tab/>
      </w:r>
      <w:r>
        <w:fldChar w:fldCharType="begin"/>
      </w:r>
      <w:r>
        <w:instrText xml:space="preserve"> PAGEREF _Toc11936 \h </w:instrText>
      </w:r>
      <w:r>
        <w:fldChar w:fldCharType="separate"/>
      </w:r>
      <w:r>
        <w:t>3</w:t>
      </w:r>
      <w:r>
        <w:fldChar w:fldCharType="end"/>
      </w:r>
      <w:r>
        <w:fldChar w:fldCharType="end"/>
      </w:r>
    </w:p>
    <w:p w14:paraId="080929CD">
      <w:pPr>
        <w:pStyle w:val="23"/>
        <w:tabs>
          <w:tab w:val="right" w:leader="dot" w:pos="8306"/>
        </w:tabs>
        <w:ind w:left="420"/>
      </w:pPr>
      <w:r>
        <w:fldChar w:fldCharType="begin"/>
      </w:r>
      <w:r>
        <w:instrText xml:space="preserve"> HYPERLINK \l "_Toc873" </w:instrText>
      </w:r>
      <w:r>
        <w:fldChar w:fldCharType="separate"/>
      </w:r>
      <w:r>
        <w:rPr>
          <w:rFonts w:hint="eastAsia"/>
          <w:szCs w:val="21"/>
        </w:rPr>
        <w:t>七、对本次招标提出询问，请按以下方式联系</w:t>
      </w:r>
      <w:r>
        <w:tab/>
      </w:r>
      <w:r>
        <w:fldChar w:fldCharType="begin"/>
      </w:r>
      <w:r>
        <w:instrText xml:space="preserve"> PAGEREF _Toc873 \h </w:instrText>
      </w:r>
      <w:r>
        <w:fldChar w:fldCharType="separate"/>
      </w:r>
      <w:r>
        <w:t>3</w:t>
      </w:r>
      <w:r>
        <w:fldChar w:fldCharType="end"/>
      </w:r>
      <w:r>
        <w:fldChar w:fldCharType="end"/>
      </w:r>
    </w:p>
    <w:p w14:paraId="1EF47EF0">
      <w:pPr>
        <w:pStyle w:val="19"/>
        <w:tabs>
          <w:tab w:val="right" w:leader="dot" w:pos="8306"/>
          <w:tab w:val="clear" w:pos="8296"/>
        </w:tabs>
      </w:pPr>
      <w:r>
        <w:fldChar w:fldCharType="begin"/>
      </w:r>
      <w:r>
        <w:instrText xml:space="preserve"> HYPERLINK \l "_Toc5699" </w:instrText>
      </w:r>
      <w:r>
        <w:fldChar w:fldCharType="separate"/>
      </w:r>
      <w:r>
        <w:rPr>
          <w:szCs w:val="24"/>
        </w:rPr>
        <w:t>第</w:t>
      </w:r>
      <w:r>
        <w:rPr>
          <w:rFonts w:hint="eastAsia"/>
          <w:szCs w:val="24"/>
        </w:rPr>
        <w:t>二</w:t>
      </w:r>
      <w:r>
        <w:rPr>
          <w:szCs w:val="24"/>
        </w:rPr>
        <w:t>章</w:t>
      </w:r>
      <w:r>
        <w:rPr>
          <w:rFonts w:hint="eastAsia"/>
          <w:szCs w:val="24"/>
        </w:rPr>
        <w:t xml:space="preserve"> 采购需求</w:t>
      </w:r>
      <w:r>
        <w:tab/>
      </w:r>
      <w:r>
        <w:fldChar w:fldCharType="begin"/>
      </w:r>
      <w:r>
        <w:instrText xml:space="preserve"> PAGEREF _Toc5699 \h </w:instrText>
      </w:r>
      <w:r>
        <w:fldChar w:fldCharType="separate"/>
      </w:r>
      <w:r>
        <w:t>4</w:t>
      </w:r>
      <w:r>
        <w:fldChar w:fldCharType="end"/>
      </w:r>
      <w:r>
        <w:fldChar w:fldCharType="end"/>
      </w:r>
    </w:p>
    <w:p w14:paraId="5B0129C5">
      <w:pPr>
        <w:pStyle w:val="23"/>
        <w:tabs>
          <w:tab w:val="right" w:leader="dot" w:pos="8306"/>
        </w:tabs>
        <w:ind w:left="420"/>
      </w:pPr>
      <w:r>
        <w:fldChar w:fldCharType="begin"/>
      </w:r>
      <w:r>
        <w:instrText xml:space="preserve"> HYPERLINK \l "_Toc5890" </w:instrText>
      </w:r>
      <w:r>
        <w:fldChar w:fldCharType="separate"/>
      </w:r>
      <w:r>
        <w:rPr>
          <w:rFonts w:hint="eastAsia"/>
          <w:szCs w:val="21"/>
        </w:rPr>
        <w:t>一、主要建设清单</w:t>
      </w:r>
      <w:r>
        <w:tab/>
      </w:r>
      <w:r>
        <w:fldChar w:fldCharType="begin"/>
      </w:r>
      <w:r>
        <w:instrText xml:space="preserve"> PAGEREF _Toc5890 \h </w:instrText>
      </w:r>
      <w:r>
        <w:fldChar w:fldCharType="separate"/>
      </w:r>
      <w:r>
        <w:t>4</w:t>
      </w:r>
      <w:r>
        <w:fldChar w:fldCharType="end"/>
      </w:r>
      <w:r>
        <w:fldChar w:fldCharType="end"/>
      </w:r>
    </w:p>
    <w:p w14:paraId="187C94E1">
      <w:pPr>
        <w:pStyle w:val="23"/>
        <w:tabs>
          <w:tab w:val="right" w:leader="dot" w:pos="8306"/>
        </w:tabs>
        <w:ind w:left="420"/>
      </w:pPr>
      <w:r>
        <w:fldChar w:fldCharType="begin"/>
      </w:r>
      <w:r>
        <w:instrText xml:space="preserve"> HYPERLINK \l "_Toc25104" </w:instrText>
      </w:r>
      <w:r>
        <w:fldChar w:fldCharType="separate"/>
      </w:r>
      <w:r>
        <w:rPr>
          <w:rFonts w:hint="eastAsia"/>
          <w:szCs w:val="21"/>
        </w:rPr>
        <w:t>二、服务要求</w:t>
      </w:r>
      <w:r>
        <w:tab/>
      </w:r>
      <w:r>
        <w:fldChar w:fldCharType="begin"/>
      </w:r>
      <w:r>
        <w:instrText xml:space="preserve"> PAGEREF _Toc25104 \h </w:instrText>
      </w:r>
      <w:r>
        <w:fldChar w:fldCharType="separate"/>
      </w:r>
      <w:r>
        <w:t>6</w:t>
      </w:r>
      <w:r>
        <w:fldChar w:fldCharType="end"/>
      </w:r>
      <w:r>
        <w:fldChar w:fldCharType="end"/>
      </w:r>
    </w:p>
    <w:p w14:paraId="64689628">
      <w:pPr>
        <w:pStyle w:val="23"/>
        <w:tabs>
          <w:tab w:val="right" w:leader="dot" w:pos="8306"/>
        </w:tabs>
        <w:ind w:left="420"/>
      </w:pPr>
      <w:r>
        <w:fldChar w:fldCharType="begin"/>
      </w:r>
      <w:r>
        <w:instrText xml:space="preserve"> HYPERLINK \l "_Toc28022" </w:instrText>
      </w:r>
      <w:r>
        <w:fldChar w:fldCharType="separate"/>
      </w:r>
      <w:r>
        <w:rPr>
          <w:rFonts w:hint="eastAsia"/>
          <w:szCs w:val="21"/>
        </w:rPr>
        <w:t>三、服务质量考核</w:t>
      </w:r>
      <w:r>
        <w:tab/>
      </w:r>
      <w:r>
        <w:fldChar w:fldCharType="begin"/>
      </w:r>
      <w:r>
        <w:instrText xml:space="preserve"> PAGEREF _Toc28022 \h </w:instrText>
      </w:r>
      <w:r>
        <w:fldChar w:fldCharType="separate"/>
      </w:r>
      <w:r>
        <w:t>18</w:t>
      </w:r>
      <w:r>
        <w:fldChar w:fldCharType="end"/>
      </w:r>
      <w:r>
        <w:fldChar w:fldCharType="end"/>
      </w:r>
    </w:p>
    <w:p w14:paraId="6194DC71">
      <w:pPr>
        <w:pStyle w:val="19"/>
        <w:tabs>
          <w:tab w:val="right" w:leader="dot" w:pos="8306"/>
          <w:tab w:val="clear" w:pos="8296"/>
        </w:tabs>
      </w:pPr>
      <w:r>
        <w:fldChar w:fldCharType="begin"/>
      </w:r>
      <w:r>
        <w:instrText xml:space="preserve"> HYPERLINK \l "_Toc18497" </w:instrText>
      </w:r>
      <w:r>
        <w:fldChar w:fldCharType="separate"/>
      </w:r>
      <w:r>
        <w:rPr>
          <w:szCs w:val="24"/>
        </w:rPr>
        <w:t>第</w:t>
      </w:r>
      <w:r>
        <w:rPr>
          <w:rFonts w:hint="eastAsia"/>
          <w:szCs w:val="24"/>
        </w:rPr>
        <w:t>三</w:t>
      </w:r>
      <w:r>
        <w:rPr>
          <w:szCs w:val="24"/>
        </w:rPr>
        <w:t>章</w:t>
      </w:r>
      <w:r>
        <w:rPr>
          <w:rFonts w:hint="eastAsia"/>
          <w:szCs w:val="24"/>
        </w:rPr>
        <w:t xml:space="preserve"> 投标人须知</w:t>
      </w:r>
      <w:r>
        <w:tab/>
      </w:r>
      <w:r>
        <w:fldChar w:fldCharType="begin"/>
      </w:r>
      <w:r>
        <w:instrText xml:space="preserve"> PAGEREF _Toc18497 \h </w:instrText>
      </w:r>
      <w:r>
        <w:fldChar w:fldCharType="separate"/>
      </w:r>
      <w:r>
        <w:t>20</w:t>
      </w:r>
      <w:r>
        <w:fldChar w:fldCharType="end"/>
      </w:r>
      <w:r>
        <w:fldChar w:fldCharType="end"/>
      </w:r>
    </w:p>
    <w:p w14:paraId="3F80B493">
      <w:pPr>
        <w:pStyle w:val="23"/>
        <w:tabs>
          <w:tab w:val="right" w:leader="dot" w:pos="8306"/>
        </w:tabs>
        <w:ind w:left="420"/>
      </w:pPr>
      <w:r>
        <w:fldChar w:fldCharType="begin"/>
      </w:r>
      <w:r>
        <w:instrText xml:space="preserve"> HYPERLINK \l "_Toc14554" </w:instrText>
      </w:r>
      <w:r>
        <w:fldChar w:fldCharType="separate"/>
      </w:r>
      <w:r>
        <w:rPr>
          <w:rFonts w:hint="eastAsia"/>
          <w:bCs/>
          <w:szCs w:val="21"/>
        </w:rPr>
        <w:t>一、名词解释</w:t>
      </w:r>
      <w:r>
        <w:tab/>
      </w:r>
      <w:r>
        <w:fldChar w:fldCharType="begin"/>
      </w:r>
      <w:r>
        <w:instrText xml:space="preserve"> PAGEREF _Toc14554 \h </w:instrText>
      </w:r>
      <w:r>
        <w:fldChar w:fldCharType="separate"/>
      </w:r>
      <w:r>
        <w:t>20</w:t>
      </w:r>
      <w:r>
        <w:fldChar w:fldCharType="end"/>
      </w:r>
      <w:r>
        <w:fldChar w:fldCharType="end"/>
      </w:r>
    </w:p>
    <w:p w14:paraId="49D906B7">
      <w:pPr>
        <w:pStyle w:val="23"/>
        <w:tabs>
          <w:tab w:val="right" w:leader="dot" w:pos="8306"/>
        </w:tabs>
        <w:ind w:left="420"/>
      </w:pPr>
      <w:r>
        <w:fldChar w:fldCharType="begin"/>
      </w:r>
      <w:r>
        <w:instrText xml:space="preserve"> HYPERLINK \l "_Toc15446" </w:instrText>
      </w:r>
      <w:r>
        <w:fldChar w:fldCharType="separate"/>
      </w:r>
      <w:r>
        <w:rPr>
          <w:bCs/>
          <w:szCs w:val="21"/>
        </w:rPr>
        <w:t>二、须知前附表</w:t>
      </w:r>
      <w:r>
        <w:tab/>
      </w:r>
      <w:r>
        <w:fldChar w:fldCharType="begin"/>
      </w:r>
      <w:r>
        <w:instrText xml:space="preserve"> PAGEREF _Toc15446 \h </w:instrText>
      </w:r>
      <w:r>
        <w:fldChar w:fldCharType="separate"/>
      </w:r>
      <w:r>
        <w:t>21</w:t>
      </w:r>
      <w:r>
        <w:fldChar w:fldCharType="end"/>
      </w:r>
      <w:r>
        <w:fldChar w:fldCharType="end"/>
      </w:r>
    </w:p>
    <w:p w14:paraId="22A6C07E">
      <w:pPr>
        <w:pStyle w:val="23"/>
        <w:tabs>
          <w:tab w:val="right" w:leader="dot" w:pos="8306"/>
        </w:tabs>
        <w:ind w:left="420"/>
      </w:pPr>
      <w:r>
        <w:fldChar w:fldCharType="begin"/>
      </w:r>
      <w:r>
        <w:instrText xml:space="preserve"> HYPERLINK \l "_Toc27005" </w:instrText>
      </w:r>
      <w:r>
        <w:fldChar w:fldCharType="separate"/>
      </w:r>
      <w:r>
        <w:rPr>
          <w:rFonts w:hint="eastAsia"/>
          <w:bCs/>
          <w:szCs w:val="21"/>
        </w:rPr>
        <w:t>三、说明</w:t>
      </w:r>
      <w:r>
        <w:tab/>
      </w:r>
      <w:r>
        <w:fldChar w:fldCharType="begin"/>
      </w:r>
      <w:r>
        <w:instrText xml:space="preserve"> PAGEREF _Toc27005 \h </w:instrText>
      </w:r>
      <w:r>
        <w:fldChar w:fldCharType="separate"/>
      </w:r>
      <w:r>
        <w:t>23</w:t>
      </w:r>
      <w:r>
        <w:fldChar w:fldCharType="end"/>
      </w:r>
      <w:r>
        <w:fldChar w:fldCharType="end"/>
      </w:r>
    </w:p>
    <w:p w14:paraId="55533852">
      <w:pPr>
        <w:pStyle w:val="23"/>
        <w:tabs>
          <w:tab w:val="right" w:leader="dot" w:pos="8306"/>
        </w:tabs>
        <w:ind w:left="420"/>
      </w:pPr>
      <w:r>
        <w:fldChar w:fldCharType="begin"/>
      </w:r>
      <w:r>
        <w:instrText xml:space="preserve"> HYPERLINK \l "_Toc21736" </w:instrText>
      </w:r>
      <w:r>
        <w:fldChar w:fldCharType="separate"/>
      </w:r>
      <w:r>
        <w:rPr>
          <w:rFonts w:hint="eastAsia"/>
          <w:bCs/>
          <w:szCs w:val="21"/>
        </w:rPr>
        <w:t>四、招标文件的澄清和修改</w:t>
      </w:r>
      <w:r>
        <w:tab/>
      </w:r>
      <w:r>
        <w:fldChar w:fldCharType="begin"/>
      </w:r>
      <w:r>
        <w:instrText xml:space="preserve"> PAGEREF _Toc21736 \h </w:instrText>
      </w:r>
      <w:r>
        <w:fldChar w:fldCharType="separate"/>
      </w:r>
      <w:r>
        <w:t>27</w:t>
      </w:r>
      <w:r>
        <w:fldChar w:fldCharType="end"/>
      </w:r>
      <w:r>
        <w:fldChar w:fldCharType="end"/>
      </w:r>
    </w:p>
    <w:p w14:paraId="49CFCC5F">
      <w:pPr>
        <w:pStyle w:val="23"/>
        <w:tabs>
          <w:tab w:val="right" w:leader="dot" w:pos="8306"/>
        </w:tabs>
        <w:ind w:left="420"/>
      </w:pPr>
      <w:r>
        <w:fldChar w:fldCharType="begin"/>
      </w:r>
      <w:r>
        <w:instrText xml:space="preserve"> HYPERLINK \l "_Toc11510" </w:instrText>
      </w:r>
      <w:r>
        <w:fldChar w:fldCharType="separate"/>
      </w:r>
      <w:r>
        <w:rPr>
          <w:rFonts w:hint="eastAsia"/>
          <w:bCs/>
          <w:szCs w:val="21"/>
        </w:rPr>
        <w:t>五、投标要求</w:t>
      </w:r>
      <w:r>
        <w:tab/>
      </w:r>
      <w:r>
        <w:fldChar w:fldCharType="begin"/>
      </w:r>
      <w:r>
        <w:instrText xml:space="preserve"> PAGEREF _Toc11510 \h </w:instrText>
      </w:r>
      <w:r>
        <w:fldChar w:fldCharType="separate"/>
      </w:r>
      <w:r>
        <w:t>27</w:t>
      </w:r>
      <w:r>
        <w:fldChar w:fldCharType="end"/>
      </w:r>
      <w:r>
        <w:fldChar w:fldCharType="end"/>
      </w:r>
    </w:p>
    <w:p w14:paraId="4DE5BDAD">
      <w:pPr>
        <w:pStyle w:val="23"/>
        <w:tabs>
          <w:tab w:val="right" w:leader="dot" w:pos="8306"/>
        </w:tabs>
        <w:ind w:left="420"/>
      </w:pPr>
      <w:r>
        <w:fldChar w:fldCharType="begin"/>
      </w:r>
      <w:r>
        <w:instrText xml:space="preserve"> HYPERLINK \l "_Toc15628" </w:instrText>
      </w:r>
      <w:r>
        <w:fldChar w:fldCharType="separate"/>
      </w:r>
      <w:r>
        <w:rPr>
          <w:rFonts w:hint="eastAsia"/>
          <w:bCs/>
          <w:szCs w:val="21"/>
        </w:rPr>
        <w:t>六、开标、评标和定标</w:t>
      </w:r>
      <w:r>
        <w:tab/>
      </w:r>
      <w:r>
        <w:fldChar w:fldCharType="begin"/>
      </w:r>
      <w:r>
        <w:instrText xml:space="preserve"> PAGEREF _Toc15628 \h </w:instrText>
      </w:r>
      <w:r>
        <w:fldChar w:fldCharType="separate"/>
      </w:r>
      <w:r>
        <w:t>31</w:t>
      </w:r>
      <w:r>
        <w:fldChar w:fldCharType="end"/>
      </w:r>
      <w:r>
        <w:fldChar w:fldCharType="end"/>
      </w:r>
    </w:p>
    <w:p w14:paraId="006A453D">
      <w:pPr>
        <w:pStyle w:val="23"/>
        <w:tabs>
          <w:tab w:val="right" w:leader="dot" w:pos="8306"/>
        </w:tabs>
        <w:ind w:left="420"/>
      </w:pPr>
      <w:r>
        <w:fldChar w:fldCharType="begin"/>
      </w:r>
      <w:r>
        <w:instrText xml:space="preserve"> HYPERLINK \l "_Toc20090" </w:instrText>
      </w:r>
      <w:r>
        <w:fldChar w:fldCharType="separate"/>
      </w:r>
      <w:r>
        <w:rPr>
          <w:rFonts w:hint="eastAsia"/>
          <w:bCs/>
          <w:szCs w:val="21"/>
        </w:rPr>
        <w:t>七、询问、质疑与投诉</w:t>
      </w:r>
      <w:r>
        <w:tab/>
      </w:r>
      <w:r>
        <w:fldChar w:fldCharType="begin"/>
      </w:r>
      <w:r>
        <w:instrText xml:space="preserve"> PAGEREF _Toc20090 \h </w:instrText>
      </w:r>
      <w:r>
        <w:fldChar w:fldCharType="separate"/>
      </w:r>
      <w:r>
        <w:t>33</w:t>
      </w:r>
      <w:r>
        <w:fldChar w:fldCharType="end"/>
      </w:r>
      <w:r>
        <w:fldChar w:fldCharType="end"/>
      </w:r>
    </w:p>
    <w:p w14:paraId="561623E5">
      <w:pPr>
        <w:pStyle w:val="23"/>
        <w:tabs>
          <w:tab w:val="right" w:leader="dot" w:pos="8306"/>
        </w:tabs>
        <w:ind w:left="420"/>
      </w:pPr>
      <w:r>
        <w:fldChar w:fldCharType="begin"/>
      </w:r>
      <w:r>
        <w:instrText xml:space="preserve"> HYPERLINK \l "_Toc30158" </w:instrText>
      </w:r>
      <w:r>
        <w:fldChar w:fldCharType="separate"/>
      </w:r>
      <w:r>
        <w:rPr>
          <w:rFonts w:hint="eastAsia"/>
          <w:bCs/>
          <w:szCs w:val="21"/>
        </w:rPr>
        <w:t>八、合同签订和履行</w:t>
      </w:r>
      <w:r>
        <w:tab/>
      </w:r>
      <w:r>
        <w:fldChar w:fldCharType="begin"/>
      </w:r>
      <w:r>
        <w:instrText xml:space="preserve"> PAGEREF _Toc30158 \h </w:instrText>
      </w:r>
      <w:r>
        <w:fldChar w:fldCharType="separate"/>
      </w:r>
      <w:r>
        <w:t>34</w:t>
      </w:r>
      <w:r>
        <w:fldChar w:fldCharType="end"/>
      </w:r>
      <w:r>
        <w:fldChar w:fldCharType="end"/>
      </w:r>
    </w:p>
    <w:p w14:paraId="1EE6F457">
      <w:pPr>
        <w:pStyle w:val="19"/>
        <w:tabs>
          <w:tab w:val="right" w:leader="dot" w:pos="8306"/>
          <w:tab w:val="clear" w:pos="8296"/>
        </w:tabs>
      </w:pPr>
      <w:r>
        <w:fldChar w:fldCharType="begin"/>
      </w:r>
      <w:r>
        <w:instrText xml:space="preserve"> HYPERLINK \l "_Toc19176" </w:instrText>
      </w:r>
      <w:r>
        <w:fldChar w:fldCharType="separate"/>
      </w:r>
      <w:r>
        <w:rPr>
          <w:rFonts w:hint="eastAsia"/>
          <w:szCs w:val="24"/>
        </w:rPr>
        <w:t>第四章</w:t>
      </w:r>
      <w:r>
        <w:rPr>
          <w:szCs w:val="24"/>
        </w:rPr>
        <w:t xml:space="preserve"> 评标</w:t>
      </w:r>
      <w:r>
        <w:tab/>
      </w:r>
      <w:r>
        <w:fldChar w:fldCharType="begin"/>
      </w:r>
      <w:r>
        <w:instrText xml:space="preserve"> PAGEREF _Toc19176 \h </w:instrText>
      </w:r>
      <w:r>
        <w:fldChar w:fldCharType="separate"/>
      </w:r>
      <w:r>
        <w:t>36</w:t>
      </w:r>
      <w:r>
        <w:fldChar w:fldCharType="end"/>
      </w:r>
      <w:r>
        <w:fldChar w:fldCharType="end"/>
      </w:r>
    </w:p>
    <w:p w14:paraId="530A78CD">
      <w:pPr>
        <w:pStyle w:val="23"/>
        <w:tabs>
          <w:tab w:val="right" w:leader="dot" w:pos="8306"/>
        </w:tabs>
        <w:ind w:left="420"/>
      </w:pPr>
      <w:r>
        <w:fldChar w:fldCharType="begin"/>
      </w:r>
      <w:r>
        <w:instrText xml:space="preserve"> HYPERLINK \l "_Toc4238" </w:instrText>
      </w:r>
      <w:r>
        <w:fldChar w:fldCharType="separate"/>
      </w:r>
      <w:r>
        <w:rPr>
          <w:rFonts w:hint="eastAsia"/>
          <w:bCs/>
          <w:szCs w:val="21"/>
        </w:rPr>
        <w:t>一、评标要求</w:t>
      </w:r>
      <w:r>
        <w:tab/>
      </w:r>
      <w:r>
        <w:fldChar w:fldCharType="begin"/>
      </w:r>
      <w:r>
        <w:instrText xml:space="preserve"> PAGEREF _Toc4238 \h </w:instrText>
      </w:r>
      <w:r>
        <w:fldChar w:fldCharType="separate"/>
      </w:r>
      <w:r>
        <w:t>36</w:t>
      </w:r>
      <w:r>
        <w:fldChar w:fldCharType="end"/>
      </w:r>
      <w:r>
        <w:fldChar w:fldCharType="end"/>
      </w:r>
    </w:p>
    <w:p w14:paraId="50EFFB6D">
      <w:pPr>
        <w:pStyle w:val="23"/>
        <w:tabs>
          <w:tab w:val="right" w:leader="dot" w:pos="8306"/>
        </w:tabs>
        <w:ind w:left="420"/>
      </w:pPr>
      <w:r>
        <w:fldChar w:fldCharType="begin"/>
      </w:r>
      <w:r>
        <w:instrText xml:space="preserve"> HYPERLINK \l "_Toc15917" </w:instrText>
      </w:r>
      <w:r>
        <w:fldChar w:fldCharType="separate"/>
      </w:r>
      <w:r>
        <w:rPr>
          <w:rFonts w:hint="eastAsia"/>
          <w:bCs/>
          <w:szCs w:val="21"/>
        </w:rPr>
        <w:t>二、</w:t>
      </w:r>
      <w:r>
        <w:rPr>
          <w:bCs/>
          <w:szCs w:val="21"/>
        </w:rPr>
        <w:t>政府采购政策落实</w:t>
      </w:r>
      <w:r>
        <w:tab/>
      </w:r>
      <w:r>
        <w:fldChar w:fldCharType="begin"/>
      </w:r>
      <w:r>
        <w:instrText xml:space="preserve"> PAGEREF _Toc15917 \h </w:instrText>
      </w:r>
      <w:r>
        <w:fldChar w:fldCharType="separate"/>
      </w:r>
      <w:r>
        <w:t>38</w:t>
      </w:r>
      <w:r>
        <w:fldChar w:fldCharType="end"/>
      </w:r>
      <w:r>
        <w:fldChar w:fldCharType="end"/>
      </w:r>
    </w:p>
    <w:p w14:paraId="7BF8B437">
      <w:pPr>
        <w:pStyle w:val="23"/>
        <w:tabs>
          <w:tab w:val="right" w:leader="dot" w:pos="8306"/>
        </w:tabs>
        <w:ind w:left="420"/>
      </w:pPr>
      <w:r>
        <w:fldChar w:fldCharType="begin"/>
      </w:r>
      <w:r>
        <w:instrText xml:space="preserve"> HYPERLINK \l "_Toc4425" </w:instrText>
      </w:r>
      <w:r>
        <w:fldChar w:fldCharType="separate"/>
      </w:r>
      <w:r>
        <w:rPr>
          <w:rFonts w:hint="eastAsia"/>
          <w:bCs/>
          <w:szCs w:val="21"/>
        </w:rPr>
        <w:t>三、评审程序</w:t>
      </w:r>
      <w:r>
        <w:tab/>
      </w:r>
      <w:r>
        <w:fldChar w:fldCharType="begin"/>
      </w:r>
      <w:r>
        <w:instrText xml:space="preserve"> PAGEREF _Toc4425 \h </w:instrText>
      </w:r>
      <w:r>
        <w:fldChar w:fldCharType="separate"/>
      </w:r>
      <w:r>
        <w:t>39</w:t>
      </w:r>
      <w:r>
        <w:fldChar w:fldCharType="end"/>
      </w:r>
      <w:r>
        <w:fldChar w:fldCharType="end"/>
      </w:r>
    </w:p>
    <w:p w14:paraId="3A7543ED">
      <w:pPr>
        <w:pStyle w:val="19"/>
        <w:tabs>
          <w:tab w:val="right" w:leader="dot" w:pos="8306"/>
          <w:tab w:val="clear" w:pos="8296"/>
        </w:tabs>
      </w:pPr>
      <w:r>
        <w:fldChar w:fldCharType="begin"/>
      </w:r>
      <w:r>
        <w:instrText xml:space="preserve"> HYPERLINK \l "_Toc15610" </w:instrText>
      </w:r>
      <w:r>
        <w:fldChar w:fldCharType="separate"/>
      </w:r>
      <w:r>
        <w:rPr>
          <w:rFonts w:hint="eastAsia"/>
          <w:szCs w:val="24"/>
        </w:rPr>
        <w:t>第五章 合同文本</w:t>
      </w:r>
      <w:r>
        <w:tab/>
      </w:r>
      <w:r>
        <w:fldChar w:fldCharType="begin"/>
      </w:r>
      <w:r>
        <w:instrText xml:space="preserve"> PAGEREF _Toc15610 \h </w:instrText>
      </w:r>
      <w:r>
        <w:fldChar w:fldCharType="separate"/>
      </w:r>
      <w:r>
        <w:t>50</w:t>
      </w:r>
      <w:r>
        <w:fldChar w:fldCharType="end"/>
      </w:r>
      <w:r>
        <w:fldChar w:fldCharType="end"/>
      </w:r>
    </w:p>
    <w:p w14:paraId="3FF6AC8A">
      <w:pPr>
        <w:pStyle w:val="19"/>
        <w:tabs>
          <w:tab w:val="right" w:leader="dot" w:pos="8306"/>
          <w:tab w:val="clear" w:pos="8296"/>
        </w:tabs>
      </w:pPr>
      <w:r>
        <w:fldChar w:fldCharType="begin"/>
      </w:r>
      <w:r>
        <w:instrText xml:space="preserve"> HYPERLINK \l "_Toc24588" </w:instrText>
      </w:r>
      <w:r>
        <w:fldChar w:fldCharType="separate"/>
      </w:r>
      <w:r>
        <w:rPr>
          <w:rFonts w:hint="eastAsia"/>
          <w:szCs w:val="24"/>
        </w:rPr>
        <w:t>第六章</w:t>
      </w:r>
      <w:r>
        <w:rPr>
          <w:szCs w:val="24"/>
        </w:rPr>
        <w:t xml:space="preserve"> 投标文件格式与要求</w:t>
      </w:r>
      <w:r>
        <w:tab/>
      </w:r>
      <w:r>
        <w:fldChar w:fldCharType="begin"/>
      </w:r>
      <w:r>
        <w:instrText xml:space="preserve"> PAGEREF _Toc24588 \h </w:instrText>
      </w:r>
      <w:r>
        <w:fldChar w:fldCharType="separate"/>
      </w:r>
      <w:r>
        <w:t>71</w:t>
      </w:r>
      <w:r>
        <w:fldChar w:fldCharType="end"/>
      </w:r>
      <w:r>
        <w:fldChar w:fldCharType="end"/>
      </w:r>
    </w:p>
    <w:p w14:paraId="54316FF4">
      <w:pPr>
        <w:pStyle w:val="23"/>
        <w:tabs>
          <w:tab w:val="right" w:leader="dot" w:pos="8306"/>
        </w:tabs>
        <w:ind w:left="420"/>
      </w:pPr>
      <w:r>
        <w:fldChar w:fldCharType="begin"/>
      </w:r>
      <w:r>
        <w:instrText xml:space="preserve"> HYPERLINK \l "_Toc1238" </w:instrText>
      </w:r>
      <w:r>
        <w:fldChar w:fldCharType="separate"/>
      </w:r>
      <w:r>
        <w:rPr>
          <w:rFonts w:hint="eastAsia"/>
          <w:bCs/>
          <w:szCs w:val="28"/>
        </w:rPr>
        <w:t>投标文件封面（参考）</w:t>
      </w:r>
      <w:r>
        <w:tab/>
      </w:r>
      <w:r>
        <w:fldChar w:fldCharType="begin"/>
      </w:r>
      <w:r>
        <w:instrText xml:space="preserve"> PAGEREF _Toc1238 \h </w:instrText>
      </w:r>
      <w:r>
        <w:fldChar w:fldCharType="separate"/>
      </w:r>
      <w:r>
        <w:t>72</w:t>
      </w:r>
      <w:r>
        <w:fldChar w:fldCharType="end"/>
      </w:r>
      <w:r>
        <w:fldChar w:fldCharType="end"/>
      </w:r>
    </w:p>
    <w:p w14:paraId="5592B106">
      <w:pPr>
        <w:pStyle w:val="23"/>
        <w:tabs>
          <w:tab w:val="right" w:leader="dot" w:pos="8306"/>
        </w:tabs>
        <w:ind w:left="420"/>
      </w:pPr>
      <w:r>
        <w:fldChar w:fldCharType="begin"/>
      </w:r>
      <w:r>
        <w:instrText xml:space="preserve"> HYPERLINK \l "_Toc11047" </w:instrText>
      </w:r>
      <w:r>
        <w:fldChar w:fldCharType="separate"/>
      </w:r>
      <w:r>
        <w:rPr>
          <w:rFonts w:hint="eastAsia"/>
          <w:bCs/>
        </w:rPr>
        <w:t>格式一： 投标函</w:t>
      </w:r>
      <w:r>
        <w:tab/>
      </w:r>
      <w:r>
        <w:fldChar w:fldCharType="begin"/>
      </w:r>
      <w:r>
        <w:instrText xml:space="preserve"> PAGEREF _Toc11047 \h </w:instrText>
      </w:r>
      <w:r>
        <w:fldChar w:fldCharType="separate"/>
      </w:r>
      <w:r>
        <w:t>73</w:t>
      </w:r>
      <w:r>
        <w:fldChar w:fldCharType="end"/>
      </w:r>
      <w:r>
        <w:fldChar w:fldCharType="end"/>
      </w:r>
    </w:p>
    <w:p w14:paraId="1EFD91CB">
      <w:pPr>
        <w:pStyle w:val="23"/>
        <w:tabs>
          <w:tab w:val="right" w:leader="dot" w:pos="8306"/>
        </w:tabs>
        <w:ind w:left="420"/>
      </w:pPr>
      <w:r>
        <w:fldChar w:fldCharType="begin"/>
      </w:r>
      <w:r>
        <w:instrText xml:space="preserve"> HYPERLINK \l "_Toc32277" </w:instrText>
      </w:r>
      <w:r>
        <w:fldChar w:fldCharType="separate"/>
      </w:r>
      <w:r>
        <w:rPr>
          <w:rFonts w:hint="eastAsia"/>
          <w:bCs/>
        </w:rPr>
        <w:t>格式二： 开标一览表</w:t>
      </w:r>
      <w:r>
        <w:tab/>
      </w:r>
      <w:r>
        <w:fldChar w:fldCharType="begin"/>
      </w:r>
      <w:r>
        <w:instrText xml:space="preserve"> PAGEREF _Toc32277 \h </w:instrText>
      </w:r>
      <w:r>
        <w:fldChar w:fldCharType="separate"/>
      </w:r>
      <w:r>
        <w:t>75</w:t>
      </w:r>
      <w:r>
        <w:fldChar w:fldCharType="end"/>
      </w:r>
      <w:r>
        <w:fldChar w:fldCharType="end"/>
      </w:r>
    </w:p>
    <w:p w14:paraId="6E3F4E97">
      <w:pPr>
        <w:pStyle w:val="23"/>
        <w:tabs>
          <w:tab w:val="right" w:leader="dot" w:pos="8306"/>
        </w:tabs>
        <w:ind w:left="420"/>
      </w:pPr>
      <w:r>
        <w:fldChar w:fldCharType="begin"/>
      </w:r>
      <w:r>
        <w:instrText xml:space="preserve"> HYPERLINK \l "_Toc26589" </w:instrText>
      </w:r>
      <w:r>
        <w:fldChar w:fldCharType="separate"/>
      </w:r>
      <w:r>
        <w:rPr>
          <w:rFonts w:hint="eastAsia"/>
          <w:bCs/>
        </w:rPr>
        <w:t>格式三： 分项报价表</w:t>
      </w:r>
      <w:r>
        <w:tab/>
      </w:r>
      <w:r>
        <w:fldChar w:fldCharType="begin"/>
      </w:r>
      <w:r>
        <w:instrText xml:space="preserve"> PAGEREF _Toc26589 \h </w:instrText>
      </w:r>
      <w:r>
        <w:fldChar w:fldCharType="separate"/>
      </w:r>
      <w:r>
        <w:t>76</w:t>
      </w:r>
      <w:r>
        <w:fldChar w:fldCharType="end"/>
      </w:r>
      <w:r>
        <w:fldChar w:fldCharType="end"/>
      </w:r>
    </w:p>
    <w:p w14:paraId="240DCE6C">
      <w:pPr>
        <w:pStyle w:val="23"/>
        <w:tabs>
          <w:tab w:val="right" w:leader="dot" w:pos="8306"/>
        </w:tabs>
        <w:ind w:left="420"/>
      </w:pPr>
      <w:r>
        <w:fldChar w:fldCharType="begin"/>
      </w:r>
      <w:r>
        <w:instrText xml:space="preserve"> HYPERLINK \l "_Toc9790" </w:instrText>
      </w:r>
      <w:r>
        <w:fldChar w:fldCharType="separate"/>
      </w:r>
      <w:r>
        <w:rPr>
          <w:rFonts w:hint="eastAsia"/>
          <w:bCs/>
        </w:rPr>
        <w:t>格式四： 政策适用性说明</w:t>
      </w:r>
      <w:r>
        <w:tab/>
      </w:r>
      <w:r>
        <w:fldChar w:fldCharType="begin"/>
      </w:r>
      <w:r>
        <w:instrText xml:space="preserve"> PAGEREF _Toc9790 \h </w:instrText>
      </w:r>
      <w:r>
        <w:fldChar w:fldCharType="separate"/>
      </w:r>
      <w:r>
        <w:t>77</w:t>
      </w:r>
      <w:r>
        <w:fldChar w:fldCharType="end"/>
      </w:r>
      <w:r>
        <w:fldChar w:fldCharType="end"/>
      </w:r>
    </w:p>
    <w:p w14:paraId="4C930B7F">
      <w:pPr>
        <w:pStyle w:val="23"/>
        <w:tabs>
          <w:tab w:val="right" w:leader="dot" w:pos="8306"/>
        </w:tabs>
        <w:ind w:left="420"/>
      </w:pPr>
      <w:r>
        <w:fldChar w:fldCharType="begin"/>
      </w:r>
      <w:r>
        <w:instrText xml:space="preserve"> HYPERLINK \l "_Toc19871" </w:instrText>
      </w:r>
      <w:r>
        <w:fldChar w:fldCharType="separate"/>
      </w:r>
      <w:r>
        <w:rPr>
          <w:rFonts w:hint="eastAsia"/>
          <w:bCs/>
        </w:rPr>
        <w:t>格式五： 法定代表人证明书</w:t>
      </w:r>
      <w:r>
        <w:tab/>
      </w:r>
      <w:r>
        <w:fldChar w:fldCharType="begin"/>
      </w:r>
      <w:r>
        <w:instrText xml:space="preserve"> PAGEREF _Toc19871 \h </w:instrText>
      </w:r>
      <w:r>
        <w:fldChar w:fldCharType="separate"/>
      </w:r>
      <w:r>
        <w:t>78</w:t>
      </w:r>
      <w:r>
        <w:fldChar w:fldCharType="end"/>
      </w:r>
      <w:r>
        <w:fldChar w:fldCharType="end"/>
      </w:r>
    </w:p>
    <w:p w14:paraId="6505B065">
      <w:pPr>
        <w:pStyle w:val="23"/>
        <w:tabs>
          <w:tab w:val="right" w:leader="dot" w:pos="8306"/>
        </w:tabs>
        <w:ind w:left="420"/>
      </w:pPr>
      <w:r>
        <w:fldChar w:fldCharType="begin"/>
      </w:r>
      <w:r>
        <w:instrText xml:space="preserve"> HYPERLINK \l "_Toc28385" </w:instrText>
      </w:r>
      <w:r>
        <w:fldChar w:fldCharType="separate"/>
      </w:r>
      <w:r>
        <w:rPr>
          <w:rFonts w:hint="eastAsia"/>
          <w:bCs/>
        </w:rPr>
        <w:t>格式六： 法定代表人授权书</w:t>
      </w:r>
      <w:r>
        <w:tab/>
      </w:r>
      <w:r>
        <w:fldChar w:fldCharType="begin"/>
      </w:r>
      <w:r>
        <w:instrText xml:space="preserve"> PAGEREF _Toc28385 \h </w:instrText>
      </w:r>
      <w:r>
        <w:fldChar w:fldCharType="separate"/>
      </w:r>
      <w:r>
        <w:t>79</w:t>
      </w:r>
      <w:r>
        <w:fldChar w:fldCharType="end"/>
      </w:r>
      <w:r>
        <w:fldChar w:fldCharType="end"/>
      </w:r>
    </w:p>
    <w:p w14:paraId="56192EEC">
      <w:pPr>
        <w:pStyle w:val="23"/>
        <w:tabs>
          <w:tab w:val="right" w:leader="dot" w:pos="8306"/>
        </w:tabs>
        <w:ind w:left="420"/>
      </w:pPr>
      <w:r>
        <w:fldChar w:fldCharType="begin"/>
      </w:r>
      <w:r>
        <w:instrText xml:space="preserve"> HYPERLINK \l "_Toc18454" </w:instrText>
      </w:r>
      <w:r>
        <w:fldChar w:fldCharType="separate"/>
      </w:r>
      <w:r>
        <w:rPr>
          <w:rFonts w:hint="eastAsia"/>
          <w:bCs/>
        </w:rPr>
        <w:t>格式七： 提供具有独立承担民事责任的能力的证明材料</w:t>
      </w:r>
      <w:r>
        <w:tab/>
      </w:r>
      <w:r>
        <w:fldChar w:fldCharType="begin"/>
      </w:r>
      <w:r>
        <w:instrText xml:space="preserve"> PAGEREF _Toc18454 \h </w:instrText>
      </w:r>
      <w:r>
        <w:fldChar w:fldCharType="separate"/>
      </w:r>
      <w:r>
        <w:t>80</w:t>
      </w:r>
      <w:r>
        <w:fldChar w:fldCharType="end"/>
      </w:r>
      <w:r>
        <w:fldChar w:fldCharType="end"/>
      </w:r>
    </w:p>
    <w:p w14:paraId="0B6E3F82">
      <w:pPr>
        <w:pStyle w:val="23"/>
        <w:tabs>
          <w:tab w:val="right" w:leader="dot" w:pos="8306"/>
        </w:tabs>
        <w:ind w:left="420"/>
      </w:pPr>
      <w:r>
        <w:fldChar w:fldCharType="begin"/>
      </w:r>
      <w:r>
        <w:instrText xml:space="preserve"> HYPERLINK \l "_Toc15350" </w:instrText>
      </w:r>
      <w:r>
        <w:fldChar w:fldCharType="separate"/>
      </w:r>
      <w:r>
        <w:rPr>
          <w:rFonts w:hint="eastAsia"/>
          <w:bCs/>
        </w:rPr>
        <w:t>格式八： 资格条件承诺函</w:t>
      </w:r>
      <w:r>
        <w:tab/>
      </w:r>
      <w:r>
        <w:fldChar w:fldCharType="begin"/>
      </w:r>
      <w:r>
        <w:instrText xml:space="preserve"> PAGEREF _Toc15350 \h </w:instrText>
      </w:r>
      <w:r>
        <w:fldChar w:fldCharType="separate"/>
      </w:r>
      <w:r>
        <w:t>80</w:t>
      </w:r>
      <w:r>
        <w:fldChar w:fldCharType="end"/>
      </w:r>
      <w:r>
        <w:fldChar w:fldCharType="end"/>
      </w:r>
    </w:p>
    <w:p w14:paraId="112EB13D">
      <w:pPr>
        <w:pStyle w:val="23"/>
        <w:tabs>
          <w:tab w:val="right" w:leader="dot" w:pos="8306"/>
        </w:tabs>
        <w:ind w:left="420"/>
      </w:pPr>
      <w:r>
        <w:fldChar w:fldCharType="begin"/>
      </w:r>
      <w:r>
        <w:instrText xml:space="preserve"> HYPERLINK \l "_Toc32392" </w:instrText>
      </w:r>
      <w:r>
        <w:fldChar w:fldCharType="separate"/>
      </w:r>
      <w:r>
        <w:rPr>
          <w:rFonts w:hint="eastAsia"/>
          <w:bCs/>
        </w:rPr>
        <w:t>格式九： 其他资格要求（如有）</w:t>
      </w:r>
      <w:r>
        <w:tab/>
      </w:r>
      <w:r>
        <w:fldChar w:fldCharType="begin"/>
      </w:r>
      <w:r>
        <w:instrText xml:space="preserve"> PAGEREF _Toc32392 \h </w:instrText>
      </w:r>
      <w:r>
        <w:fldChar w:fldCharType="separate"/>
      </w:r>
      <w:r>
        <w:t>80</w:t>
      </w:r>
      <w:r>
        <w:fldChar w:fldCharType="end"/>
      </w:r>
      <w:r>
        <w:fldChar w:fldCharType="end"/>
      </w:r>
    </w:p>
    <w:p w14:paraId="4AA8859F">
      <w:pPr>
        <w:pStyle w:val="23"/>
        <w:tabs>
          <w:tab w:val="right" w:leader="dot" w:pos="8306"/>
        </w:tabs>
        <w:ind w:left="420"/>
      </w:pPr>
      <w:r>
        <w:fldChar w:fldCharType="begin"/>
      </w:r>
      <w:r>
        <w:instrText xml:space="preserve"> HYPERLINK \l "_Toc17966" </w:instrText>
      </w:r>
      <w:r>
        <w:fldChar w:fldCharType="separate"/>
      </w:r>
      <w:r>
        <w:rPr>
          <w:rFonts w:hint="eastAsia"/>
          <w:bCs/>
        </w:rPr>
        <w:t>格式十： 中小企业声明函</w:t>
      </w:r>
      <w:r>
        <w:tab/>
      </w:r>
      <w:r>
        <w:fldChar w:fldCharType="begin"/>
      </w:r>
      <w:r>
        <w:instrText xml:space="preserve"> PAGEREF _Toc17966 \h </w:instrText>
      </w:r>
      <w:r>
        <w:fldChar w:fldCharType="separate"/>
      </w:r>
      <w:r>
        <w:t>81</w:t>
      </w:r>
      <w:r>
        <w:fldChar w:fldCharType="end"/>
      </w:r>
      <w:r>
        <w:fldChar w:fldCharType="end"/>
      </w:r>
    </w:p>
    <w:p w14:paraId="375978F8">
      <w:pPr>
        <w:pStyle w:val="23"/>
        <w:tabs>
          <w:tab w:val="right" w:leader="dot" w:pos="8306"/>
        </w:tabs>
        <w:ind w:left="420"/>
      </w:pPr>
      <w:r>
        <w:fldChar w:fldCharType="begin"/>
      </w:r>
      <w:r>
        <w:instrText xml:space="preserve"> HYPERLINK \l "_Toc17244" </w:instrText>
      </w:r>
      <w:r>
        <w:fldChar w:fldCharType="separate"/>
      </w:r>
      <w:r>
        <w:rPr>
          <w:rFonts w:hint="eastAsia"/>
          <w:bCs/>
        </w:rPr>
        <w:t>格式十一： 监狱企业</w:t>
      </w:r>
      <w:r>
        <w:tab/>
      </w:r>
      <w:r>
        <w:fldChar w:fldCharType="begin"/>
      </w:r>
      <w:r>
        <w:instrText xml:space="preserve"> PAGEREF _Toc17244 \h </w:instrText>
      </w:r>
      <w:r>
        <w:fldChar w:fldCharType="separate"/>
      </w:r>
      <w:r>
        <w:t>82</w:t>
      </w:r>
      <w:r>
        <w:fldChar w:fldCharType="end"/>
      </w:r>
      <w:r>
        <w:fldChar w:fldCharType="end"/>
      </w:r>
    </w:p>
    <w:p w14:paraId="16503270">
      <w:pPr>
        <w:pStyle w:val="23"/>
        <w:tabs>
          <w:tab w:val="right" w:leader="dot" w:pos="8306"/>
        </w:tabs>
        <w:ind w:left="420"/>
      </w:pPr>
      <w:r>
        <w:fldChar w:fldCharType="begin"/>
      </w:r>
      <w:r>
        <w:instrText xml:space="preserve"> HYPERLINK \l "_Toc2275" </w:instrText>
      </w:r>
      <w:r>
        <w:fldChar w:fldCharType="separate"/>
      </w:r>
      <w:r>
        <w:rPr>
          <w:rFonts w:hint="eastAsia"/>
          <w:bCs/>
        </w:rPr>
        <w:t>格式十二： 残疾人福利性单位声明函</w:t>
      </w:r>
      <w:r>
        <w:tab/>
      </w:r>
      <w:r>
        <w:fldChar w:fldCharType="begin"/>
      </w:r>
      <w:r>
        <w:instrText xml:space="preserve"> PAGEREF _Toc2275 \h </w:instrText>
      </w:r>
      <w:r>
        <w:fldChar w:fldCharType="separate"/>
      </w:r>
      <w:r>
        <w:t>82</w:t>
      </w:r>
      <w:r>
        <w:fldChar w:fldCharType="end"/>
      </w:r>
      <w:r>
        <w:fldChar w:fldCharType="end"/>
      </w:r>
    </w:p>
    <w:p w14:paraId="47031FDE">
      <w:pPr>
        <w:pStyle w:val="23"/>
        <w:tabs>
          <w:tab w:val="right" w:leader="dot" w:pos="8306"/>
        </w:tabs>
        <w:ind w:left="420"/>
      </w:pPr>
      <w:r>
        <w:fldChar w:fldCharType="begin"/>
      </w:r>
      <w:r>
        <w:instrText xml:space="preserve"> HYPERLINK \l "_Toc5321" </w:instrText>
      </w:r>
      <w:r>
        <w:fldChar w:fldCharType="separate"/>
      </w:r>
      <w:r>
        <w:rPr>
          <w:rFonts w:hint="eastAsia"/>
          <w:bCs/>
        </w:rPr>
        <w:t>格式十三： 需要采购人提供的附加条件</w:t>
      </w:r>
      <w:r>
        <w:tab/>
      </w:r>
      <w:r>
        <w:fldChar w:fldCharType="begin"/>
      </w:r>
      <w:r>
        <w:instrText xml:space="preserve"> PAGEREF _Toc5321 \h </w:instrText>
      </w:r>
      <w:r>
        <w:fldChar w:fldCharType="separate"/>
      </w:r>
      <w:r>
        <w:t>83</w:t>
      </w:r>
      <w:r>
        <w:fldChar w:fldCharType="end"/>
      </w:r>
      <w:r>
        <w:fldChar w:fldCharType="end"/>
      </w:r>
    </w:p>
    <w:p w14:paraId="0448E0ED">
      <w:pPr>
        <w:pStyle w:val="23"/>
        <w:tabs>
          <w:tab w:val="right" w:leader="dot" w:pos="8306"/>
        </w:tabs>
        <w:ind w:left="420"/>
      </w:pPr>
      <w:r>
        <w:fldChar w:fldCharType="begin"/>
      </w:r>
      <w:r>
        <w:instrText xml:space="preserve"> HYPERLINK \l "_Toc24723" </w:instrText>
      </w:r>
      <w:r>
        <w:fldChar w:fldCharType="separate"/>
      </w:r>
      <w:r>
        <w:rPr>
          <w:rFonts w:hint="eastAsia"/>
          <w:bCs/>
        </w:rPr>
        <w:t>格式十四： 实质性</w:t>
      </w:r>
      <w:r>
        <w:rPr>
          <w:bCs/>
        </w:rPr>
        <w:t>条款响应表</w:t>
      </w:r>
      <w:r>
        <w:tab/>
      </w:r>
      <w:r>
        <w:fldChar w:fldCharType="begin"/>
      </w:r>
      <w:r>
        <w:instrText xml:space="preserve"> PAGEREF _Toc24723 \h </w:instrText>
      </w:r>
      <w:r>
        <w:fldChar w:fldCharType="separate"/>
      </w:r>
      <w:r>
        <w:t>84</w:t>
      </w:r>
      <w:r>
        <w:fldChar w:fldCharType="end"/>
      </w:r>
      <w:r>
        <w:fldChar w:fldCharType="end"/>
      </w:r>
    </w:p>
    <w:p w14:paraId="49CCBD54">
      <w:pPr>
        <w:pStyle w:val="23"/>
        <w:tabs>
          <w:tab w:val="right" w:leader="dot" w:pos="8306"/>
        </w:tabs>
        <w:ind w:left="420"/>
      </w:pPr>
      <w:r>
        <w:fldChar w:fldCharType="begin"/>
      </w:r>
      <w:r>
        <w:instrText xml:space="preserve"> HYPERLINK \l "_Toc24566" </w:instrText>
      </w:r>
      <w:r>
        <w:fldChar w:fldCharType="separate"/>
      </w:r>
      <w:r>
        <w:rPr>
          <w:rFonts w:hint="eastAsia"/>
          <w:bCs/>
        </w:rPr>
        <w:t>格式十五： 采购需求响应表</w:t>
      </w:r>
      <w:r>
        <w:tab/>
      </w:r>
      <w:r>
        <w:fldChar w:fldCharType="begin"/>
      </w:r>
      <w:r>
        <w:instrText xml:space="preserve"> PAGEREF _Toc24566 \h </w:instrText>
      </w:r>
      <w:r>
        <w:fldChar w:fldCharType="separate"/>
      </w:r>
      <w:r>
        <w:t>85</w:t>
      </w:r>
      <w:r>
        <w:fldChar w:fldCharType="end"/>
      </w:r>
      <w:r>
        <w:fldChar w:fldCharType="end"/>
      </w:r>
    </w:p>
    <w:p w14:paraId="15819410">
      <w:pPr>
        <w:pStyle w:val="23"/>
        <w:tabs>
          <w:tab w:val="right" w:leader="dot" w:pos="8306"/>
        </w:tabs>
        <w:ind w:left="420"/>
      </w:pPr>
      <w:r>
        <w:fldChar w:fldCharType="begin"/>
      </w:r>
      <w:r>
        <w:instrText xml:space="preserve"> HYPERLINK \l "_Toc26107" </w:instrText>
      </w:r>
      <w:r>
        <w:fldChar w:fldCharType="separate"/>
      </w:r>
      <w:r>
        <w:rPr>
          <w:rFonts w:hint="eastAsia"/>
          <w:bCs/>
        </w:rPr>
        <w:t>格式十六： 承诺函</w:t>
      </w:r>
      <w:r>
        <w:tab/>
      </w:r>
      <w:r>
        <w:fldChar w:fldCharType="begin"/>
      </w:r>
      <w:r>
        <w:instrText xml:space="preserve"> PAGEREF _Toc26107 \h </w:instrText>
      </w:r>
      <w:r>
        <w:fldChar w:fldCharType="separate"/>
      </w:r>
      <w:r>
        <w:t>86</w:t>
      </w:r>
      <w:r>
        <w:fldChar w:fldCharType="end"/>
      </w:r>
      <w:r>
        <w:fldChar w:fldCharType="end"/>
      </w:r>
    </w:p>
    <w:p w14:paraId="15E21857">
      <w:pPr>
        <w:pStyle w:val="23"/>
        <w:tabs>
          <w:tab w:val="right" w:leader="dot" w:pos="8306"/>
        </w:tabs>
        <w:ind w:left="420"/>
      </w:pPr>
      <w:r>
        <w:fldChar w:fldCharType="begin"/>
      </w:r>
      <w:r>
        <w:instrText xml:space="preserve"> HYPERLINK \l "_Toc529" </w:instrText>
      </w:r>
      <w:r>
        <w:fldChar w:fldCharType="separate"/>
      </w:r>
      <w:r>
        <w:rPr>
          <w:rFonts w:hint="eastAsia"/>
          <w:bCs/>
        </w:rPr>
        <w:t>格式十七： 类似项目业绩</w:t>
      </w:r>
      <w:r>
        <w:tab/>
      </w:r>
      <w:r>
        <w:fldChar w:fldCharType="begin"/>
      </w:r>
      <w:r>
        <w:instrText xml:space="preserve"> PAGEREF _Toc529 \h </w:instrText>
      </w:r>
      <w:r>
        <w:fldChar w:fldCharType="separate"/>
      </w:r>
      <w:r>
        <w:t>87</w:t>
      </w:r>
      <w:r>
        <w:fldChar w:fldCharType="end"/>
      </w:r>
      <w:r>
        <w:fldChar w:fldCharType="end"/>
      </w:r>
    </w:p>
    <w:p w14:paraId="5D93E724">
      <w:pPr>
        <w:pStyle w:val="23"/>
        <w:tabs>
          <w:tab w:val="right" w:leader="dot" w:pos="8306"/>
        </w:tabs>
        <w:ind w:left="420"/>
      </w:pPr>
      <w:r>
        <w:fldChar w:fldCharType="begin"/>
      </w:r>
      <w:r>
        <w:instrText xml:space="preserve"> HYPERLINK \l "_Toc13140" </w:instrText>
      </w:r>
      <w:r>
        <w:fldChar w:fldCharType="separate"/>
      </w:r>
      <w:r>
        <w:rPr>
          <w:rFonts w:hint="eastAsia"/>
          <w:bCs/>
        </w:rPr>
        <w:t>格式十八： 商务和技术评审内容</w:t>
      </w:r>
      <w:r>
        <w:tab/>
      </w:r>
      <w:r>
        <w:fldChar w:fldCharType="begin"/>
      </w:r>
      <w:r>
        <w:instrText xml:space="preserve"> PAGEREF _Toc13140 \h </w:instrText>
      </w:r>
      <w:r>
        <w:fldChar w:fldCharType="separate"/>
      </w:r>
      <w:r>
        <w:t>87</w:t>
      </w:r>
      <w:r>
        <w:fldChar w:fldCharType="end"/>
      </w:r>
      <w:r>
        <w:fldChar w:fldCharType="end"/>
      </w:r>
    </w:p>
    <w:p w14:paraId="09F4E8E4">
      <w:pPr>
        <w:pStyle w:val="23"/>
        <w:tabs>
          <w:tab w:val="right" w:leader="dot" w:pos="8306"/>
        </w:tabs>
        <w:ind w:left="420"/>
      </w:pPr>
      <w:r>
        <w:fldChar w:fldCharType="begin"/>
      </w:r>
      <w:r>
        <w:instrText xml:space="preserve"> HYPERLINK \l "_Toc7974" </w:instrText>
      </w:r>
      <w:r>
        <w:fldChar w:fldCharType="separate"/>
      </w:r>
      <w:r>
        <w:rPr>
          <w:rFonts w:hint="eastAsia"/>
          <w:bCs/>
        </w:rPr>
        <w:t>格式十九： 其它重要事项说明及承诺</w:t>
      </w:r>
      <w:r>
        <w:tab/>
      </w:r>
      <w:r>
        <w:fldChar w:fldCharType="begin"/>
      </w:r>
      <w:r>
        <w:instrText xml:space="preserve"> PAGEREF _Toc7974 \h </w:instrText>
      </w:r>
      <w:r>
        <w:fldChar w:fldCharType="separate"/>
      </w:r>
      <w:r>
        <w:t>87</w:t>
      </w:r>
      <w:r>
        <w:fldChar w:fldCharType="end"/>
      </w:r>
      <w:r>
        <w:fldChar w:fldCharType="end"/>
      </w:r>
    </w:p>
    <w:p w14:paraId="4EDD6103">
      <w:pPr>
        <w:pStyle w:val="23"/>
        <w:tabs>
          <w:tab w:val="right" w:leader="dot" w:pos="8306"/>
        </w:tabs>
        <w:ind w:left="420"/>
      </w:pPr>
      <w:r>
        <w:fldChar w:fldCharType="begin"/>
      </w:r>
      <w:r>
        <w:instrText xml:space="preserve"> HYPERLINK \l "_Toc27721" </w:instrText>
      </w:r>
      <w:r>
        <w:fldChar w:fldCharType="separate"/>
      </w:r>
      <w:r>
        <w:rPr>
          <w:rFonts w:hint="eastAsia"/>
          <w:bCs/>
        </w:rPr>
        <w:t>格式二十： 采购代理服务费支付承诺书</w:t>
      </w:r>
      <w:r>
        <w:tab/>
      </w:r>
      <w:r>
        <w:fldChar w:fldCharType="begin"/>
      </w:r>
      <w:r>
        <w:instrText xml:space="preserve"> PAGEREF _Toc27721 \h </w:instrText>
      </w:r>
      <w:r>
        <w:fldChar w:fldCharType="separate"/>
      </w:r>
      <w:r>
        <w:t>88</w:t>
      </w:r>
      <w:r>
        <w:fldChar w:fldCharType="end"/>
      </w:r>
      <w:r>
        <w:fldChar w:fldCharType="end"/>
      </w:r>
    </w:p>
    <w:p w14:paraId="682343B4">
      <w:pPr>
        <w:pStyle w:val="23"/>
        <w:tabs>
          <w:tab w:val="right" w:leader="dot" w:pos="8306"/>
        </w:tabs>
        <w:ind w:left="420"/>
      </w:pPr>
      <w:r>
        <w:fldChar w:fldCharType="begin"/>
      </w:r>
      <w:r>
        <w:instrText xml:space="preserve"> HYPERLINK \l "_Toc25800" </w:instrText>
      </w:r>
      <w:r>
        <w:fldChar w:fldCharType="separate"/>
      </w:r>
      <w:r>
        <w:rPr>
          <w:rFonts w:hint="eastAsia"/>
          <w:bCs/>
        </w:rPr>
        <w:t>格式二十一： 询问函、质疑函、投诉书格式</w:t>
      </w:r>
      <w:r>
        <w:tab/>
      </w:r>
      <w:r>
        <w:fldChar w:fldCharType="begin"/>
      </w:r>
      <w:r>
        <w:instrText xml:space="preserve"> PAGEREF _Toc25800 \h </w:instrText>
      </w:r>
      <w:r>
        <w:fldChar w:fldCharType="separate"/>
      </w:r>
      <w:r>
        <w:t>89</w:t>
      </w:r>
      <w:r>
        <w:fldChar w:fldCharType="end"/>
      </w:r>
      <w:r>
        <w:fldChar w:fldCharType="end"/>
      </w:r>
    </w:p>
    <w:p w14:paraId="26F1EECD">
      <w:pPr>
        <w:pStyle w:val="29"/>
        <w:autoSpaceDE/>
        <w:autoSpaceDN/>
        <w:spacing w:after="0"/>
        <w:ind w:left="0" w:leftChars="0" w:firstLine="0" w:firstLineChars="0"/>
        <w:rPr>
          <w:szCs w:val="21"/>
          <w:lang w:eastAsia="zh-CN"/>
        </w:rPr>
      </w:pPr>
      <w:r>
        <w:rPr>
          <w:szCs w:val="21"/>
          <w:lang w:eastAsia="zh-CN"/>
        </w:rPr>
        <w:fldChar w:fldCharType="end"/>
      </w:r>
    </w:p>
    <w:p w14:paraId="7ADDD64B">
      <w:pPr>
        <w:pStyle w:val="22"/>
        <w:autoSpaceDE/>
        <w:autoSpaceDN/>
        <w:spacing w:after="0"/>
        <w:ind w:left="3043" w:leftChars="946" w:hanging="1056" w:hangingChars="503"/>
        <w:rPr>
          <w:sz w:val="21"/>
          <w:szCs w:val="21"/>
          <w:lang w:eastAsia="zh-CN"/>
        </w:rPr>
      </w:pPr>
    </w:p>
    <w:p w14:paraId="25365EB2">
      <w:pPr>
        <w:autoSpaceDE/>
        <w:autoSpaceDN/>
        <w:jc w:val="center"/>
        <w:outlineLvl w:val="0"/>
        <w:rPr>
          <w:b/>
          <w:bCs/>
          <w:sz w:val="24"/>
          <w:szCs w:val="24"/>
          <w:lang w:eastAsia="zh-CN"/>
        </w:rPr>
        <w:sectPr>
          <w:headerReference r:id="rId6" w:type="default"/>
          <w:pgSz w:w="11906" w:h="16838"/>
          <w:pgMar w:top="1440" w:right="1800" w:bottom="1440" w:left="1800" w:header="426" w:footer="992" w:gutter="0"/>
          <w:cols w:space="425" w:num="1"/>
          <w:docGrid w:type="lines" w:linePitch="312" w:charSpace="0"/>
        </w:sectPr>
      </w:pPr>
    </w:p>
    <w:p w14:paraId="133F71F9">
      <w:pPr>
        <w:autoSpaceDE/>
        <w:autoSpaceDN/>
        <w:jc w:val="center"/>
        <w:outlineLvl w:val="0"/>
        <w:rPr>
          <w:b/>
          <w:bCs/>
          <w:sz w:val="24"/>
          <w:szCs w:val="24"/>
          <w:lang w:eastAsia="zh-CN"/>
        </w:rPr>
      </w:pPr>
      <w:bookmarkStart w:id="1" w:name="_Toc103461370"/>
      <w:bookmarkStart w:id="2" w:name="_Toc103461599"/>
      <w:bookmarkStart w:id="3" w:name="_Toc103462359"/>
      <w:bookmarkStart w:id="4" w:name="_Toc103462385"/>
      <w:bookmarkStart w:id="5" w:name="_Toc325"/>
      <w:r>
        <w:rPr>
          <w:b/>
          <w:bCs/>
          <w:sz w:val="24"/>
          <w:szCs w:val="24"/>
          <w:lang w:eastAsia="zh-CN"/>
        </w:rPr>
        <w:t>第一章</w:t>
      </w:r>
      <w:r>
        <w:rPr>
          <w:rFonts w:hint="eastAsia"/>
          <w:b/>
          <w:bCs/>
          <w:sz w:val="24"/>
          <w:szCs w:val="24"/>
          <w:lang w:eastAsia="zh-CN"/>
        </w:rPr>
        <w:t xml:space="preserve"> </w:t>
      </w:r>
      <w:r>
        <w:rPr>
          <w:b/>
          <w:bCs/>
          <w:sz w:val="24"/>
          <w:szCs w:val="24"/>
          <w:lang w:eastAsia="zh-CN"/>
        </w:rPr>
        <w:t>投标邀请</w:t>
      </w:r>
      <w:bookmarkEnd w:id="1"/>
      <w:bookmarkEnd w:id="2"/>
      <w:bookmarkEnd w:id="3"/>
      <w:bookmarkEnd w:id="4"/>
      <w:bookmarkEnd w:id="5"/>
    </w:p>
    <w:p w14:paraId="60FA39AF">
      <w:pPr>
        <w:pStyle w:val="50"/>
        <w:autoSpaceDE/>
        <w:autoSpaceDN/>
        <w:rPr>
          <w:sz w:val="21"/>
          <w:szCs w:val="21"/>
          <w:lang w:eastAsia="zh-CN"/>
        </w:rPr>
      </w:pPr>
      <w:r>
        <w:rPr>
          <w:rFonts w:hint="eastAsia"/>
          <w:sz w:val="21"/>
          <w:szCs w:val="21"/>
          <w:lang w:eastAsia="zh-CN"/>
        </w:rPr>
        <w:t>项目概况</w:t>
      </w:r>
    </w:p>
    <w:p w14:paraId="55F1316D">
      <w:pPr>
        <w:pStyle w:val="50"/>
        <w:wordWrap w:val="0"/>
        <w:topLinePunct/>
        <w:autoSpaceDE/>
        <w:autoSpaceDN/>
        <w:ind w:firstLine="420" w:firstLineChars="200"/>
        <w:rPr>
          <w:b w:val="0"/>
          <w:bCs w:val="0"/>
          <w:sz w:val="21"/>
          <w:szCs w:val="21"/>
          <w:lang w:eastAsia="zh-CN"/>
        </w:rPr>
      </w:pPr>
      <w:r>
        <w:rPr>
          <w:rFonts w:hint="eastAsia"/>
          <w:b w:val="0"/>
          <w:bCs w:val="0"/>
          <w:sz w:val="21"/>
          <w:szCs w:val="21"/>
          <w:u w:val="single"/>
          <w:lang w:eastAsia="zh-CN"/>
        </w:rPr>
        <w:t>江门市中心医院新院区无线WIFI租赁服务项目</w:t>
      </w:r>
      <w:r>
        <w:rPr>
          <w:b w:val="0"/>
          <w:bCs w:val="0"/>
          <w:sz w:val="21"/>
          <w:szCs w:val="21"/>
          <w:lang w:eastAsia="zh-CN"/>
        </w:rPr>
        <w:t>的潜在投标人应在</w:t>
      </w:r>
      <w:r>
        <w:rPr>
          <w:b w:val="0"/>
          <w:bCs w:val="0"/>
          <w:sz w:val="21"/>
          <w:szCs w:val="21"/>
          <w:u w:val="single"/>
          <w:lang w:eastAsia="zh-CN"/>
        </w:rPr>
        <w:t>诚E招电子采购交易平台（https://www.chengezhao.com/）</w:t>
      </w:r>
      <w:r>
        <w:rPr>
          <w:b w:val="0"/>
          <w:bCs w:val="0"/>
          <w:sz w:val="21"/>
          <w:szCs w:val="21"/>
          <w:lang w:eastAsia="zh-CN"/>
        </w:rPr>
        <w:t>获取招标文件，并于</w:t>
      </w:r>
      <w:r>
        <w:rPr>
          <w:sz w:val="21"/>
          <w:szCs w:val="21"/>
          <w:u w:val="single"/>
          <w:lang w:eastAsia="zh-CN"/>
        </w:rPr>
        <w:t>20</w:t>
      </w:r>
      <w:r>
        <w:rPr>
          <w:rFonts w:hint="eastAsia"/>
          <w:sz w:val="21"/>
          <w:szCs w:val="21"/>
          <w:u w:val="single"/>
          <w:lang w:eastAsia="zh-CN"/>
        </w:rPr>
        <w:t>2</w:t>
      </w:r>
      <w:r>
        <w:rPr>
          <w:rFonts w:hint="eastAsia"/>
          <w:sz w:val="21"/>
          <w:szCs w:val="21"/>
          <w:u w:val="single"/>
          <w:lang w:val="en-US" w:eastAsia="zh-CN"/>
        </w:rPr>
        <w:t>6</w:t>
      </w:r>
      <w:r>
        <w:rPr>
          <w:sz w:val="21"/>
          <w:szCs w:val="21"/>
          <w:u w:val="single"/>
          <w:lang w:eastAsia="zh-CN"/>
        </w:rPr>
        <w:t>年</w:t>
      </w:r>
      <w:r>
        <w:rPr>
          <w:rFonts w:hint="eastAsia"/>
          <w:sz w:val="21"/>
          <w:szCs w:val="21"/>
          <w:u w:val="single"/>
          <w:lang w:val="en-US" w:eastAsia="zh-CN"/>
        </w:rPr>
        <w:t>01</w:t>
      </w:r>
      <w:r>
        <w:rPr>
          <w:sz w:val="21"/>
          <w:szCs w:val="21"/>
          <w:u w:val="single"/>
          <w:lang w:eastAsia="zh-CN"/>
        </w:rPr>
        <w:t>月</w:t>
      </w:r>
      <w:r>
        <w:rPr>
          <w:rFonts w:hint="eastAsia"/>
          <w:sz w:val="21"/>
          <w:szCs w:val="21"/>
          <w:u w:val="single"/>
          <w:lang w:val="en-US" w:eastAsia="zh-CN"/>
        </w:rPr>
        <w:t>27</w:t>
      </w:r>
      <w:r>
        <w:rPr>
          <w:sz w:val="21"/>
          <w:szCs w:val="21"/>
          <w:u w:val="single"/>
          <w:lang w:eastAsia="zh-CN"/>
        </w:rPr>
        <w:t>日</w:t>
      </w:r>
      <w:r>
        <w:rPr>
          <w:rFonts w:hint="eastAsia"/>
          <w:sz w:val="21"/>
          <w:szCs w:val="21"/>
          <w:u w:val="single"/>
          <w:lang w:val="en-US" w:eastAsia="zh-CN"/>
        </w:rPr>
        <w:t>09</w:t>
      </w:r>
      <w:r>
        <w:rPr>
          <w:sz w:val="21"/>
          <w:szCs w:val="21"/>
          <w:u w:val="single"/>
          <w:lang w:eastAsia="zh-CN"/>
        </w:rPr>
        <w:t>点</w:t>
      </w:r>
      <w:r>
        <w:rPr>
          <w:rFonts w:hint="eastAsia"/>
          <w:sz w:val="21"/>
          <w:szCs w:val="21"/>
          <w:u w:val="single"/>
          <w:lang w:val="en-US" w:eastAsia="zh-CN"/>
        </w:rPr>
        <w:t>30</w:t>
      </w:r>
      <w:r>
        <w:rPr>
          <w:sz w:val="21"/>
          <w:szCs w:val="21"/>
          <w:u w:val="single"/>
          <w:lang w:eastAsia="zh-CN"/>
        </w:rPr>
        <w:t>分（北京时间）</w:t>
      </w:r>
      <w:r>
        <w:rPr>
          <w:b w:val="0"/>
          <w:bCs w:val="0"/>
          <w:sz w:val="21"/>
          <w:szCs w:val="21"/>
          <w:lang w:eastAsia="zh-CN"/>
        </w:rPr>
        <w:t>前递交投标文件。</w:t>
      </w:r>
    </w:p>
    <w:p w14:paraId="6183B45A">
      <w:pPr>
        <w:pStyle w:val="50"/>
        <w:autoSpaceDE/>
        <w:autoSpaceDN/>
        <w:outlineLvl w:val="1"/>
        <w:rPr>
          <w:sz w:val="21"/>
          <w:szCs w:val="21"/>
          <w:lang w:eastAsia="zh-CN"/>
        </w:rPr>
      </w:pPr>
      <w:bookmarkStart w:id="6" w:name="_Toc22751"/>
      <w:r>
        <w:rPr>
          <w:rFonts w:hint="eastAsia"/>
          <w:sz w:val="21"/>
          <w:szCs w:val="21"/>
          <w:lang w:eastAsia="zh-CN"/>
        </w:rPr>
        <w:t>一、项目基本情况</w:t>
      </w:r>
      <w:bookmarkEnd w:id="6"/>
    </w:p>
    <w:p w14:paraId="34BD056A">
      <w:pPr>
        <w:pStyle w:val="50"/>
        <w:autoSpaceDE/>
        <w:autoSpaceDN/>
        <w:ind w:firstLine="420" w:firstLineChars="200"/>
        <w:rPr>
          <w:b w:val="0"/>
          <w:bCs w:val="0"/>
          <w:sz w:val="21"/>
          <w:szCs w:val="21"/>
          <w:lang w:eastAsia="zh-CN"/>
        </w:rPr>
      </w:pPr>
      <w:r>
        <w:rPr>
          <w:rFonts w:hint="eastAsia"/>
          <w:b w:val="0"/>
          <w:bCs w:val="0"/>
          <w:sz w:val="21"/>
          <w:szCs w:val="21"/>
          <w:lang w:eastAsia="zh-CN"/>
        </w:rPr>
        <w:t>项目编号：07-05-04A-2025-D-F-E33728</w:t>
      </w:r>
    </w:p>
    <w:p w14:paraId="3C0F2CBB">
      <w:pPr>
        <w:pStyle w:val="50"/>
        <w:autoSpaceDE/>
        <w:autoSpaceDN/>
        <w:ind w:firstLine="420" w:firstLineChars="200"/>
        <w:rPr>
          <w:b w:val="0"/>
          <w:bCs w:val="0"/>
          <w:sz w:val="21"/>
          <w:szCs w:val="21"/>
          <w:lang w:eastAsia="zh-CN"/>
        </w:rPr>
      </w:pPr>
      <w:r>
        <w:rPr>
          <w:rFonts w:hint="eastAsia"/>
          <w:b w:val="0"/>
          <w:bCs w:val="0"/>
          <w:sz w:val="21"/>
          <w:szCs w:val="21"/>
          <w:lang w:eastAsia="zh-CN"/>
        </w:rPr>
        <w:t>项目名称：江门市中心医院新院区无线WIFI租赁服务项目</w:t>
      </w:r>
    </w:p>
    <w:p w14:paraId="4428DD0C">
      <w:pPr>
        <w:pStyle w:val="50"/>
        <w:autoSpaceDE/>
        <w:autoSpaceDN/>
        <w:ind w:firstLine="420" w:firstLineChars="200"/>
        <w:rPr>
          <w:b w:val="0"/>
          <w:bCs w:val="0"/>
          <w:sz w:val="21"/>
          <w:szCs w:val="21"/>
          <w:lang w:eastAsia="zh-CN"/>
        </w:rPr>
      </w:pPr>
      <w:r>
        <w:rPr>
          <w:rFonts w:hint="eastAsia"/>
          <w:b w:val="0"/>
          <w:bCs w:val="0"/>
          <w:sz w:val="21"/>
          <w:szCs w:val="21"/>
          <w:lang w:eastAsia="zh-CN"/>
        </w:rPr>
        <w:t>最高限价：60</w:t>
      </w:r>
      <w:r>
        <w:rPr>
          <w:b w:val="0"/>
          <w:bCs w:val="0"/>
          <w:sz w:val="21"/>
          <w:szCs w:val="21"/>
          <w:lang w:eastAsia="zh-CN"/>
        </w:rPr>
        <w:t>.00</w:t>
      </w:r>
      <w:r>
        <w:rPr>
          <w:rFonts w:hint="eastAsia"/>
          <w:b w:val="0"/>
          <w:bCs w:val="0"/>
          <w:sz w:val="21"/>
          <w:szCs w:val="21"/>
          <w:lang w:eastAsia="zh-CN"/>
        </w:rPr>
        <w:t>万</w:t>
      </w:r>
      <w:r>
        <w:rPr>
          <w:b w:val="0"/>
          <w:bCs w:val="0"/>
          <w:sz w:val="21"/>
          <w:szCs w:val="21"/>
          <w:lang w:eastAsia="zh-CN"/>
        </w:rPr>
        <w:t>元</w:t>
      </w:r>
      <w:r>
        <w:rPr>
          <w:rFonts w:hint="eastAsia"/>
          <w:b w:val="0"/>
          <w:bCs w:val="0"/>
          <w:sz w:val="21"/>
          <w:szCs w:val="21"/>
          <w:lang w:eastAsia="zh-CN"/>
        </w:rPr>
        <w:t>（人民币）</w:t>
      </w:r>
    </w:p>
    <w:p w14:paraId="5CA509CF">
      <w:pPr>
        <w:autoSpaceDE/>
        <w:autoSpaceDN/>
        <w:ind w:firstLine="420" w:firstLineChars="200"/>
        <w:rPr>
          <w:szCs w:val="21"/>
          <w:lang w:eastAsia="zh-CN"/>
        </w:rPr>
      </w:pPr>
      <w:bookmarkStart w:id="7" w:name="_Hlk70530579"/>
      <w:r>
        <w:rPr>
          <w:rFonts w:hint="eastAsia"/>
          <w:szCs w:val="21"/>
          <w:lang w:eastAsia="zh-CN"/>
        </w:rPr>
        <w:t>采购需求</w:t>
      </w:r>
      <w:bookmarkEnd w:id="7"/>
      <w:r>
        <w:rPr>
          <w:rFonts w:hint="eastAsia"/>
          <w:szCs w:val="21"/>
          <w:lang w:eastAsia="zh-CN"/>
        </w:rPr>
        <w:t>：</w:t>
      </w:r>
    </w:p>
    <w:p w14:paraId="33DDD954">
      <w:pPr>
        <w:pStyle w:val="29"/>
        <w:autoSpaceDE/>
        <w:autoSpaceDN/>
        <w:spacing w:after="0"/>
        <w:ind w:left="0" w:leftChars="0"/>
        <w:rPr>
          <w:szCs w:val="21"/>
          <w:lang w:eastAsia="zh-CN"/>
        </w:rPr>
      </w:pPr>
      <w:r>
        <w:rPr>
          <w:rFonts w:hint="eastAsia"/>
          <w:szCs w:val="21"/>
          <w:lang w:eastAsia="zh-CN"/>
        </w:rPr>
        <w:t>1</w:t>
      </w:r>
      <w:r>
        <w:rPr>
          <w:szCs w:val="21"/>
          <w:lang w:eastAsia="zh-CN"/>
        </w:rPr>
        <w:t>.</w:t>
      </w:r>
      <w:r>
        <w:rPr>
          <w:rFonts w:hint="eastAsia"/>
          <w:szCs w:val="21"/>
          <w:lang w:eastAsia="zh-CN"/>
        </w:rPr>
        <w:t>标的名称：新院区无线WIFI租赁服务</w:t>
      </w:r>
    </w:p>
    <w:p w14:paraId="0B8C6D28">
      <w:pPr>
        <w:pStyle w:val="29"/>
        <w:autoSpaceDE/>
        <w:autoSpaceDN/>
        <w:spacing w:after="0"/>
        <w:ind w:left="0" w:leftChars="0"/>
        <w:rPr>
          <w:szCs w:val="21"/>
          <w:lang w:eastAsia="zh-CN"/>
        </w:rPr>
      </w:pPr>
      <w:r>
        <w:rPr>
          <w:rFonts w:hint="eastAsia"/>
          <w:szCs w:val="21"/>
          <w:lang w:eastAsia="zh-CN"/>
        </w:rPr>
        <w:t>2</w:t>
      </w:r>
      <w:r>
        <w:rPr>
          <w:szCs w:val="21"/>
          <w:lang w:eastAsia="zh-CN"/>
        </w:rPr>
        <w:t>.</w:t>
      </w:r>
      <w:r>
        <w:rPr>
          <w:rFonts w:hint="eastAsia"/>
          <w:szCs w:val="21"/>
          <w:lang w:eastAsia="zh-CN"/>
        </w:rPr>
        <w:t>标的数量：1项</w:t>
      </w:r>
    </w:p>
    <w:p w14:paraId="36FF7025">
      <w:pPr>
        <w:pStyle w:val="29"/>
        <w:autoSpaceDE/>
        <w:autoSpaceDN/>
        <w:spacing w:after="0"/>
        <w:ind w:left="0" w:leftChars="0"/>
        <w:rPr>
          <w:color w:val="FF0000"/>
          <w:szCs w:val="21"/>
          <w:lang w:eastAsia="zh-CN"/>
        </w:rPr>
      </w:pPr>
      <w:r>
        <w:rPr>
          <w:rFonts w:hint="eastAsia"/>
          <w:szCs w:val="21"/>
          <w:lang w:eastAsia="zh-CN"/>
        </w:rPr>
        <w:t>3</w:t>
      </w:r>
      <w:r>
        <w:rPr>
          <w:szCs w:val="21"/>
          <w:lang w:eastAsia="zh-CN"/>
        </w:rPr>
        <w:t>.</w:t>
      </w:r>
      <w:r>
        <w:rPr>
          <w:rFonts w:hint="eastAsia"/>
          <w:szCs w:val="21"/>
          <w:lang w:eastAsia="zh-CN"/>
        </w:rPr>
        <w:t>简要技术需求或服务要求：具体要求详见《采购需求》。</w:t>
      </w:r>
    </w:p>
    <w:p w14:paraId="1B2BF12F">
      <w:pPr>
        <w:autoSpaceDE/>
        <w:autoSpaceDN/>
        <w:ind w:firstLine="420" w:firstLineChars="200"/>
        <w:rPr>
          <w:szCs w:val="21"/>
          <w:lang w:eastAsia="zh-CN"/>
        </w:rPr>
      </w:pPr>
      <w:r>
        <w:rPr>
          <w:rFonts w:hint="eastAsia"/>
          <w:szCs w:val="21"/>
          <w:lang w:eastAsia="zh-CN"/>
        </w:rPr>
        <w:t>合同履行期限：在合同签订之日起</w:t>
      </w:r>
      <w:r>
        <w:rPr>
          <w:szCs w:val="21"/>
          <w:lang w:eastAsia="zh-CN"/>
        </w:rPr>
        <w:t>60</w:t>
      </w:r>
      <w:r>
        <w:rPr>
          <w:rFonts w:hint="eastAsia"/>
          <w:szCs w:val="21"/>
          <w:lang w:eastAsia="zh-CN"/>
        </w:rPr>
        <w:t>个日历日内完成全部WiFi设备的安装、调试、优化，并达到验收标准，交付使用。本项目服务期自新院区1期正式启用之日起</w:t>
      </w:r>
      <w:r>
        <w:rPr>
          <w:szCs w:val="21"/>
          <w:lang w:eastAsia="zh-CN"/>
        </w:rPr>
        <w:t>1年</w:t>
      </w:r>
      <w:r>
        <w:rPr>
          <w:rFonts w:hint="eastAsia"/>
          <w:szCs w:val="21"/>
          <w:lang w:eastAsia="zh-CN"/>
        </w:rPr>
        <w:t>。</w:t>
      </w:r>
    </w:p>
    <w:p w14:paraId="34C2F0B0">
      <w:pPr>
        <w:autoSpaceDE/>
        <w:autoSpaceDN/>
        <w:ind w:firstLine="420" w:firstLineChars="200"/>
        <w:rPr>
          <w:szCs w:val="21"/>
          <w:lang w:eastAsia="zh-CN"/>
        </w:rPr>
      </w:pPr>
      <w:r>
        <w:rPr>
          <w:rFonts w:hint="eastAsia"/>
          <w:szCs w:val="21"/>
          <w:lang w:eastAsia="zh-CN"/>
        </w:rPr>
        <w:t>本项目不接受联合体投标。</w:t>
      </w:r>
    </w:p>
    <w:p w14:paraId="166226A0">
      <w:pPr>
        <w:pStyle w:val="50"/>
        <w:autoSpaceDE/>
        <w:autoSpaceDN/>
        <w:outlineLvl w:val="1"/>
        <w:rPr>
          <w:sz w:val="21"/>
          <w:szCs w:val="21"/>
          <w:lang w:eastAsia="zh-CN"/>
        </w:rPr>
      </w:pPr>
      <w:bookmarkStart w:id="8" w:name="_Toc4438"/>
      <w:r>
        <w:rPr>
          <w:rFonts w:hint="eastAsia"/>
          <w:sz w:val="21"/>
          <w:szCs w:val="21"/>
          <w:lang w:eastAsia="zh-CN"/>
        </w:rPr>
        <w:t>二、申请人的资格要求</w:t>
      </w:r>
      <w:bookmarkEnd w:id="8"/>
    </w:p>
    <w:p w14:paraId="6A9BE4E0">
      <w:pPr>
        <w:autoSpaceDE/>
        <w:autoSpaceDN/>
        <w:ind w:firstLine="422" w:firstLineChars="200"/>
        <w:rPr>
          <w:b/>
          <w:bCs/>
          <w:szCs w:val="21"/>
          <w:lang w:eastAsia="zh-CN"/>
        </w:rPr>
      </w:pPr>
      <w:r>
        <w:rPr>
          <w:rFonts w:hint="eastAsia"/>
          <w:b/>
          <w:bCs/>
          <w:szCs w:val="21"/>
          <w:lang w:eastAsia="zh-CN"/>
        </w:rPr>
        <w:t>1.满足《中华人民共和国政府采购法》第二十二条规定，提供下列材料：</w:t>
      </w:r>
    </w:p>
    <w:p w14:paraId="4BA81076">
      <w:pPr>
        <w:numPr>
          <w:ilvl w:val="0"/>
          <w:numId w:val="2"/>
        </w:numPr>
        <w:autoSpaceDE/>
        <w:autoSpaceDN/>
        <w:ind w:left="0" w:firstLine="426"/>
        <w:jc w:val="both"/>
        <w:rPr>
          <w:szCs w:val="21"/>
          <w:lang w:eastAsia="zh-CN"/>
        </w:rPr>
      </w:pPr>
      <w:r>
        <w:rPr>
          <w:rFonts w:hint="eastAsia"/>
          <w:szCs w:val="21"/>
          <w:lang w:eastAsia="zh-CN"/>
        </w:rPr>
        <w:t>具有独立承担民事责任的能力：在中华人民共和国境内注册的法人或其他组织或自然人，投标文件中须提供有效的营业执照（或事业法人登记证或身份证等相关证明）复印件。分支机构投标的，投标文件中须提供总公司和分公司营业执照复印件，总公司出具给分支机构的授权书。</w:t>
      </w:r>
    </w:p>
    <w:p w14:paraId="56824C6A">
      <w:pPr>
        <w:numPr>
          <w:ilvl w:val="0"/>
          <w:numId w:val="2"/>
        </w:numPr>
        <w:autoSpaceDE/>
        <w:autoSpaceDN/>
        <w:ind w:left="0" w:firstLine="426"/>
        <w:jc w:val="both"/>
        <w:rPr>
          <w:szCs w:val="21"/>
          <w:lang w:eastAsia="zh-CN"/>
        </w:rPr>
      </w:pPr>
      <w:r>
        <w:rPr>
          <w:rFonts w:hint="eastAsia"/>
          <w:szCs w:val="21"/>
          <w:lang w:eastAsia="zh-CN"/>
        </w:rPr>
        <w:t xml:space="preserve">有依法缴纳税收和社会保障资金的良好记录：投标文件中须提供《资格条件承诺函》，并按格式要求响应。 </w:t>
      </w:r>
    </w:p>
    <w:p w14:paraId="0DAC54BF">
      <w:pPr>
        <w:numPr>
          <w:ilvl w:val="0"/>
          <w:numId w:val="2"/>
        </w:numPr>
        <w:autoSpaceDE/>
        <w:autoSpaceDN/>
        <w:ind w:left="0" w:firstLine="426"/>
        <w:jc w:val="both"/>
        <w:rPr>
          <w:szCs w:val="21"/>
          <w:lang w:eastAsia="zh-CN"/>
        </w:rPr>
      </w:pPr>
      <w:r>
        <w:rPr>
          <w:rFonts w:hint="eastAsia"/>
          <w:szCs w:val="21"/>
          <w:lang w:eastAsia="zh-CN"/>
        </w:rPr>
        <w:t>具有良好的商业信誉和健全的财务会计制度：投标文件中须提供《资格条件承诺函》，并按格式要求响应。</w:t>
      </w:r>
    </w:p>
    <w:p w14:paraId="4BDCFEEF">
      <w:pPr>
        <w:numPr>
          <w:ilvl w:val="0"/>
          <w:numId w:val="2"/>
        </w:numPr>
        <w:autoSpaceDE/>
        <w:autoSpaceDN/>
        <w:ind w:left="0" w:firstLine="426"/>
        <w:jc w:val="both"/>
        <w:rPr>
          <w:szCs w:val="21"/>
          <w:lang w:eastAsia="zh-CN"/>
        </w:rPr>
      </w:pPr>
      <w:r>
        <w:rPr>
          <w:rFonts w:hint="eastAsia"/>
          <w:szCs w:val="21"/>
          <w:lang w:eastAsia="zh-CN"/>
        </w:rPr>
        <w:t>履行合同所必需的设备和专业技术能力：投标文件中须提供《资格条件承诺函》，并按格式要求响应。</w:t>
      </w:r>
    </w:p>
    <w:p w14:paraId="10FD0F63">
      <w:pPr>
        <w:numPr>
          <w:ilvl w:val="0"/>
          <w:numId w:val="2"/>
        </w:numPr>
        <w:autoSpaceDE/>
        <w:autoSpaceDN/>
        <w:ind w:left="0" w:firstLine="426"/>
        <w:jc w:val="both"/>
        <w:rPr>
          <w:szCs w:val="21"/>
          <w:lang w:eastAsia="zh-CN"/>
        </w:rPr>
      </w:pPr>
      <w:r>
        <w:rPr>
          <w:rFonts w:hint="eastAsia"/>
          <w:szCs w:val="21"/>
          <w:lang w:eastAsia="zh-CN"/>
        </w:rPr>
        <w:t>参加采购活动前3年内，在经营活动中没有重大违法记录：</w:t>
      </w:r>
      <w:bookmarkStart w:id="9" w:name="_Hlk175756070"/>
      <w:r>
        <w:rPr>
          <w:rFonts w:hint="eastAsia"/>
          <w:szCs w:val="21"/>
          <w:lang w:eastAsia="zh-CN"/>
        </w:rPr>
        <w:t>投标文件中须提供《资格条件承诺函》，并按格式要求响应。</w:t>
      </w:r>
      <w:bookmarkEnd w:id="9"/>
      <w:r>
        <w:rPr>
          <w:rFonts w:hint="eastAsia"/>
          <w:szCs w:val="21"/>
          <w:lang w:eastAsia="zh-CN"/>
        </w:rPr>
        <w:t>重大违法记录，是指供应商因违法经营受到刑事处罚或者责令停产停业、吊销许可证或者执照、较大数额罚款等行政处罚。（根据财库〔</w:t>
      </w:r>
      <w:r>
        <w:rPr>
          <w:szCs w:val="21"/>
          <w:lang w:eastAsia="zh-CN"/>
        </w:rPr>
        <w:t>2022〕3号文，“较大数额罚款”认定为200万元以上的罚款，法律、行政法规以及国务院有关部门明确规定相关领域“较大数额罚款”标准高于200万元的，从其规定。</w:t>
      </w:r>
      <w:r>
        <w:rPr>
          <w:rFonts w:hint="eastAsia"/>
          <w:szCs w:val="21"/>
          <w:lang w:eastAsia="zh-CN"/>
        </w:rPr>
        <w:t>）</w:t>
      </w:r>
    </w:p>
    <w:p w14:paraId="485DD576">
      <w:pPr>
        <w:numPr>
          <w:ilvl w:val="0"/>
          <w:numId w:val="2"/>
        </w:numPr>
        <w:autoSpaceDE/>
        <w:autoSpaceDN/>
        <w:ind w:left="0" w:firstLine="426"/>
        <w:jc w:val="both"/>
        <w:rPr>
          <w:rFonts w:cs="Times New Roman"/>
          <w:color w:val="000000" w:themeColor="text1"/>
          <w:lang w:eastAsia="zh-CN"/>
          <w14:textFill>
            <w14:solidFill>
              <w14:schemeClr w14:val="tx1"/>
            </w14:solidFill>
          </w14:textFill>
        </w:rPr>
      </w:pPr>
      <w:r>
        <w:rPr>
          <w:rFonts w:hint="eastAsia" w:cs="Times New Roman"/>
          <w:color w:val="000000" w:themeColor="text1"/>
          <w:lang w:eastAsia="zh-CN"/>
          <w14:textFill>
            <w14:solidFill>
              <w14:schemeClr w14:val="tx1"/>
            </w14:solidFill>
          </w14:textFill>
        </w:rPr>
        <w:t>法律、行政法规规定的其他条件：在《投标函》中进行相关申明。</w:t>
      </w:r>
    </w:p>
    <w:p w14:paraId="4FCAACB1">
      <w:pPr>
        <w:autoSpaceDE/>
        <w:autoSpaceDN/>
        <w:ind w:firstLine="422" w:firstLineChars="200"/>
        <w:rPr>
          <w:b/>
          <w:bCs/>
          <w:szCs w:val="21"/>
          <w:lang w:eastAsia="zh-CN"/>
        </w:rPr>
      </w:pPr>
      <w:r>
        <w:rPr>
          <w:rFonts w:hint="eastAsia"/>
          <w:b/>
          <w:bCs/>
          <w:szCs w:val="21"/>
          <w:lang w:eastAsia="zh-CN"/>
        </w:rPr>
        <w:t>2.落实政府采购政策需满足的资格要求：</w:t>
      </w:r>
    </w:p>
    <w:p w14:paraId="3794D017">
      <w:pPr>
        <w:autoSpaceDE/>
        <w:autoSpaceDN/>
        <w:ind w:firstLine="420" w:firstLineChars="200"/>
        <w:rPr>
          <w:rFonts w:cs="Futura-Heavy"/>
          <w:bCs/>
          <w:szCs w:val="21"/>
          <w:highlight w:val="yellow"/>
          <w:shd w:val="clear" w:color="auto" w:fill="FFFFFF"/>
          <w:lang w:eastAsia="zh-CN"/>
        </w:rPr>
      </w:pPr>
      <w:r>
        <w:rPr>
          <w:rFonts w:hint="eastAsia" w:cs="Futura-Heavy"/>
          <w:bCs/>
          <w:szCs w:val="21"/>
          <w:shd w:val="clear" w:color="auto" w:fill="FFFFFF"/>
          <w:lang w:eastAsia="zh-CN"/>
        </w:rPr>
        <w:t>本项目不属于专门面向中小企业采购。</w:t>
      </w:r>
    </w:p>
    <w:p w14:paraId="1C015196">
      <w:pPr>
        <w:widowControl/>
        <w:shd w:val="clear" w:color="auto" w:fill="FFFFFF"/>
        <w:autoSpaceDE/>
        <w:autoSpaceDN/>
        <w:ind w:firstLine="422" w:firstLineChars="200"/>
        <w:rPr>
          <w:rFonts w:cs="Futura-Heavy"/>
          <w:b/>
          <w:bCs/>
          <w:szCs w:val="21"/>
          <w:shd w:val="clear" w:color="auto" w:fill="FFFFFF"/>
          <w:lang w:eastAsia="zh-CN"/>
        </w:rPr>
      </w:pPr>
      <w:r>
        <w:rPr>
          <w:rFonts w:hint="eastAsia" w:cs="Futura-Heavy"/>
          <w:b/>
          <w:bCs/>
          <w:szCs w:val="21"/>
          <w:shd w:val="clear" w:color="auto" w:fill="FFFFFF"/>
          <w:lang w:eastAsia="zh-CN"/>
        </w:rPr>
        <w:t>3.本项目的特定资格要求：</w:t>
      </w:r>
    </w:p>
    <w:p w14:paraId="69EB082A">
      <w:pPr>
        <w:widowControl/>
        <w:numPr>
          <w:ilvl w:val="0"/>
          <w:numId w:val="3"/>
        </w:numPr>
        <w:shd w:val="clear" w:color="auto" w:fill="FFFFFF"/>
        <w:autoSpaceDE/>
        <w:autoSpaceDN/>
        <w:ind w:left="0" w:firstLine="336"/>
        <w:rPr>
          <w:szCs w:val="21"/>
          <w:lang w:eastAsia="zh-CN"/>
        </w:rPr>
      </w:pPr>
      <w:r>
        <w:rPr>
          <w:szCs w:val="21"/>
          <w:lang w:eastAsia="zh-CN"/>
        </w:rPr>
        <w:t>单位负责人为同一人或者存在直接控股、管理关系的不同供应商，不得同时参加本采购项目（或采购包）投标（响应）。为本项目提供整体设计、规范编制或者项目管理、监理、检测等服务的供应商，不得再参与本项目投标（响应）。</w:t>
      </w:r>
      <w:r>
        <w:rPr>
          <w:rFonts w:hint="eastAsia"/>
          <w:szCs w:val="21"/>
          <w:lang w:eastAsia="zh-CN"/>
        </w:rPr>
        <w:t>在《投标函》中进行相关申明。</w:t>
      </w:r>
    </w:p>
    <w:p w14:paraId="27E358E4">
      <w:pPr>
        <w:widowControl/>
        <w:numPr>
          <w:ilvl w:val="0"/>
          <w:numId w:val="3"/>
        </w:numPr>
        <w:shd w:val="clear" w:color="auto" w:fill="FFFFFF"/>
        <w:autoSpaceDE/>
        <w:autoSpaceDN/>
        <w:ind w:left="0" w:firstLine="336"/>
        <w:rPr>
          <w:szCs w:val="21"/>
          <w:lang w:eastAsia="zh-CN"/>
        </w:rPr>
      </w:pPr>
      <w:r>
        <w:rPr>
          <w:rFonts w:hint="eastAsia"/>
          <w:szCs w:val="21"/>
        </w:rPr>
        <w:t>供应商未被列入“信用中国”网站</w:t>
      </w:r>
      <w:r>
        <w:rPr>
          <w:szCs w:val="21"/>
        </w:rPr>
        <w:t>（www.creditchina.gov.cn）“失信被执行人名单或</w:t>
      </w:r>
      <w:r>
        <w:rPr>
          <w:rFonts w:hint="eastAsia"/>
          <w:szCs w:val="21"/>
        </w:rPr>
        <w:t>重大税收违法失信主体</w:t>
      </w:r>
      <w:r>
        <w:rPr>
          <w:szCs w:val="21"/>
        </w:rPr>
        <w:t>或政府采购严重违法失信行为记录名单”中；不处于“中国政府采购网”（www.ccgp.gov.cn）“政府采购严重违法失信行为信息记录”中的禁止参加政府采购活动期间。</w:t>
      </w:r>
      <w:r>
        <w:rPr>
          <w:szCs w:val="21"/>
          <w:lang w:eastAsia="zh-CN"/>
        </w:rPr>
        <w:t>（以采购代理机构于投标（响应）截止时间当天在上述网站查询结果为准，如在上述网站查询结果均显示没有相关记录，视为没有上述不良信用记录；如相关失信记录已失效，供应商须提供相关证明资料。）</w:t>
      </w:r>
    </w:p>
    <w:p w14:paraId="389A138B">
      <w:pPr>
        <w:widowControl/>
        <w:numPr>
          <w:ilvl w:val="0"/>
          <w:numId w:val="3"/>
        </w:numPr>
        <w:shd w:val="clear" w:color="auto" w:fill="FFFFFF"/>
        <w:autoSpaceDE/>
        <w:autoSpaceDN/>
        <w:ind w:left="0" w:firstLine="336"/>
        <w:rPr>
          <w:szCs w:val="21"/>
          <w:lang w:eastAsia="zh-CN"/>
        </w:rPr>
      </w:pPr>
      <w:r>
        <w:rPr>
          <w:rFonts w:hint="eastAsia"/>
          <w:szCs w:val="21"/>
          <w:lang w:eastAsia="zh-CN"/>
        </w:rPr>
        <w:t>投标人具有</w:t>
      </w:r>
      <w:r>
        <w:rPr>
          <w:rFonts w:hint="eastAsia"/>
          <w:lang w:eastAsia="zh-CN"/>
        </w:rPr>
        <w:t>有效期内的</w:t>
      </w:r>
      <w:r>
        <w:rPr>
          <w:rFonts w:hint="eastAsia"/>
          <w:szCs w:val="21"/>
          <w:lang w:eastAsia="zh-CN"/>
        </w:rPr>
        <w:t>《基础电信业务经营许可证》或《增值电信业务经营许可证》，提供许可证复印件。</w:t>
      </w:r>
    </w:p>
    <w:p w14:paraId="41B3B060">
      <w:pPr>
        <w:pStyle w:val="50"/>
        <w:autoSpaceDE/>
        <w:autoSpaceDN/>
        <w:outlineLvl w:val="1"/>
        <w:rPr>
          <w:sz w:val="21"/>
          <w:szCs w:val="21"/>
          <w:lang w:eastAsia="zh-CN"/>
        </w:rPr>
      </w:pPr>
      <w:bookmarkStart w:id="10" w:name="_Toc2194"/>
      <w:r>
        <w:rPr>
          <w:rFonts w:hint="eastAsia"/>
          <w:sz w:val="21"/>
          <w:szCs w:val="21"/>
          <w:lang w:eastAsia="zh-CN"/>
        </w:rPr>
        <w:t>三、获取招标文件</w:t>
      </w:r>
      <w:bookmarkEnd w:id="10"/>
    </w:p>
    <w:p w14:paraId="30A0ECEA">
      <w:pPr>
        <w:autoSpaceDE/>
        <w:autoSpaceDN/>
        <w:ind w:firstLine="420" w:firstLineChars="200"/>
        <w:rPr>
          <w:szCs w:val="21"/>
          <w:lang w:eastAsia="zh-CN"/>
        </w:rPr>
      </w:pPr>
      <w:r>
        <w:rPr>
          <w:rFonts w:hint="eastAsia"/>
          <w:szCs w:val="21"/>
          <w:lang w:eastAsia="zh-CN"/>
        </w:rPr>
        <w:t>时间：</w:t>
      </w:r>
      <w:r>
        <w:rPr>
          <w:b/>
          <w:bCs/>
          <w:szCs w:val="21"/>
          <w:lang w:eastAsia="zh-CN"/>
        </w:rPr>
        <w:t>20</w:t>
      </w:r>
      <w:r>
        <w:rPr>
          <w:rFonts w:hint="eastAsia"/>
          <w:b/>
          <w:bCs/>
          <w:szCs w:val="21"/>
          <w:lang w:eastAsia="zh-CN"/>
        </w:rPr>
        <w:t>25</w:t>
      </w:r>
      <w:r>
        <w:rPr>
          <w:b/>
          <w:bCs/>
          <w:szCs w:val="21"/>
          <w:lang w:eastAsia="zh-CN"/>
        </w:rPr>
        <w:t>年</w:t>
      </w:r>
      <w:r>
        <w:rPr>
          <w:rFonts w:hint="eastAsia"/>
          <w:b/>
          <w:bCs/>
          <w:szCs w:val="21"/>
          <w:lang w:val="en-US" w:eastAsia="zh-CN"/>
        </w:rPr>
        <w:t>12</w:t>
      </w:r>
      <w:r>
        <w:rPr>
          <w:b/>
          <w:bCs/>
          <w:szCs w:val="21"/>
          <w:lang w:eastAsia="zh-CN"/>
        </w:rPr>
        <w:t>月</w:t>
      </w:r>
      <w:r>
        <w:rPr>
          <w:rFonts w:hint="eastAsia"/>
          <w:b/>
          <w:bCs/>
          <w:szCs w:val="21"/>
          <w:lang w:val="en-US" w:eastAsia="zh-CN"/>
        </w:rPr>
        <w:t>22</w:t>
      </w:r>
      <w:r>
        <w:rPr>
          <w:b/>
          <w:bCs/>
          <w:szCs w:val="21"/>
          <w:lang w:eastAsia="zh-CN"/>
        </w:rPr>
        <w:t>日</w:t>
      </w:r>
      <w:r>
        <w:rPr>
          <w:rFonts w:hint="eastAsia"/>
          <w:b/>
          <w:bCs/>
          <w:szCs w:val="21"/>
          <w:lang w:eastAsia="zh-CN"/>
        </w:rPr>
        <w:t>08:30:00</w:t>
      </w:r>
      <w:r>
        <w:rPr>
          <w:b/>
          <w:bCs/>
          <w:szCs w:val="21"/>
          <w:lang w:eastAsia="zh-CN"/>
        </w:rPr>
        <w:t>至20</w:t>
      </w:r>
      <w:r>
        <w:rPr>
          <w:rFonts w:hint="eastAsia"/>
          <w:b/>
          <w:bCs/>
          <w:szCs w:val="21"/>
          <w:lang w:eastAsia="zh-CN"/>
        </w:rPr>
        <w:t>25</w:t>
      </w:r>
      <w:r>
        <w:rPr>
          <w:b/>
          <w:bCs/>
          <w:szCs w:val="21"/>
          <w:lang w:eastAsia="zh-CN"/>
        </w:rPr>
        <w:t>年</w:t>
      </w:r>
      <w:r>
        <w:rPr>
          <w:rFonts w:hint="eastAsia"/>
          <w:b/>
          <w:bCs/>
          <w:szCs w:val="21"/>
          <w:lang w:val="en-US" w:eastAsia="zh-CN"/>
        </w:rPr>
        <w:t>12</w:t>
      </w:r>
      <w:r>
        <w:rPr>
          <w:b/>
          <w:bCs/>
          <w:szCs w:val="21"/>
          <w:lang w:eastAsia="zh-CN"/>
        </w:rPr>
        <w:t>月</w:t>
      </w:r>
      <w:r>
        <w:rPr>
          <w:rFonts w:hint="eastAsia"/>
          <w:b/>
          <w:bCs/>
          <w:szCs w:val="21"/>
          <w:lang w:val="en-US" w:eastAsia="zh-CN"/>
        </w:rPr>
        <w:t>29</w:t>
      </w:r>
      <w:r>
        <w:rPr>
          <w:b/>
          <w:bCs/>
          <w:szCs w:val="21"/>
          <w:lang w:eastAsia="zh-CN"/>
        </w:rPr>
        <w:t>日17:30:00</w:t>
      </w:r>
      <w:r>
        <w:rPr>
          <w:szCs w:val="21"/>
          <w:lang w:eastAsia="zh-CN"/>
        </w:rPr>
        <w:t>（北京时间</w:t>
      </w:r>
      <w:r>
        <w:rPr>
          <w:rFonts w:hint="eastAsia"/>
          <w:szCs w:val="21"/>
          <w:lang w:eastAsia="zh-CN"/>
        </w:rPr>
        <w:t>）</w:t>
      </w:r>
    </w:p>
    <w:p w14:paraId="4E747BEB">
      <w:pPr>
        <w:autoSpaceDE/>
        <w:autoSpaceDN/>
        <w:ind w:firstLine="420" w:firstLineChars="200"/>
        <w:rPr>
          <w:szCs w:val="21"/>
        </w:rPr>
      </w:pPr>
      <w:r>
        <w:rPr>
          <w:rFonts w:hint="eastAsia"/>
          <w:szCs w:val="21"/>
        </w:rPr>
        <w:t>地点：诚E招电子采购交易平台（https://www.chengezhao.com/）</w:t>
      </w:r>
    </w:p>
    <w:p w14:paraId="1BFC4CA6">
      <w:pPr>
        <w:autoSpaceDE/>
        <w:autoSpaceDN/>
        <w:ind w:firstLine="420" w:firstLineChars="200"/>
        <w:rPr>
          <w:szCs w:val="21"/>
          <w:lang w:eastAsia="zh-CN"/>
        </w:rPr>
      </w:pPr>
      <w:r>
        <w:rPr>
          <w:rFonts w:hint="eastAsia"/>
          <w:szCs w:val="21"/>
          <w:lang w:eastAsia="zh-CN"/>
        </w:rPr>
        <w:t>方式：供应商从诚</w:t>
      </w:r>
      <w:r>
        <w:rPr>
          <w:szCs w:val="21"/>
          <w:lang w:eastAsia="zh-CN"/>
        </w:rPr>
        <w:t>E招电子采购交易平台（https://www.chengezhao.com/）上的【投标人登录】入口进入平台，点击【商机发现】，通过项目名称或项目编号检索本项目后在线获取采购文件</w:t>
      </w:r>
      <w:r>
        <w:rPr>
          <w:rFonts w:hint="eastAsia"/>
          <w:szCs w:val="21"/>
          <w:lang w:eastAsia="zh-CN"/>
        </w:rPr>
        <w:t>（若涉及平台技术问题，可咨询平台客服020-89524219）</w:t>
      </w:r>
      <w:r>
        <w:rPr>
          <w:szCs w:val="21"/>
          <w:lang w:eastAsia="zh-CN"/>
        </w:rPr>
        <w:t>；供应商在网上成功获取采购文件后，可无需现场获取采购文件。（未按上述方式获取采购文件的供应商，其</w:t>
      </w:r>
      <w:r>
        <w:rPr>
          <w:rFonts w:hint="eastAsia"/>
          <w:szCs w:val="21"/>
          <w:lang w:eastAsia="zh-CN"/>
        </w:rPr>
        <w:t>投标</w:t>
      </w:r>
      <w:r>
        <w:rPr>
          <w:szCs w:val="21"/>
          <w:lang w:eastAsia="zh-CN"/>
        </w:rPr>
        <w:t>资格将被视为无效。）</w:t>
      </w:r>
    </w:p>
    <w:p w14:paraId="7059B1BC">
      <w:pPr>
        <w:autoSpaceDE/>
        <w:autoSpaceDN/>
        <w:ind w:firstLine="420" w:firstLineChars="200"/>
        <w:rPr>
          <w:szCs w:val="21"/>
          <w:lang w:eastAsia="zh-CN"/>
        </w:rPr>
      </w:pPr>
      <w:r>
        <w:rPr>
          <w:rFonts w:hint="eastAsia"/>
          <w:szCs w:val="21"/>
          <w:lang w:eastAsia="zh-CN"/>
        </w:rPr>
        <w:t>售价：150</w:t>
      </w:r>
      <w:r>
        <w:rPr>
          <w:szCs w:val="21"/>
          <w:lang w:eastAsia="zh-CN"/>
        </w:rPr>
        <w:t>.00</w:t>
      </w:r>
      <w:r>
        <w:rPr>
          <w:rFonts w:hint="eastAsia"/>
          <w:szCs w:val="21"/>
          <w:lang w:eastAsia="zh-CN"/>
        </w:rPr>
        <w:t>元（人民币）</w:t>
      </w:r>
    </w:p>
    <w:p w14:paraId="6602EE46">
      <w:pPr>
        <w:autoSpaceDE/>
        <w:autoSpaceDN/>
        <w:ind w:firstLine="420" w:firstLineChars="200"/>
        <w:rPr>
          <w:szCs w:val="21"/>
          <w:lang w:eastAsia="zh-CN"/>
        </w:rPr>
      </w:pPr>
      <w:r>
        <w:rPr>
          <w:rFonts w:hint="eastAsia"/>
          <w:szCs w:val="21"/>
          <w:lang w:eastAsia="zh-CN"/>
        </w:rPr>
        <w:t>开户名:公诚管理咨询有限公司</w:t>
      </w:r>
    </w:p>
    <w:p w14:paraId="0F194317">
      <w:pPr>
        <w:autoSpaceDE/>
        <w:autoSpaceDN/>
        <w:ind w:firstLine="420" w:firstLineChars="200"/>
        <w:rPr>
          <w:szCs w:val="21"/>
          <w:lang w:eastAsia="zh-CN"/>
        </w:rPr>
      </w:pPr>
      <w:r>
        <w:rPr>
          <w:rFonts w:hint="eastAsia"/>
          <w:szCs w:val="21"/>
          <w:lang w:eastAsia="zh-CN"/>
        </w:rPr>
        <w:t>开户银行:中信银行广州花园支行</w:t>
      </w:r>
    </w:p>
    <w:p w14:paraId="5496374C">
      <w:pPr>
        <w:autoSpaceDE/>
        <w:autoSpaceDN/>
        <w:ind w:firstLine="420" w:firstLineChars="200"/>
        <w:rPr>
          <w:szCs w:val="21"/>
          <w:lang w:eastAsia="zh-CN"/>
        </w:rPr>
      </w:pPr>
      <w:r>
        <w:rPr>
          <w:rFonts w:hint="eastAsia"/>
          <w:szCs w:val="21"/>
          <w:lang w:eastAsia="zh-CN"/>
        </w:rPr>
        <w:t>账号:3110910037672533728</w:t>
      </w:r>
    </w:p>
    <w:p w14:paraId="09C6BFB5">
      <w:pPr>
        <w:pStyle w:val="50"/>
        <w:autoSpaceDE/>
        <w:autoSpaceDN/>
        <w:outlineLvl w:val="1"/>
        <w:rPr>
          <w:sz w:val="21"/>
          <w:szCs w:val="21"/>
          <w:lang w:eastAsia="zh-CN"/>
        </w:rPr>
      </w:pPr>
      <w:bookmarkStart w:id="11" w:name="_Toc26025"/>
      <w:r>
        <w:rPr>
          <w:rFonts w:hint="eastAsia"/>
          <w:sz w:val="21"/>
          <w:szCs w:val="21"/>
          <w:lang w:eastAsia="zh-CN"/>
        </w:rPr>
        <w:t>四、提交投标文件截止时间、开标时间和地点</w:t>
      </w:r>
      <w:bookmarkEnd w:id="11"/>
    </w:p>
    <w:p w14:paraId="77100BD4">
      <w:pPr>
        <w:autoSpaceDE/>
        <w:autoSpaceDN/>
        <w:ind w:firstLine="420" w:firstLineChars="200"/>
        <w:rPr>
          <w:szCs w:val="21"/>
          <w:lang w:eastAsia="zh-CN"/>
        </w:rPr>
      </w:pPr>
      <w:r>
        <w:rPr>
          <w:rFonts w:hint="eastAsia"/>
          <w:szCs w:val="21"/>
          <w:lang w:eastAsia="zh-CN"/>
        </w:rPr>
        <w:t>提交投标文件截止时间：</w:t>
      </w:r>
      <w:r>
        <w:rPr>
          <w:b/>
          <w:bCs/>
          <w:szCs w:val="21"/>
          <w:lang w:eastAsia="zh-CN"/>
        </w:rPr>
        <w:t>20</w:t>
      </w:r>
      <w:r>
        <w:rPr>
          <w:rFonts w:hint="eastAsia"/>
          <w:b/>
          <w:bCs/>
          <w:szCs w:val="21"/>
          <w:lang w:eastAsia="zh-CN"/>
        </w:rPr>
        <w:t>2</w:t>
      </w:r>
      <w:r>
        <w:rPr>
          <w:rFonts w:hint="eastAsia"/>
          <w:b/>
          <w:bCs/>
          <w:szCs w:val="21"/>
          <w:lang w:val="en-US" w:eastAsia="zh-CN"/>
        </w:rPr>
        <w:t>6</w:t>
      </w:r>
      <w:r>
        <w:rPr>
          <w:b/>
          <w:bCs/>
          <w:szCs w:val="21"/>
          <w:lang w:eastAsia="zh-CN"/>
        </w:rPr>
        <w:t>年</w:t>
      </w:r>
      <w:r>
        <w:rPr>
          <w:rFonts w:hint="eastAsia"/>
          <w:b/>
          <w:bCs/>
          <w:szCs w:val="21"/>
          <w:lang w:val="en-US" w:eastAsia="zh-CN"/>
        </w:rPr>
        <w:t>01</w:t>
      </w:r>
      <w:r>
        <w:rPr>
          <w:b/>
          <w:bCs/>
          <w:szCs w:val="21"/>
          <w:lang w:eastAsia="zh-CN"/>
        </w:rPr>
        <w:t>月</w:t>
      </w:r>
      <w:r>
        <w:rPr>
          <w:rFonts w:hint="eastAsia"/>
          <w:b/>
          <w:bCs/>
          <w:szCs w:val="21"/>
          <w:lang w:val="en-US" w:eastAsia="zh-CN"/>
        </w:rPr>
        <w:t>27</w:t>
      </w:r>
      <w:r>
        <w:rPr>
          <w:b/>
          <w:bCs/>
          <w:szCs w:val="21"/>
          <w:lang w:eastAsia="zh-CN"/>
        </w:rPr>
        <w:t>日</w:t>
      </w:r>
      <w:r>
        <w:rPr>
          <w:rFonts w:hint="eastAsia"/>
          <w:b/>
          <w:bCs/>
          <w:szCs w:val="21"/>
          <w:lang w:eastAsia="zh-CN"/>
        </w:rPr>
        <w:t>09</w:t>
      </w:r>
      <w:r>
        <w:rPr>
          <w:b/>
          <w:bCs/>
          <w:szCs w:val="21"/>
          <w:lang w:eastAsia="zh-CN"/>
        </w:rPr>
        <w:t>点</w:t>
      </w:r>
      <w:r>
        <w:rPr>
          <w:rFonts w:hint="eastAsia"/>
          <w:b/>
          <w:bCs/>
          <w:szCs w:val="21"/>
          <w:lang w:eastAsia="zh-CN"/>
        </w:rPr>
        <w:t>30</w:t>
      </w:r>
      <w:r>
        <w:rPr>
          <w:b/>
          <w:bCs/>
          <w:szCs w:val="21"/>
          <w:lang w:eastAsia="zh-CN"/>
        </w:rPr>
        <w:t>分</w:t>
      </w:r>
      <w:r>
        <w:rPr>
          <w:rFonts w:hint="eastAsia"/>
          <w:b/>
          <w:bCs/>
          <w:szCs w:val="21"/>
          <w:lang w:eastAsia="zh-CN"/>
        </w:rPr>
        <w:t>0</w:t>
      </w:r>
      <w:r>
        <w:rPr>
          <w:b/>
          <w:bCs/>
          <w:szCs w:val="21"/>
          <w:lang w:eastAsia="zh-CN"/>
        </w:rPr>
        <w:t>0</w:t>
      </w:r>
      <w:r>
        <w:rPr>
          <w:rFonts w:hint="eastAsia"/>
          <w:b/>
          <w:bCs/>
          <w:szCs w:val="21"/>
          <w:lang w:eastAsia="zh-CN"/>
        </w:rPr>
        <w:t>秒</w:t>
      </w:r>
      <w:r>
        <w:rPr>
          <w:szCs w:val="21"/>
          <w:lang w:eastAsia="zh-CN"/>
        </w:rPr>
        <w:t>（北京时间）</w:t>
      </w:r>
    </w:p>
    <w:p w14:paraId="7A12910D">
      <w:pPr>
        <w:autoSpaceDE/>
        <w:autoSpaceDN/>
        <w:ind w:firstLine="420" w:firstLineChars="200"/>
        <w:rPr>
          <w:szCs w:val="21"/>
          <w:lang w:eastAsia="zh-CN"/>
        </w:rPr>
      </w:pPr>
      <w:r>
        <w:rPr>
          <w:rFonts w:hint="eastAsia"/>
          <w:szCs w:val="21"/>
          <w:lang w:eastAsia="zh-CN"/>
        </w:rPr>
        <w:t>开标时间：</w:t>
      </w:r>
      <w:r>
        <w:rPr>
          <w:b/>
          <w:bCs/>
          <w:szCs w:val="21"/>
          <w:lang w:eastAsia="zh-CN"/>
        </w:rPr>
        <w:t>20</w:t>
      </w:r>
      <w:r>
        <w:rPr>
          <w:rFonts w:hint="eastAsia"/>
          <w:b/>
          <w:bCs/>
          <w:szCs w:val="21"/>
          <w:lang w:eastAsia="zh-CN"/>
        </w:rPr>
        <w:t>2</w:t>
      </w:r>
      <w:r>
        <w:rPr>
          <w:rFonts w:hint="eastAsia"/>
          <w:b/>
          <w:bCs/>
          <w:szCs w:val="21"/>
          <w:lang w:val="en-US" w:eastAsia="zh-CN"/>
        </w:rPr>
        <w:t>6</w:t>
      </w:r>
      <w:r>
        <w:rPr>
          <w:b/>
          <w:bCs/>
          <w:szCs w:val="21"/>
          <w:lang w:eastAsia="zh-CN"/>
        </w:rPr>
        <w:t>年</w:t>
      </w:r>
      <w:r>
        <w:rPr>
          <w:rFonts w:hint="eastAsia"/>
          <w:b/>
          <w:bCs/>
          <w:szCs w:val="21"/>
          <w:lang w:val="en-US" w:eastAsia="zh-CN"/>
        </w:rPr>
        <w:t>01</w:t>
      </w:r>
      <w:r>
        <w:rPr>
          <w:b/>
          <w:bCs/>
          <w:szCs w:val="21"/>
          <w:lang w:eastAsia="zh-CN"/>
        </w:rPr>
        <w:t>月</w:t>
      </w:r>
      <w:r>
        <w:rPr>
          <w:rFonts w:hint="eastAsia"/>
          <w:b/>
          <w:bCs/>
          <w:szCs w:val="21"/>
          <w:lang w:val="en-US" w:eastAsia="zh-CN"/>
        </w:rPr>
        <w:t>27</w:t>
      </w:r>
      <w:r>
        <w:rPr>
          <w:b/>
          <w:bCs/>
          <w:szCs w:val="21"/>
          <w:lang w:eastAsia="zh-CN"/>
        </w:rPr>
        <w:t>日</w:t>
      </w:r>
      <w:r>
        <w:rPr>
          <w:rFonts w:hint="eastAsia"/>
          <w:b/>
          <w:bCs/>
          <w:szCs w:val="21"/>
          <w:lang w:eastAsia="zh-CN"/>
        </w:rPr>
        <w:t>09</w:t>
      </w:r>
      <w:r>
        <w:rPr>
          <w:b/>
          <w:bCs/>
          <w:szCs w:val="21"/>
          <w:lang w:eastAsia="zh-CN"/>
        </w:rPr>
        <w:t>点</w:t>
      </w:r>
      <w:r>
        <w:rPr>
          <w:rFonts w:hint="eastAsia"/>
          <w:b/>
          <w:bCs/>
          <w:szCs w:val="21"/>
          <w:lang w:eastAsia="zh-CN"/>
        </w:rPr>
        <w:t>30</w:t>
      </w:r>
      <w:r>
        <w:rPr>
          <w:b/>
          <w:bCs/>
          <w:szCs w:val="21"/>
          <w:lang w:eastAsia="zh-CN"/>
        </w:rPr>
        <w:t>分</w:t>
      </w:r>
      <w:r>
        <w:rPr>
          <w:rFonts w:hint="eastAsia"/>
          <w:b/>
          <w:bCs/>
          <w:szCs w:val="21"/>
          <w:lang w:eastAsia="zh-CN"/>
        </w:rPr>
        <w:t>0</w:t>
      </w:r>
      <w:r>
        <w:rPr>
          <w:b/>
          <w:bCs/>
          <w:szCs w:val="21"/>
          <w:lang w:eastAsia="zh-CN"/>
        </w:rPr>
        <w:t>0</w:t>
      </w:r>
      <w:r>
        <w:rPr>
          <w:rFonts w:hint="eastAsia"/>
          <w:b/>
          <w:bCs/>
          <w:szCs w:val="21"/>
          <w:lang w:eastAsia="zh-CN"/>
        </w:rPr>
        <w:t>秒</w:t>
      </w:r>
      <w:r>
        <w:rPr>
          <w:szCs w:val="21"/>
          <w:lang w:eastAsia="zh-CN"/>
        </w:rPr>
        <w:t>（北京时间）</w:t>
      </w:r>
    </w:p>
    <w:p w14:paraId="13D8B1D5">
      <w:pPr>
        <w:autoSpaceDE/>
        <w:autoSpaceDN/>
        <w:ind w:firstLine="420" w:firstLineChars="200"/>
        <w:rPr>
          <w:szCs w:val="21"/>
          <w:lang w:eastAsia="zh-CN"/>
        </w:rPr>
      </w:pPr>
      <w:r>
        <w:rPr>
          <w:rFonts w:hint="eastAsia"/>
          <w:szCs w:val="21"/>
          <w:lang w:eastAsia="zh-CN"/>
        </w:rPr>
        <w:t>地点：广东省江门市蓬江区篁庄大道10号火炬高新技术创业园3号楼809-810室</w:t>
      </w:r>
    </w:p>
    <w:p w14:paraId="0AAAF9F7">
      <w:pPr>
        <w:pStyle w:val="50"/>
        <w:autoSpaceDE/>
        <w:autoSpaceDN/>
        <w:outlineLvl w:val="1"/>
        <w:rPr>
          <w:sz w:val="21"/>
          <w:szCs w:val="21"/>
          <w:lang w:eastAsia="zh-CN"/>
        </w:rPr>
      </w:pPr>
      <w:bookmarkStart w:id="12" w:name="_Toc22514"/>
      <w:r>
        <w:rPr>
          <w:rFonts w:hint="eastAsia"/>
          <w:sz w:val="21"/>
          <w:szCs w:val="21"/>
          <w:lang w:eastAsia="zh-CN"/>
        </w:rPr>
        <w:t>五、公告期限</w:t>
      </w:r>
      <w:bookmarkEnd w:id="12"/>
    </w:p>
    <w:p w14:paraId="101035DE">
      <w:pPr>
        <w:autoSpaceDE/>
        <w:autoSpaceDN/>
        <w:ind w:firstLine="420" w:firstLineChars="200"/>
        <w:rPr>
          <w:szCs w:val="21"/>
          <w:lang w:eastAsia="zh-CN"/>
        </w:rPr>
      </w:pPr>
      <w:r>
        <w:rPr>
          <w:rFonts w:hint="eastAsia"/>
          <w:szCs w:val="21"/>
          <w:lang w:eastAsia="zh-CN"/>
        </w:rPr>
        <w:t>自本公告发布之日起5个工作日。</w:t>
      </w:r>
    </w:p>
    <w:p w14:paraId="2D939B8F">
      <w:pPr>
        <w:pStyle w:val="50"/>
        <w:autoSpaceDE/>
        <w:autoSpaceDN/>
        <w:outlineLvl w:val="1"/>
        <w:rPr>
          <w:sz w:val="21"/>
          <w:szCs w:val="21"/>
          <w:lang w:eastAsia="zh-CN"/>
        </w:rPr>
      </w:pPr>
      <w:bookmarkStart w:id="13" w:name="_Toc11936"/>
      <w:r>
        <w:rPr>
          <w:rFonts w:hint="eastAsia"/>
          <w:sz w:val="21"/>
          <w:szCs w:val="21"/>
          <w:lang w:eastAsia="zh-CN"/>
        </w:rPr>
        <w:t>六、其他补充事宜</w:t>
      </w:r>
      <w:bookmarkEnd w:id="13"/>
    </w:p>
    <w:p w14:paraId="09C9557C">
      <w:pPr>
        <w:autoSpaceDE/>
        <w:autoSpaceDN/>
        <w:adjustRightInd w:val="0"/>
        <w:snapToGrid w:val="0"/>
        <w:ind w:firstLine="490"/>
        <w:rPr>
          <w:szCs w:val="21"/>
          <w:lang w:eastAsia="zh-CN"/>
        </w:rPr>
      </w:pPr>
      <w:r>
        <w:rPr>
          <w:rFonts w:hint="eastAsia"/>
          <w:szCs w:val="21"/>
          <w:lang w:eastAsia="zh-CN"/>
        </w:rPr>
        <w:t>资格要求中所指“其他组织”不包括法人的分支机构，由于法人分支机构不能独立承担民事责任，不能以分支机构的身份参加政府采购，只能以法人身份参加。但由于银行、保险、石油石化、电力、电信、邮政、铁路等行业具有其特殊性，如果能够提供其法人给予的相应授权证明材料，可以参加本采购活动。</w:t>
      </w:r>
    </w:p>
    <w:p w14:paraId="15CF07AA">
      <w:pPr>
        <w:pStyle w:val="50"/>
        <w:autoSpaceDE/>
        <w:autoSpaceDN/>
        <w:outlineLvl w:val="1"/>
        <w:rPr>
          <w:sz w:val="21"/>
          <w:szCs w:val="21"/>
          <w:lang w:eastAsia="zh-CN"/>
        </w:rPr>
      </w:pPr>
      <w:bookmarkStart w:id="14" w:name="_Toc873"/>
      <w:r>
        <w:rPr>
          <w:rFonts w:hint="eastAsia"/>
          <w:sz w:val="21"/>
          <w:szCs w:val="21"/>
          <w:lang w:eastAsia="zh-CN"/>
        </w:rPr>
        <w:t>七、对本次招标提出询问，请按以下方式联系</w:t>
      </w:r>
      <w:bookmarkEnd w:id="14"/>
    </w:p>
    <w:p w14:paraId="75810735">
      <w:pPr>
        <w:autoSpaceDE/>
        <w:autoSpaceDN/>
        <w:rPr>
          <w:b/>
          <w:bCs/>
          <w:szCs w:val="21"/>
          <w:lang w:eastAsia="zh-CN"/>
        </w:rPr>
      </w:pPr>
      <w:r>
        <w:rPr>
          <w:rFonts w:hint="eastAsia"/>
          <w:b/>
          <w:bCs/>
          <w:szCs w:val="21"/>
          <w:lang w:eastAsia="zh-CN"/>
        </w:rPr>
        <w:t>1.采购人信息</w:t>
      </w:r>
    </w:p>
    <w:p w14:paraId="639CB69F">
      <w:pPr>
        <w:autoSpaceDE/>
        <w:autoSpaceDN/>
        <w:ind w:firstLine="420" w:firstLineChars="200"/>
        <w:rPr>
          <w:szCs w:val="21"/>
          <w:lang w:eastAsia="zh-CN"/>
        </w:rPr>
      </w:pPr>
      <w:r>
        <w:rPr>
          <w:rFonts w:hint="eastAsia"/>
          <w:szCs w:val="21"/>
          <w:lang w:eastAsia="zh-CN"/>
        </w:rPr>
        <w:t xml:space="preserve">名 </w:t>
      </w:r>
      <w:r>
        <w:rPr>
          <w:szCs w:val="21"/>
          <w:lang w:eastAsia="zh-CN"/>
        </w:rPr>
        <w:t xml:space="preserve">   </w:t>
      </w:r>
      <w:r>
        <w:rPr>
          <w:rFonts w:hint="eastAsia"/>
          <w:szCs w:val="21"/>
          <w:lang w:eastAsia="zh-CN"/>
        </w:rPr>
        <w:t>称：江门市中心医院</w:t>
      </w:r>
    </w:p>
    <w:p w14:paraId="3E07770E">
      <w:pPr>
        <w:autoSpaceDE/>
        <w:autoSpaceDN/>
        <w:ind w:firstLine="420" w:firstLineChars="200"/>
        <w:rPr>
          <w:bCs/>
          <w:szCs w:val="21"/>
          <w:lang w:eastAsia="zh-CN"/>
        </w:rPr>
      </w:pPr>
      <w:r>
        <w:rPr>
          <w:rFonts w:hint="eastAsia"/>
          <w:szCs w:val="21"/>
          <w:lang w:eastAsia="zh-CN"/>
        </w:rPr>
        <w:t xml:space="preserve">地 </w:t>
      </w:r>
      <w:r>
        <w:rPr>
          <w:szCs w:val="21"/>
          <w:lang w:eastAsia="zh-CN"/>
        </w:rPr>
        <w:t xml:space="preserve">   </w:t>
      </w:r>
      <w:r>
        <w:rPr>
          <w:rFonts w:hint="eastAsia"/>
          <w:szCs w:val="21"/>
          <w:lang w:eastAsia="zh-CN"/>
        </w:rPr>
        <w:t>址：广东省江门市蓬江区海傍街23号</w:t>
      </w:r>
      <w:r>
        <w:rPr>
          <w:bCs/>
          <w:szCs w:val="21"/>
          <w:lang w:eastAsia="zh-CN"/>
        </w:rPr>
        <w:t xml:space="preserve"> </w:t>
      </w:r>
    </w:p>
    <w:p w14:paraId="14F72ED7">
      <w:pPr>
        <w:autoSpaceDE/>
        <w:autoSpaceDN/>
        <w:ind w:firstLine="420" w:firstLineChars="200"/>
        <w:rPr>
          <w:szCs w:val="21"/>
          <w:lang w:eastAsia="zh-CN"/>
        </w:rPr>
      </w:pPr>
      <w:r>
        <w:rPr>
          <w:rFonts w:hint="eastAsia"/>
          <w:szCs w:val="21"/>
          <w:lang w:eastAsia="zh-CN"/>
        </w:rPr>
        <w:t>联系方式：0750-3165953</w:t>
      </w:r>
      <w:r>
        <w:rPr>
          <w:szCs w:val="21"/>
          <w:lang w:eastAsia="zh-CN"/>
        </w:rPr>
        <w:t xml:space="preserve">   </w:t>
      </w:r>
    </w:p>
    <w:p w14:paraId="178D6968">
      <w:pPr>
        <w:autoSpaceDE/>
        <w:autoSpaceDN/>
        <w:rPr>
          <w:b/>
          <w:bCs/>
          <w:szCs w:val="21"/>
          <w:lang w:eastAsia="zh-CN"/>
        </w:rPr>
      </w:pPr>
      <w:r>
        <w:rPr>
          <w:rFonts w:hint="eastAsia"/>
          <w:b/>
          <w:bCs/>
          <w:szCs w:val="21"/>
          <w:lang w:eastAsia="zh-CN"/>
        </w:rPr>
        <w:t>2.采购代理机构信息</w:t>
      </w:r>
    </w:p>
    <w:p w14:paraId="1AC74BEE">
      <w:pPr>
        <w:autoSpaceDE/>
        <w:autoSpaceDN/>
        <w:ind w:firstLine="420" w:firstLineChars="200"/>
        <w:rPr>
          <w:szCs w:val="21"/>
          <w:lang w:eastAsia="zh-CN"/>
        </w:rPr>
      </w:pPr>
      <w:r>
        <w:rPr>
          <w:rFonts w:hint="eastAsia"/>
          <w:szCs w:val="21"/>
          <w:lang w:eastAsia="zh-CN"/>
        </w:rPr>
        <w:t xml:space="preserve">名 </w:t>
      </w:r>
      <w:r>
        <w:rPr>
          <w:szCs w:val="21"/>
          <w:lang w:eastAsia="zh-CN"/>
        </w:rPr>
        <w:t xml:space="preserve">   </w:t>
      </w:r>
      <w:r>
        <w:rPr>
          <w:rFonts w:hint="eastAsia"/>
          <w:szCs w:val="21"/>
          <w:lang w:eastAsia="zh-CN"/>
        </w:rPr>
        <w:t>称：公诚管理咨询有限公司</w:t>
      </w:r>
    </w:p>
    <w:p w14:paraId="354C6F97">
      <w:pPr>
        <w:autoSpaceDE/>
        <w:autoSpaceDN/>
        <w:ind w:firstLine="420" w:firstLineChars="200"/>
        <w:rPr>
          <w:szCs w:val="21"/>
          <w:lang w:eastAsia="zh-CN"/>
        </w:rPr>
      </w:pPr>
      <w:r>
        <w:rPr>
          <w:rFonts w:hint="eastAsia"/>
          <w:szCs w:val="21"/>
          <w:lang w:eastAsia="zh-CN"/>
        </w:rPr>
        <w:t xml:space="preserve">地 </w:t>
      </w:r>
      <w:r>
        <w:rPr>
          <w:szCs w:val="21"/>
          <w:lang w:eastAsia="zh-CN"/>
        </w:rPr>
        <w:t xml:space="preserve">   </w:t>
      </w:r>
      <w:r>
        <w:rPr>
          <w:rFonts w:hint="eastAsia"/>
          <w:szCs w:val="21"/>
          <w:lang w:eastAsia="zh-CN"/>
        </w:rPr>
        <w:t>址：江门市蓬江区篁庄大道10号火炬高新技术创业园3号楼808室</w:t>
      </w:r>
    </w:p>
    <w:p w14:paraId="461DB0C1">
      <w:pPr>
        <w:autoSpaceDE/>
        <w:autoSpaceDN/>
        <w:ind w:firstLine="420" w:firstLineChars="200"/>
        <w:rPr>
          <w:szCs w:val="21"/>
          <w:lang w:eastAsia="zh-CN"/>
        </w:rPr>
      </w:pPr>
      <w:r>
        <w:rPr>
          <w:rFonts w:hint="eastAsia"/>
          <w:szCs w:val="21"/>
          <w:lang w:eastAsia="zh-CN"/>
        </w:rPr>
        <w:t>联系方式：0750-3881516</w:t>
      </w:r>
      <w:r>
        <w:rPr>
          <w:szCs w:val="21"/>
          <w:lang w:eastAsia="zh-CN"/>
        </w:rPr>
        <w:t xml:space="preserve"> </w:t>
      </w:r>
    </w:p>
    <w:p w14:paraId="10278B87">
      <w:pPr>
        <w:autoSpaceDE/>
        <w:autoSpaceDN/>
        <w:rPr>
          <w:b/>
          <w:bCs/>
          <w:szCs w:val="21"/>
          <w:lang w:eastAsia="zh-CN"/>
        </w:rPr>
      </w:pPr>
      <w:r>
        <w:rPr>
          <w:rFonts w:hint="eastAsia"/>
          <w:b/>
          <w:bCs/>
          <w:szCs w:val="21"/>
          <w:lang w:eastAsia="zh-CN"/>
        </w:rPr>
        <w:t>3.项目联系方式</w:t>
      </w:r>
    </w:p>
    <w:p w14:paraId="43BC245B">
      <w:pPr>
        <w:autoSpaceDE/>
        <w:autoSpaceDN/>
        <w:ind w:firstLine="420" w:firstLineChars="200"/>
        <w:rPr>
          <w:szCs w:val="21"/>
          <w:lang w:eastAsia="zh-CN"/>
        </w:rPr>
      </w:pPr>
      <w:r>
        <w:rPr>
          <w:rFonts w:hint="eastAsia"/>
          <w:szCs w:val="21"/>
          <w:lang w:eastAsia="zh-CN"/>
        </w:rPr>
        <w:t>项目联系人：莫嘉盈、张鹏、沈银玲</w:t>
      </w:r>
    </w:p>
    <w:p w14:paraId="2FA58117">
      <w:pPr>
        <w:autoSpaceDE/>
        <w:autoSpaceDN/>
        <w:ind w:firstLine="420" w:firstLineChars="200"/>
        <w:rPr>
          <w:szCs w:val="21"/>
          <w:lang w:eastAsia="zh-CN"/>
        </w:rPr>
      </w:pPr>
      <w:r>
        <w:rPr>
          <w:rFonts w:hint="eastAsia"/>
          <w:szCs w:val="21"/>
          <w:lang w:eastAsia="zh-CN"/>
        </w:rPr>
        <w:t xml:space="preserve">电 </w:t>
      </w:r>
      <w:r>
        <w:rPr>
          <w:szCs w:val="21"/>
          <w:lang w:eastAsia="zh-CN"/>
        </w:rPr>
        <w:t xml:space="preserve">   </w:t>
      </w:r>
      <w:r>
        <w:rPr>
          <w:rFonts w:hint="eastAsia"/>
          <w:szCs w:val="21"/>
          <w:lang w:eastAsia="zh-CN"/>
        </w:rPr>
        <w:t>话：0750-3881516</w:t>
      </w:r>
    </w:p>
    <w:p w14:paraId="3015F9E9">
      <w:pPr>
        <w:widowControl/>
        <w:shd w:val="clear" w:color="auto" w:fill="FFFFFF"/>
        <w:autoSpaceDE/>
        <w:autoSpaceDN/>
        <w:ind w:firstLine="1260"/>
        <w:jc w:val="right"/>
        <w:rPr>
          <w:rFonts w:cs="仿宋_GB2312"/>
          <w:szCs w:val="21"/>
          <w:lang w:eastAsia="zh-CN"/>
        </w:rPr>
      </w:pPr>
      <w:r>
        <w:rPr>
          <w:rFonts w:hint="eastAsia" w:cs="Futura-Heavy"/>
          <w:szCs w:val="21"/>
          <w:shd w:val="clear" w:color="auto" w:fill="FFFFFF"/>
          <w:lang w:eastAsia="zh-CN" w:bidi="ar"/>
        </w:rPr>
        <w:t> </w:t>
      </w:r>
      <w:r>
        <w:rPr>
          <w:rFonts w:cs="Futura-Heavy"/>
          <w:szCs w:val="21"/>
          <w:shd w:val="clear" w:color="auto" w:fill="FFFFFF"/>
          <w:lang w:eastAsia="zh-CN" w:bidi="ar"/>
        </w:rPr>
        <w:t xml:space="preserve">                                     </w:t>
      </w:r>
      <w:r>
        <w:rPr>
          <w:rFonts w:hint="eastAsia" w:cs="Futura-Heavy"/>
          <w:szCs w:val="21"/>
          <w:shd w:val="clear" w:color="auto" w:fill="FFFFFF"/>
          <w:lang w:eastAsia="zh-CN" w:bidi="ar"/>
        </w:rPr>
        <w:t>公诚管理咨询有限公司</w:t>
      </w:r>
    </w:p>
    <w:p w14:paraId="5D59F97B">
      <w:pPr>
        <w:pStyle w:val="24"/>
        <w:autoSpaceDE/>
        <w:autoSpaceDN/>
        <w:ind w:firstLine="422"/>
        <w:jc w:val="right"/>
        <w:rPr>
          <w:color w:val="FF0000"/>
          <w:sz w:val="21"/>
          <w:szCs w:val="21"/>
        </w:rPr>
      </w:pPr>
      <w:r>
        <w:rPr>
          <w:rFonts w:hint="eastAsia" w:cs="Futura-Heavy"/>
          <w:b/>
          <w:bCs/>
          <w:sz w:val="21"/>
          <w:szCs w:val="21"/>
          <w:shd w:val="clear" w:color="auto" w:fill="FFFFFF"/>
          <w:lang w:bidi="ar"/>
        </w:rPr>
        <w:t>2025年</w:t>
      </w:r>
      <w:r>
        <w:rPr>
          <w:rFonts w:hint="eastAsia" w:cs="Futura-Heavy"/>
          <w:b/>
          <w:bCs/>
          <w:sz w:val="21"/>
          <w:szCs w:val="21"/>
          <w:shd w:val="clear" w:color="auto" w:fill="FFFFFF"/>
          <w:lang w:val="en-US" w:eastAsia="zh-CN" w:bidi="ar"/>
        </w:rPr>
        <w:t>12</w:t>
      </w:r>
      <w:r>
        <w:rPr>
          <w:rFonts w:hint="eastAsia" w:cs="Futura-Heavy"/>
          <w:b/>
          <w:bCs/>
          <w:sz w:val="21"/>
          <w:szCs w:val="21"/>
          <w:shd w:val="clear" w:color="auto" w:fill="FFFFFF"/>
          <w:lang w:bidi="ar"/>
        </w:rPr>
        <w:t>月</w:t>
      </w:r>
      <w:r>
        <w:rPr>
          <w:rFonts w:hint="eastAsia" w:cs="Futura-Heavy"/>
          <w:b/>
          <w:bCs/>
          <w:sz w:val="21"/>
          <w:szCs w:val="21"/>
          <w:shd w:val="clear" w:color="auto" w:fill="FFFFFF"/>
          <w:lang w:val="en-US" w:eastAsia="zh-CN" w:bidi="ar"/>
        </w:rPr>
        <w:t>22</w:t>
      </w:r>
      <w:r>
        <w:rPr>
          <w:rFonts w:hint="eastAsia" w:cs="Futura-Heavy"/>
          <w:b/>
          <w:bCs/>
          <w:sz w:val="21"/>
          <w:szCs w:val="21"/>
          <w:shd w:val="clear" w:color="auto" w:fill="FFFFFF"/>
          <w:lang w:bidi="ar"/>
        </w:rPr>
        <w:t>日</w:t>
      </w:r>
    </w:p>
    <w:p w14:paraId="171129CA">
      <w:pPr>
        <w:pStyle w:val="29"/>
        <w:autoSpaceDE/>
        <w:autoSpaceDN/>
        <w:rPr>
          <w:szCs w:val="21"/>
          <w:lang w:eastAsia="zh-CN"/>
        </w:rPr>
      </w:pPr>
      <w:r>
        <w:rPr>
          <w:szCs w:val="21"/>
          <w:lang w:eastAsia="zh-CN"/>
        </w:rPr>
        <w:br w:type="page"/>
      </w:r>
    </w:p>
    <w:p w14:paraId="1EE21E41">
      <w:pPr>
        <w:autoSpaceDE/>
        <w:autoSpaceDN/>
        <w:jc w:val="center"/>
        <w:outlineLvl w:val="0"/>
        <w:rPr>
          <w:b/>
          <w:bCs/>
          <w:sz w:val="24"/>
          <w:szCs w:val="24"/>
          <w:lang w:eastAsia="zh-CN"/>
        </w:rPr>
      </w:pPr>
      <w:bookmarkStart w:id="15" w:name="_Toc103461606"/>
      <w:bookmarkStart w:id="16" w:name="_Toc103462366"/>
      <w:bookmarkStart w:id="17" w:name="_Toc5699"/>
      <w:bookmarkStart w:id="18" w:name="_Toc103462392"/>
      <w:bookmarkStart w:id="19" w:name="_Toc103461377"/>
      <w:bookmarkStart w:id="185" w:name="_GoBack"/>
      <w:bookmarkEnd w:id="185"/>
      <w:r>
        <w:rPr>
          <w:b/>
          <w:bCs/>
          <w:sz w:val="24"/>
          <w:szCs w:val="24"/>
          <w:lang w:eastAsia="zh-CN"/>
        </w:rPr>
        <w:t>第</w:t>
      </w:r>
      <w:r>
        <w:rPr>
          <w:rFonts w:hint="eastAsia"/>
          <w:b/>
          <w:bCs/>
          <w:sz w:val="24"/>
          <w:szCs w:val="24"/>
          <w:lang w:eastAsia="zh-CN"/>
        </w:rPr>
        <w:t>二</w:t>
      </w:r>
      <w:r>
        <w:rPr>
          <w:b/>
          <w:bCs/>
          <w:sz w:val="24"/>
          <w:szCs w:val="24"/>
          <w:lang w:eastAsia="zh-CN"/>
        </w:rPr>
        <w:t>章</w:t>
      </w:r>
      <w:r>
        <w:rPr>
          <w:rFonts w:hint="eastAsia"/>
          <w:b/>
          <w:bCs/>
          <w:sz w:val="24"/>
          <w:szCs w:val="24"/>
          <w:lang w:eastAsia="zh-CN"/>
        </w:rPr>
        <w:t xml:space="preserve"> 采购需求</w:t>
      </w:r>
      <w:bookmarkEnd w:id="15"/>
      <w:bookmarkEnd w:id="16"/>
      <w:bookmarkEnd w:id="17"/>
      <w:bookmarkEnd w:id="18"/>
      <w:bookmarkEnd w:id="19"/>
    </w:p>
    <w:p w14:paraId="45ED87F0">
      <w:pPr>
        <w:pStyle w:val="29"/>
        <w:autoSpaceDE/>
        <w:autoSpaceDN/>
        <w:spacing w:after="0"/>
        <w:ind w:left="0" w:leftChars="0" w:firstLine="0" w:firstLineChars="0"/>
        <w:rPr>
          <w:b/>
          <w:bCs/>
          <w:szCs w:val="21"/>
          <w:lang w:eastAsia="zh-CN"/>
        </w:rPr>
      </w:pPr>
      <w:r>
        <w:rPr>
          <w:rFonts w:hint="eastAsia"/>
          <w:b/>
          <w:bCs/>
          <w:szCs w:val="21"/>
          <w:lang w:eastAsia="zh-CN"/>
        </w:rPr>
        <w:t>说明：</w:t>
      </w:r>
    </w:p>
    <w:p w14:paraId="6959E0D6">
      <w:pPr>
        <w:pStyle w:val="29"/>
        <w:autoSpaceDE/>
        <w:autoSpaceDN/>
        <w:spacing w:after="0"/>
        <w:ind w:left="0" w:leftChars="0" w:firstLine="422"/>
        <w:rPr>
          <w:b/>
          <w:bCs/>
          <w:szCs w:val="21"/>
          <w:lang w:eastAsia="zh-CN"/>
        </w:rPr>
      </w:pPr>
      <w:r>
        <w:rPr>
          <w:b/>
          <w:bCs/>
          <w:szCs w:val="21"/>
          <w:lang w:eastAsia="zh-CN"/>
        </w:rPr>
        <w:t>1.供应商须对</w:t>
      </w:r>
      <w:r>
        <w:rPr>
          <w:rFonts w:hint="eastAsia"/>
          <w:b/>
          <w:bCs/>
          <w:szCs w:val="21"/>
          <w:lang w:eastAsia="zh-CN"/>
        </w:rPr>
        <w:t>本项目的采购标的</w:t>
      </w:r>
      <w:r>
        <w:rPr>
          <w:b/>
          <w:bCs/>
          <w:szCs w:val="21"/>
          <w:lang w:eastAsia="zh-CN"/>
        </w:rPr>
        <w:t>进行整体响应，任何只对</w:t>
      </w:r>
      <w:r>
        <w:rPr>
          <w:rFonts w:hint="eastAsia"/>
          <w:b/>
          <w:bCs/>
          <w:szCs w:val="21"/>
          <w:lang w:eastAsia="zh-CN"/>
        </w:rPr>
        <w:t>本项目采购标的</w:t>
      </w:r>
      <w:r>
        <w:rPr>
          <w:b/>
          <w:bCs/>
          <w:szCs w:val="21"/>
          <w:lang w:eastAsia="zh-CN"/>
        </w:rPr>
        <w:t>其中一部分内容</w:t>
      </w:r>
      <w:r>
        <w:rPr>
          <w:rFonts w:hint="eastAsia"/>
          <w:b/>
          <w:bCs/>
          <w:szCs w:val="21"/>
          <w:lang w:eastAsia="zh-CN"/>
        </w:rPr>
        <w:t>或数量</w:t>
      </w:r>
      <w:r>
        <w:rPr>
          <w:b/>
          <w:bCs/>
          <w:szCs w:val="21"/>
          <w:lang w:eastAsia="zh-CN"/>
        </w:rPr>
        <w:t>进行响应的，将作无效</w:t>
      </w:r>
      <w:r>
        <w:rPr>
          <w:rFonts w:hint="eastAsia"/>
          <w:b/>
          <w:bCs/>
          <w:szCs w:val="21"/>
          <w:lang w:eastAsia="zh-CN"/>
        </w:rPr>
        <w:t>投标（响应）</w:t>
      </w:r>
      <w:r>
        <w:rPr>
          <w:b/>
          <w:bCs/>
          <w:szCs w:val="21"/>
          <w:lang w:eastAsia="zh-CN"/>
        </w:rPr>
        <w:t>处理。</w:t>
      </w:r>
    </w:p>
    <w:p w14:paraId="5CFAA9CA">
      <w:pPr>
        <w:pStyle w:val="29"/>
        <w:autoSpaceDE/>
        <w:autoSpaceDN/>
        <w:spacing w:after="0"/>
        <w:ind w:left="0" w:leftChars="0" w:firstLine="422"/>
        <w:rPr>
          <w:b/>
          <w:bCs/>
          <w:szCs w:val="21"/>
          <w:lang w:eastAsia="zh-CN"/>
        </w:rPr>
      </w:pPr>
      <w:r>
        <w:rPr>
          <w:b/>
          <w:bCs/>
          <w:szCs w:val="21"/>
          <w:lang w:eastAsia="zh-CN"/>
        </w:rPr>
        <w:t>2.采购需求中标注“★”号条款为实质性条款，供应商须按要求对其进行逐条响应，当出现负偏离或未响应，将作无效</w:t>
      </w:r>
      <w:r>
        <w:rPr>
          <w:rFonts w:hint="eastAsia"/>
          <w:b/>
          <w:bCs/>
          <w:szCs w:val="21"/>
          <w:lang w:eastAsia="zh-CN"/>
        </w:rPr>
        <w:t>投标（响应）</w:t>
      </w:r>
      <w:r>
        <w:rPr>
          <w:b/>
          <w:bCs/>
          <w:szCs w:val="21"/>
          <w:lang w:eastAsia="zh-CN"/>
        </w:rPr>
        <w:t>处理；若要求提供证明材料，还须按要求提供证明材料，否则将作无效</w:t>
      </w:r>
      <w:r>
        <w:rPr>
          <w:rFonts w:hint="eastAsia"/>
          <w:b/>
          <w:bCs/>
          <w:szCs w:val="21"/>
          <w:lang w:eastAsia="zh-CN"/>
        </w:rPr>
        <w:t>投标（响应）</w:t>
      </w:r>
      <w:r>
        <w:rPr>
          <w:b/>
          <w:bCs/>
          <w:szCs w:val="21"/>
          <w:lang w:eastAsia="zh-CN"/>
        </w:rPr>
        <w:t>处理。</w:t>
      </w:r>
    </w:p>
    <w:p w14:paraId="7B21BD8B">
      <w:pPr>
        <w:pStyle w:val="29"/>
        <w:autoSpaceDE/>
        <w:autoSpaceDN/>
        <w:spacing w:after="0"/>
        <w:ind w:left="0" w:leftChars="0" w:firstLine="422"/>
        <w:rPr>
          <w:szCs w:val="21"/>
          <w:lang w:eastAsia="zh-CN"/>
        </w:rPr>
      </w:pPr>
      <w:r>
        <w:rPr>
          <w:b/>
          <w:bCs/>
          <w:szCs w:val="21"/>
          <w:lang w:eastAsia="zh-CN"/>
        </w:rPr>
        <w:t>3.采购需求中标注“▲”号条款为重要技术条款，供应商须按要求对其进行逐条响应，当出现负偏离或未响应，对应项将不予以计分，不会作无效</w:t>
      </w:r>
      <w:r>
        <w:rPr>
          <w:rFonts w:hint="eastAsia"/>
          <w:b/>
          <w:bCs/>
          <w:szCs w:val="21"/>
          <w:lang w:eastAsia="zh-CN"/>
        </w:rPr>
        <w:t>投标（响应）</w:t>
      </w:r>
      <w:r>
        <w:rPr>
          <w:b/>
          <w:bCs/>
          <w:szCs w:val="21"/>
          <w:lang w:eastAsia="zh-CN"/>
        </w:rPr>
        <w:t>处理；若要求提供证明材料，还须按要求提供证明材料，否则不予计分。</w:t>
      </w:r>
    </w:p>
    <w:p w14:paraId="1786EB0E">
      <w:pPr>
        <w:pStyle w:val="50"/>
        <w:autoSpaceDE/>
        <w:autoSpaceDN/>
        <w:outlineLvl w:val="1"/>
        <w:rPr>
          <w:sz w:val="21"/>
          <w:szCs w:val="21"/>
          <w:lang w:eastAsia="zh-CN"/>
        </w:rPr>
      </w:pPr>
      <w:bookmarkStart w:id="20" w:name="_Toc103462367"/>
      <w:bookmarkStart w:id="21" w:name="_Toc103462489"/>
      <w:bookmarkStart w:id="22" w:name="_Toc103462393"/>
      <w:bookmarkStart w:id="23" w:name="_Toc103461378"/>
      <w:bookmarkStart w:id="24" w:name="_Toc103461607"/>
      <w:bookmarkStart w:id="25" w:name="_Toc5890"/>
      <w:r>
        <w:rPr>
          <w:rFonts w:hint="eastAsia"/>
          <w:sz w:val="21"/>
          <w:szCs w:val="21"/>
          <w:lang w:eastAsia="zh-CN"/>
        </w:rPr>
        <w:t>一、</w:t>
      </w:r>
      <w:bookmarkEnd w:id="20"/>
      <w:bookmarkEnd w:id="21"/>
      <w:bookmarkEnd w:id="22"/>
      <w:bookmarkEnd w:id="23"/>
      <w:bookmarkEnd w:id="24"/>
      <w:r>
        <w:rPr>
          <w:rFonts w:hint="eastAsia"/>
          <w:sz w:val="21"/>
          <w:szCs w:val="21"/>
          <w:lang w:eastAsia="zh-CN"/>
        </w:rPr>
        <w:t>主要建设清单</w:t>
      </w:r>
      <w:bookmarkEnd w:id="25"/>
    </w:p>
    <w:tbl>
      <w:tblPr>
        <w:tblStyle w:val="3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19"/>
        <w:gridCol w:w="1625"/>
        <w:gridCol w:w="5695"/>
        <w:gridCol w:w="1373"/>
      </w:tblGrid>
      <w:tr w14:paraId="54AC47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19" w:type="dxa"/>
            <w:vAlign w:val="center"/>
          </w:tcPr>
          <w:p w14:paraId="5A374C64">
            <w:pPr>
              <w:jc w:val="center"/>
              <w:rPr>
                <w:szCs w:val="21"/>
                <w:lang w:eastAsia="zh-CN"/>
              </w:rPr>
            </w:pPr>
            <w:bookmarkStart w:id="26" w:name="_Hlk175688185"/>
            <w:r>
              <w:rPr>
                <w:rFonts w:hint="eastAsia"/>
                <w:szCs w:val="21"/>
                <w:lang w:eastAsia="zh-CN"/>
              </w:rPr>
              <w:t>序号</w:t>
            </w:r>
          </w:p>
        </w:tc>
        <w:tc>
          <w:tcPr>
            <w:tcW w:w="1625" w:type="dxa"/>
            <w:vAlign w:val="center"/>
          </w:tcPr>
          <w:p w14:paraId="6FF1C199">
            <w:pPr>
              <w:jc w:val="center"/>
              <w:rPr>
                <w:szCs w:val="21"/>
                <w:lang w:eastAsia="zh-CN"/>
              </w:rPr>
            </w:pPr>
            <w:r>
              <w:rPr>
                <w:rFonts w:hint="eastAsia"/>
                <w:szCs w:val="21"/>
                <w:lang w:eastAsia="zh-CN"/>
              </w:rPr>
              <w:t>名称</w:t>
            </w:r>
          </w:p>
        </w:tc>
        <w:tc>
          <w:tcPr>
            <w:tcW w:w="5695" w:type="dxa"/>
            <w:vAlign w:val="center"/>
          </w:tcPr>
          <w:p w14:paraId="1FD6AE77">
            <w:pPr>
              <w:jc w:val="center"/>
              <w:rPr>
                <w:szCs w:val="21"/>
                <w:lang w:eastAsia="zh-CN"/>
              </w:rPr>
            </w:pPr>
            <w:r>
              <w:rPr>
                <w:rFonts w:hint="eastAsia"/>
                <w:szCs w:val="21"/>
                <w:lang w:eastAsia="zh-CN"/>
              </w:rPr>
              <w:t>型号参数</w:t>
            </w:r>
          </w:p>
        </w:tc>
        <w:tc>
          <w:tcPr>
            <w:tcW w:w="1373" w:type="dxa"/>
            <w:vAlign w:val="center"/>
          </w:tcPr>
          <w:p w14:paraId="0BF0D614">
            <w:pPr>
              <w:jc w:val="center"/>
              <w:rPr>
                <w:szCs w:val="21"/>
                <w:lang w:eastAsia="zh-CN"/>
              </w:rPr>
            </w:pPr>
            <w:r>
              <w:rPr>
                <w:rFonts w:hint="eastAsia"/>
                <w:szCs w:val="21"/>
                <w:lang w:eastAsia="zh-CN"/>
              </w:rPr>
              <w:t>最高价格</w:t>
            </w:r>
          </w:p>
        </w:tc>
      </w:tr>
      <w:tr w14:paraId="063294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19" w:type="dxa"/>
            <w:vAlign w:val="center"/>
          </w:tcPr>
          <w:p w14:paraId="0649B8DF">
            <w:pPr>
              <w:jc w:val="center"/>
              <w:rPr>
                <w:szCs w:val="21"/>
                <w:lang w:eastAsia="zh-CN"/>
              </w:rPr>
            </w:pPr>
            <w:r>
              <w:rPr>
                <w:rFonts w:hint="eastAsia"/>
                <w:szCs w:val="21"/>
                <w:lang w:eastAsia="zh-CN"/>
              </w:rPr>
              <w:t>1</w:t>
            </w:r>
          </w:p>
        </w:tc>
        <w:tc>
          <w:tcPr>
            <w:tcW w:w="1625" w:type="dxa"/>
            <w:vAlign w:val="center"/>
          </w:tcPr>
          <w:p w14:paraId="194C35CE">
            <w:pPr>
              <w:jc w:val="center"/>
              <w:rPr>
                <w:szCs w:val="21"/>
                <w:lang w:eastAsia="zh-CN"/>
              </w:rPr>
            </w:pPr>
            <w:r>
              <w:rPr>
                <w:rFonts w:hint="eastAsia"/>
                <w:szCs w:val="21"/>
                <w:lang w:eastAsia="zh-CN"/>
              </w:rPr>
              <w:t>新院区WiFi无线租赁服务</w:t>
            </w:r>
          </w:p>
        </w:tc>
        <w:tc>
          <w:tcPr>
            <w:tcW w:w="5695" w:type="dxa"/>
            <w:vAlign w:val="center"/>
          </w:tcPr>
          <w:p w14:paraId="6AEA21B2">
            <w:pPr>
              <w:jc w:val="center"/>
              <w:rPr>
                <w:szCs w:val="21"/>
                <w:lang w:eastAsia="zh-CN"/>
              </w:rPr>
            </w:pPr>
            <w:r>
              <w:rPr>
                <w:rFonts w:hint="eastAsia"/>
                <w:szCs w:val="21"/>
                <w:lang w:eastAsia="zh-CN"/>
              </w:rPr>
              <w:t>具体参数数量要求看下表—Wi</w:t>
            </w:r>
            <w:r>
              <w:rPr>
                <w:rFonts w:hint="eastAsia"/>
                <w:szCs w:val="21"/>
                <w:lang w:val="en-US" w:eastAsia="zh-CN"/>
              </w:rPr>
              <w:t>F</w:t>
            </w:r>
            <w:r>
              <w:rPr>
                <w:rFonts w:hint="eastAsia"/>
                <w:szCs w:val="21"/>
                <w:lang w:eastAsia="zh-CN"/>
              </w:rPr>
              <w:t>i设备布点要求</w:t>
            </w:r>
          </w:p>
        </w:tc>
        <w:tc>
          <w:tcPr>
            <w:tcW w:w="1373" w:type="dxa"/>
            <w:vMerge w:val="restart"/>
            <w:vAlign w:val="center"/>
          </w:tcPr>
          <w:p w14:paraId="3D7A5E3E">
            <w:pPr>
              <w:jc w:val="center"/>
              <w:rPr>
                <w:szCs w:val="21"/>
                <w:lang w:eastAsia="zh-CN"/>
              </w:rPr>
            </w:pPr>
            <w:r>
              <w:rPr>
                <w:rFonts w:hint="eastAsia"/>
                <w:szCs w:val="21"/>
                <w:lang w:eastAsia="zh-CN"/>
              </w:rPr>
              <w:t>60万元/年</w:t>
            </w:r>
          </w:p>
        </w:tc>
      </w:tr>
      <w:tr w14:paraId="424FCC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19" w:type="dxa"/>
            <w:vAlign w:val="center"/>
          </w:tcPr>
          <w:p w14:paraId="55222A42">
            <w:pPr>
              <w:jc w:val="center"/>
              <w:rPr>
                <w:szCs w:val="21"/>
                <w:lang w:eastAsia="zh-CN"/>
              </w:rPr>
            </w:pPr>
            <w:r>
              <w:rPr>
                <w:rFonts w:hint="eastAsia"/>
                <w:szCs w:val="21"/>
                <w:lang w:eastAsia="zh-CN"/>
              </w:rPr>
              <w:t>2</w:t>
            </w:r>
          </w:p>
        </w:tc>
        <w:tc>
          <w:tcPr>
            <w:tcW w:w="1625" w:type="dxa"/>
            <w:vAlign w:val="center"/>
          </w:tcPr>
          <w:p w14:paraId="11D7C9CA">
            <w:pPr>
              <w:jc w:val="center"/>
              <w:rPr>
                <w:szCs w:val="21"/>
                <w:lang w:eastAsia="zh-CN"/>
              </w:rPr>
            </w:pPr>
            <w:r>
              <w:rPr>
                <w:rFonts w:hint="eastAsia"/>
                <w:szCs w:val="21"/>
                <w:lang w:eastAsia="zh-CN"/>
              </w:rPr>
              <w:t>3000M网络宽带</w:t>
            </w:r>
          </w:p>
        </w:tc>
        <w:tc>
          <w:tcPr>
            <w:tcW w:w="5695" w:type="dxa"/>
            <w:vAlign w:val="center"/>
          </w:tcPr>
          <w:p w14:paraId="53A1C9C3">
            <w:pPr>
              <w:jc w:val="center"/>
              <w:rPr>
                <w:szCs w:val="21"/>
                <w:lang w:eastAsia="zh-CN"/>
              </w:rPr>
            </w:pPr>
            <w:r>
              <w:rPr>
                <w:rFonts w:hint="eastAsia"/>
                <w:szCs w:val="21"/>
                <w:lang w:eastAsia="zh-CN"/>
              </w:rPr>
              <w:t>网络性能与带宽:总接入带宽不低于3000M，支持高并发用户接入，确保网络高速、稳满足医疗数据传输需求。</w:t>
            </w:r>
          </w:p>
        </w:tc>
        <w:tc>
          <w:tcPr>
            <w:tcW w:w="1373" w:type="dxa"/>
            <w:vMerge w:val="continue"/>
            <w:vAlign w:val="center"/>
          </w:tcPr>
          <w:p w14:paraId="5C9B0459">
            <w:pPr>
              <w:jc w:val="center"/>
              <w:rPr>
                <w:szCs w:val="21"/>
                <w:lang w:eastAsia="zh-CN"/>
              </w:rPr>
            </w:pPr>
          </w:p>
        </w:tc>
      </w:tr>
      <w:tr w14:paraId="07BA85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19" w:type="dxa"/>
            <w:vAlign w:val="center"/>
          </w:tcPr>
          <w:p w14:paraId="120BAACB">
            <w:pPr>
              <w:jc w:val="center"/>
              <w:rPr>
                <w:szCs w:val="21"/>
                <w:lang w:eastAsia="zh-CN"/>
              </w:rPr>
            </w:pPr>
            <w:r>
              <w:rPr>
                <w:rFonts w:hint="eastAsia"/>
                <w:szCs w:val="21"/>
                <w:lang w:eastAsia="zh-CN"/>
              </w:rPr>
              <w:t>3</w:t>
            </w:r>
          </w:p>
        </w:tc>
        <w:tc>
          <w:tcPr>
            <w:tcW w:w="1625" w:type="dxa"/>
            <w:vAlign w:val="center"/>
          </w:tcPr>
          <w:p w14:paraId="54CCF158">
            <w:pPr>
              <w:jc w:val="center"/>
              <w:rPr>
                <w:szCs w:val="21"/>
                <w:lang w:eastAsia="zh-CN"/>
              </w:rPr>
            </w:pPr>
            <w:r>
              <w:rPr>
                <w:rFonts w:hint="eastAsia"/>
                <w:szCs w:val="21"/>
                <w:lang w:eastAsia="zh-CN"/>
              </w:rPr>
              <w:t>网管平台</w:t>
            </w:r>
          </w:p>
        </w:tc>
        <w:tc>
          <w:tcPr>
            <w:tcW w:w="5695" w:type="dxa"/>
            <w:vAlign w:val="center"/>
          </w:tcPr>
          <w:p w14:paraId="16AFD672">
            <w:pPr>
              <w:jc w:val="center"/>
              <w:rPr>
                <w:szCs w:val="21"/>
                <w:lang w:eastAsia="zh-CN"/>
              </w:rPr>
            </w:pPr>
            <w:r>
              <w:rPr>
                <w:rFonts w:hint="eastAsia"/>
                <w:szCs w:val="21"/>
                <w:lang w:eastAsia="zh-CN"/>
              </w:rPr>
              <w:t>网络设备管理、线路状态监控、整体网络架构优化</w:t>
            </w:r>
          </w:p>
        </w:tc>
        <w:tc>
          <w:tcPr>
            <w:tcW w:w="1373" w:type="dxa"/>
            <w:vMerge w:val="continue"/>
            <w:vAlign w:val="center"/>
          </w:tcPr>
          <w:p w14:paraId="645FCE60">
            <w:pPr>
              <w:jc w:val="center"/>
              <w:rPr>
                <w:szCs w:val="21"/>
                <w:lang w:eastAsia="zh-CN"/>
              </w:rPr>
            </w:pPr>
          </w:p>
        </w:tc>
      </w:tr>
    </w:tbl>
    <w:p w14:paraId="49CD846E">
      <w:pPr>
        <w:pStyle w:val="29"/>
        <w:autoSpaceDE/>
        <w:autoSpaceDN/>
        <w:spacing w:after="0"/>
        <w:ind w:left="0" w:leftChars="0"/>
        <w:jc w:val="center"/>
        <w:rPr>
          <w:szCs w:val="21"/>
          <w:lang w:eastAsia="zh-CN"/>
        </w:rPr>
      </w:pPr>
      <w:r>
        <w:rPr>
          <w:rFonts w:hint="eastAsia" w:ascii="仿宋_GB2312" w:hAnsi="仿宋_GB2312" w:eastAsia="仿宋_GB2312" w:cs="仿宋_GB2312"/>
          <w:lang w:eastAsia="zh-CN"/>
        </w:rPr>
        <w:drawing>
          <wp:inline distT="0" distB="0" distL="114300" distR="114300">
            <wp:extent cx="3488690" cy="3375025"/>
            <wp:effectExtent l="0" t="0" r="16510" b="15875"/>
            <wp:docPr id="44"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图片 1"/>
                    <pic:cNvPicPr>
                      <a:picLocks noChangeAspect="1"/>
                    </pic:cNvPicPr>
                  </pic:nvPicPr>
                  <pic:blipFill>
                    <a:blip r:embed="rId10"/>
                    <a:stretch>
                      <a:fillRect/>
                    </a:stretch>
                  </pic:blipFill>
                  <pic:spPr>
                    <a:xfrm>
                      <a:off x="0" y="0"/>
                      <a:ext cx="3488690" cy="3375025"/>
                    </a:xfrm>
                    <a:prstGeom prst="rect">
                      <a:avLst/>
                    </a:prstGeom>
                    <a:noFill/>
                    <a:ln>
                      <a:noFill/>
                    </a:ln>
                  </pic:spPr>
                </pic:pic>
              </a:graphicData>
            </a:graphic>
          </wp:inline>
        </w:drawing>
      </w:r>
    </w:p>
    <w:p w14:paraId="5D6DBB68">
      <w:pPr>
        <w:rPr>
          <w:rFonts w:ascii="黑体" w:hAnsi="黑体" w:eastAsia="黑体" w:cs="黑体"/>
          <w:lang w:eastAsia="zh-CN"/>
        </w:rPr>
      </w:pPr>
      <w:r>
        <w:rPr>
          <w:rFonts w:hint="eastAsia"/>
          <w:szCs w:val="21"/>
          <w:lang w:eastAsia="zh-CN"/>
        </w:rPr>
        <w:t>Wifi设备布点要求：</w:t>
      </w:r>
    </w:p>
    <w:tbl>
      <w:tblPr>
        <w:tblStyle w:val="3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3"/>
        <w:gridCol w:w="927"/>
        <w:gridCol w:w="935"/>
        <w:gridCol w:w="919"/>
        <w:gridCol w:w="971"/>
        <w:gridCol w:w="1200"/>
        <w:gridCol w:w="1419"/>
        <w:gridCol w:w="1199"/>
        <w:gridCol w:w="1149"/>
      </w:tblGrid>
      <w:tr w14:paraId="20AB51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3" w:hRule="atLeast"/>
        </w:trPr>
        <w:tc>
          <w:tcPr>
            <w:tcW w:w="1243" w:type="dxa"/>
            <w:vAlign w:val="center"/>
          </w:tcPr>
          <w:p w14:paraId="0F4FB484">
            <w:pPr>
              <w:jc w:val="center"/>
              <w:rPr>
                <w:szCs w:val="21"/>
              </w:rPr>
            </w:pPr>
            <w:r>
              <w:rPr>
                <w:rFonts w:hint="eastAsia"/>
                <w:szCs w:val="21"/>
              </w:rPr>
              <w:t>楼栋</w:t>
            </w:r>
          </w:p>
        </w:tc>
        <w:tc>
          <w:tcPr>
            <w:tcW w:w="927" w:type="dxa"/>
            <w:vAlign w:val="center"/>
          </w:tcPr>
          <w:p w14:paraId="7FCCE259">
            <w:pPr>
              <w:jc w:val="center"/>
              <w:rPr>
                <w:szCs w:val="21"/>
              </w:rPr>
            </w:pPr>
            <w:r>
              <w:rPr>
                <w:rFonts w:hint="eastAsia"/>
                <w:szCs w:val="21"/>
              </w:rPr>
              <w:t>楼层</w:t>
            </w:r>
          </w:p>
        </w:tc>
        <w:tc>
          <w:tcPr>
            <w:tcW w:w="935" w:type="dxa"/>
            <w:vAlign w:val="center"/>
          </w:tcPr>
          <w:p w14:paraId="72146B96">
            <w:pPr>
              <w:jc w:val="center"/>
              <w:rPr>
                <w:szCs w:val="21"/>
              </w:rPr>
            </w:pPr>
            <w:r>
              <w:rPr>
                <w:rFonts w:hint="eastAsia"/>
                <w:szCs w:val="21"/>
              </w:rPr>
              <w:t>放装AP</w:t>
            </w:r>
          </w:p>
        </w:tc>
        <w:tc>
          <w:tcPr>
            <w:tcW w:w="919" w:type="dxa"/>
            <w:vAlign w:val="center"/>
          </w:tcPr>
          <w:p w14:paraId="1470520E">
            <w:pPr>
              <w:jc w:val="center"/>
              <w:rPr>
                <w:szCs w:val="21"/>
              </w:rPr>
            </w:pPr>
            <w:r>
              <w:rPr>
                <w:rFonts w:hint="eastAsia"/>
                <w:szCs w:val="21"/>
              </w:rPr>
              <w:t>高密AP</w:t>
            </w:r>
          </w:p>
        </w:tc>
        <w:tc>
          <w:tcPr>
            <w:tcW w:w="971" w:type="dxa"/>
            <w:vAlign w:val="center"/>
          </w:tcPr>
          <w:p w14:paraId="3408A09A">
            <w:pPr>
              <w:jc w:val="center"/>
              <w:rPr>
                <w:szCs w:val="21"/>
                <w:lang w:eastAsia="zh-CN"/>
              </w:rPr>
            </w:pPr>
            <w:r>
              <w:rPr>
                <w:rFonts w:hint="eastAsia"/>
                <w:szCs w:val="21"/>
              </w:rPr>
              <w:t>面板</w:t>
            </w:r>
            <w:r>
              <w:rPr>
                <w:rFonts w:hint="eastAsia"/>
                <w:szCs w:val="21"/>
                <w:lang w:eastAsia="zh-CN"/>
              </w:rPr>
              <w:t>AP</w:t>
            </w:r>
          </w:p>
        </w:tc>
        <w:tc>
          <w:tcPr>
            <w:tcW w:w="1200" w:type="dxa"/>
            <w:vAlign w:val="center"/>
          </w:tcPr>
          <w:p w14:paraId="4A0612A8">
            <w:pPr>
              <w:jc w:val="center"/>
              <w:rPr>
                <w:szCs w:val="21"/>
              </w:rPr>
            </w:pPr>
            <w:r>
              <w:rPr>
                <w:rFonts w:hint="eastAsia"/>
                <w:szCs w:val="21"/>
              </w:rPr>
              <w:t>全向室外AP</w:t>
            </w:r>
          </w:p>
        </w:tc>
        <w:tc>
          <w:tcPr>
            <w:tcW w:w="1419" w:type="dxa"/>
            <w:vAlign w:val="center"/>
          </w:tcPr>
          <w:p w14:paraId="229AA796">
            <w:pPr>
              <w:jc w:val="center"/>
              <w:rPr>
                <w:szCs w:val="21"/>
              </w:rPr>
            </w:pPr>
            <w:r>
              <w:rPr>
                <w:rFonts w:hint="eastAsia"/>
                <w:szCs w:val="21"/>
              </w:rPr>
              <w:t>物联网</w:t>
            </w:r>
            <w:r>
              <w:rPr>
                <w:rFonts w:hint="eastAsia"/>
                <w:szCs w:val="21"/>
                <w:lang w:eastAsia="zh-CN"/>
              </w:rPr>
              <w:t>通信</w:t>
            </w:r>
            <w:r>
              <w:rPr>
                <w:rFonts w:hint="eastAsia"/>
                <w:szCs w:val="21"/>
              </w:rPr>
              <w:t>基站</w:t>
            </w:r>
          </w:p>
        </w:tc>
        <w:tc>
          <w:tcPr>
            <w:tcW w:w="1199" w:type="dxa"/>
            <w:vAlign w:val="center"/>
          </w:tcPr>
          <w:p w14:paraId="221BE5B5">
            <w:pPr>
              <w:jc w:val="center"/>
              <w:rPr>
                <w:szCs w:val="21"/>
                <w:lang w:eastAsia="zh-CN"/>
              </w:rPr>
            </w:pPr>
            <w:r>
              <w:rPr>
                <w:rFonts w:hint="eastAsia"/>
                <w:szCs w:val="21"/>
                <w:lang w:eastAsia="zh-CN"/>
              </w:rPr>
              <w:t>蓝牙定位信标</w:t>
            </w:r>
          </w:p>
        </w:tc>
        <w:tc>
          <w:tcPr>
            <w:tcW w:w="1149" w:type="dxa"/>
            <w:vAlign w:val="center"/>
          </w:tcPr>
          <w:p w14:paraId="23481DC8">
            <w:pPr>
              <w:jc w:val="center"/>
              <w:rPr>
                <w:szCs w:val="21"/>
              </w:rPr>
            </w:pPr>
            <w:r>
              <w:rPr>
                <w:rFonts w:hint="eastAsia"/>
                <w:szCs w:val="21"/>
              </w:rPr>
              <w:t>24POE交换机</w:t>
            </w:r>
          </w:p>
        </w:tc>
      </w:tr>
      <w:tr w14:paraId="17BD5B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3" w:hRule="atLeast"/>
        </w:trPr>
        <w:tc>
          <w:tcPr>
            <w:tcW w:w="1243" w:type="dxa"/>
            <w:vMerge w:val="restart"/>
            <w:vAlign w:val="center"/>
          </w:tcPr>
          <w:p w14:paraId="674F7AE9">
            <w:pPr>
              <w:jc w:val="center"/>
              <w:rPr>
                <w:szCs w:val="21"/>
              </w:rPr>
            </w:pPr>
            <w:r>
              <w:rPr>
                <w:rFonts w:hint="eastAsia"/>
                <w:szCs w:val="21"/>
              </w:rPr>
              <w:t>门诊楼</w:t>
            </w:r>
          </w:p>
        </w:tc>
        <w:tc>
          <w:tcPr>
            <w:tcW w:w="927" w:type="dxa"/>
            <w:vAlign w:val="center"/>
          </w:tcPr>
          <w:p w14:paraId="6F2B3DE5">
            <w:pPr>
              <w:jc w:val="center"/>
              <w:rPr>
                <w:szCs w:val="21"/>
              </w:rPr>
            </w:pPr>
            <w:r>
              <w:rPr>
                <w:rFonts w:hint="eastAsia"/>
                <w:szCs w:val="21"/>
              </w:rPr>
              <w:t>1F</w:t>
            </w:r>
          </w:p>
        </w:tc>
        <w:tc>
          <w:tcPr>
            <w:tcW w:w="935" w:type="dxa"/>
            <w:vAlign w:val="center"/>
          </w:tcPr>
          <w:p w14:paraId="68F260B1">
            <w:pPr>
              <w:jc w:val="center"/>
              <w:rPr>
                <w:szCs w:val="21"/>
              </w:rPr>
            </w:pPr>
            <w:r>
              <w:rPr>
                <w:rFonts w:hint="eastAsia"/>
                <w:szCs w:val="21"/>
              </w:rPr>
              <w:t>20</w:t>
            </w:r>
          </w:p>
        </w:tc>
        <w:tc>
          <w:tcPr>
            <w:tcW w:w="919" w:type="dxa"/>
            <w:vAlign w:val="center"/>
          </w:tcPr>
          <w:p w14:paraId="357452B9">
            <w:pPr>
              <w:jc w:val="center"/>
              <w:rPr>
                <w:szCs w:val="21"/>
              </w:rPr>
            </w:pPr>
            <w:r>
              <w:rPr>
                <w:rFonts w:hint="eastAsia"/>
                <w:szCs w:val="21"/>
              </w:rPr>
              <w:t>9</w:t>
            </w:r>
          </w:p>
        </w:tc>
        <w:tc>
          <w:tcPr>
            <w:tcW w:w="971" w:type="dxa"/>
            <w:vAlign w:val="center"/>
          </w:tcPr>
          <w:p w14:paraId="4A9656AD">
            <w:pPr>
              <w:jc w:val="center"/>
              <w:rPr>
                <w:szCs w:val="21"/>
              </w:rPr>
            </w:pPr>
            <w:r>
              <w:rPr>
                <w:rFonts w:hint="eastAsia"/>
                <w:szCs w:val="21"/>
              </w:rPr>
              <w:t>5</w:t>
            </w:r>
          </w:p>
        </w:tc>
        <w:tc>
          <w:tcPr>
            <w:tcW w:w="1200" w:type="dxa"/>
            <w:vAlign w:val="center"/>
          </w:tcPr>
          <w:p w14:paraId="04881207">
            <w:pPr>
              <w:jc w:val="center"/>
              <w:rPr>
                <w:szCs w:val="21"/>
                <w:lang w:eastAsia="zh-CN"/>
              </w:rPr>
            </w:pPr>
            <w:r>
              <w:rPr>
                <w:rFonts w:hint="eastAsia"/>
                <w:szCs w:val="21"/>
                <w:lang w:eastAsia="zh-CN"/>
              </w:rPr>
              <w:t>0</w:t>
            </w:r>
          </w:p>
        </w:tc>
        <w:tc>
          <w:tcPr>
            <w:tcW w:w="1419" w:type="dxa"/>
            <w:vAlign w:val="center"/>
          </w:tcPr>
          <w:p w14:paraId="6C5BCB99">
            <w:pPr>
              <w:jc w:val="center"/>
              <w:rPr>
                <w:szCs w:val="21"/>
                <w:lang w:eastAsia="zh-CN"/>
              </w:rPr>
            </w:pPr>
            <w:r>
              <w:rPr>
                <w:rFonts w:hint="eastAsia"/>
                <w:szCs w:val="21"/>
                <w:lang w:eastAsia="zh-CN"/>
              </w:rPr>
              <w:t>1</w:t>
            </w:r>
          </w:p>
        </w:tc>
        <w:tc>
          <w:tcPr>
            <w:tcW w:w="1199" w:type="dxa"/>
            <w:vAlign w:val="center"/>
          </w:tcPr>
          <w:p w14:paraId="189E9735">
            <w:pPr>
              <w:jc w:val="center"/>
              <w:rPr>
                <w:szCs w:val="21"/>
                <w:lang w:eastAsia="zh-CN"/>
              </w:rPr>
            </w:pPr>
            <w:r>
              <w:rPr>
                <w:rFonts w:hint="eastAsia"/>
                <w:szCs w:val="21"/>
                <w:lang w:eastAsia="zh-CN"/>
              </w:rPr>
              <w:t>195</w:t>
            </w:r>
          </w:p>
        </w:tc>
        <w:tc>
          <w:tcPr>
            <w:tcW w:w="1149" w:type="dxa"/>
            <w:vMerge w:val="restart"/>
            <w:vAlign w:val="center"/>
          </w:tcPr>
          <w:p w14:paraId="171B9204">
            <w:pPr>
              <w:jc w:val="center"/>
              <w:rPr>
                <w:szCs w:val="21"/>
                <w:lang w:eastAsia="zh-CN"/>
              </w:rPr>
            </w:pPr>
            <w:r>
              <w:rPr>
                <w:rFonts w:hint="eastAsia"/>
                <w:szCs w:val="21"/>
                <w:lang w:eastAsia="zh-CN"/>
              </w:rPr>
              <w:t>11</w:t>
            </w:r>
          </w:p>
        </w:tc>
      </w:tr>
      <w:tr w14:paraId="30A6CA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3" w:hRule="atLeast"/>
        </w:trPr>
        <w:tc>
          <w:tcPr>
            <w:tcW w:w="1243" w:type="dxa"/>
            <w:vMerge w:val="continue"/>
            <w:vAlign w:val="center"/>
          </w:tcPr>
          <w:p w14:paraId="565AD305">
            <w:pPr>
              <w:jc w:val="center"/>
              <w:rPr>
                <w:szCs w:val="21"/>
              </w:rPr>
            </w:pPr>
          </w:p>
        </w:tc>
        <w:tc>
          <w:tcPr>
            <w:tcW w:w="927" w:type="dxa"/>
            <w:vAlign w:val="center"/>
          </w:tcPr>
          <w:p w14:paraId="755E43B9">
            <w:pPr>
              <w:jc w:val="center"/>
              <w:rPr>
                <w:szCs w:val="21"/>
              </w:rPr>
            </w:pPr>
            <w:r>
              <w:rPr>
                <w:rFonts w:hint="eastAsia"/>
                <w:szCs w:val="21"/>
              </w:rPr>
              <w:t>医疗街</w:t>
            </w:r>
          </w:p>
        </w:tc>
        <w:tc>
          <w:tcPr>
            <w:tcW w:w="935" w:type="dxa"/>
            <w:vAlign w:val="center"/>
          </w:tcPr>
          <w:p w14:paraId="3C591967">
            <w:pPr>
              <w:jc w:val="center"/>
              <w:rPr>
                <w:szCs w:val="21"/>
                <w:lang w:eastAsia="zh-CN"/>
              </w:rPr>
            </w:pPr>
            <w:r>
              <w:rPr>
                <w:rFonts w:hint="eastAsia"/>
                <w:szCs w:val="21"/>
                <w:lang w:eastAsia="zh-CN"/>
              </w:rPr>
              <w:t>0</w:t>
            </w:r>
          </w:p>
        </w:tc>
        <w:tc>
          <w:tcPr>
            <w:tcW w:w="919" w:type="dxa"/>
            <w:vAlign w:val="center"/>
          </w:tcPr>
          <w:p w14:paraId="41304E5F">
            <w:pPr>
              <w:jc w:val="center"/>
              <w:rPr>
                <w:szCs w:val="21"/>
                <w:lang w:eastAsia="zh-CN"/>
              </w:rPr>
            </w:pPr>
            <w:r>
              <w:rPr>
                <w:rFonts w:hint="eastAsia"/>
                <w:szCs w:val="21"/>
                <w:lang w:eastAsia="zh-CN"/>
              </w:rPr>
              <w:t>0</w:t>
            </w:r>
          </w:p>
        </w:tc>
        <w:tc>
          <w:tcPr>
            <w:tcW w:w="971" w:type="dxa"/>
            <w:vAlign w:val="center"/>
          </w:tcPr>
          <w:p w14:paraId="753B7710">
            <w:pPr>
              <w:jc w:val="center"/>
              <w:rPr>
                <w:szCs w:val="21"/>
                <w:lang w:eastAsia="zh-CN"/>
              </w:rPr>
            </w:pPr>
            <w:r>
              <w:rPr>
                <w:rFonts w:hint="eastAsia"/>
                <w:szCs w:val="21"/>
                <w:lang w:eastAsia="zh-CN"/>
              </w:rPr>
              <w:t>0</w:t>
            </w:r>
          </w:p>
        </w:tc>
        <w:tc>
          <w:tcPr>
            <w:tcW w:w="1200" w:type="dxa"/>
            <w:vAlign w:val="center"/>
          </w:tcPr>
          <w:p w14:paraId="055397E1">
            <w:pPr>
              <w:jc w:val="center"/>
              <w:rPr>
                <w:szCs w:val="21"/>
              </w:rPr>
            </w:pPr>
            <w:r>
              <w:rPr>
                <w:rFonts w:hint="eastAsia"/>
                <w:szCs w:val="21"/>
              </w:rPr>
              <w:t>4</w:t>
            </w:r>
          </w:p>
        </w:tc>
        <w:tc>
          <w:tcPr>
            <w:tcW w:w="1419" w:type="dxa"/>
            <w:vAlign w:val="center"/>
          </w:tcPr>
          <w:p w14:paraId="6ACE5639">
            <w:pPr>
              <w:jc w:val="center"/>
              <w:rPr>
                <w:szCs w:val="21"/>
              </w:rPr>
            </w:pPr>
            <w:r>
              <w:rPr>
                <w:rFonts w:hint="eastAsia"/>
                <w:szCs w:val="21"/>
              </w:rPr>
              <w:t>0</w:t>
            </w:r>
          </w:p>
        </w:tc>
        <w:tc>
          <w:tcPr>
            <w:tcW w:w="1199" w:type="dxa"/>
            <w:vAlign w:val="center"/>
          </w:tcPr>
          <w:p w14:paraId="08CEB1D6">
            <w:pPr>
              <w:jc w:val="center"/>
              <w:rPr>
                <w:szCs w:val="21"/>
                <w:lang w:eastAsia="zh-CN"/>
              </w:rPr>
            </w:pPr>
            <w:r>
              <w:rPr>
                <w:rFonts w:hint="eastAsia"/>
                <w:szCs w:val="21"/>
                <w:lang w:eastAsia="zh-CN"/>
              </w:rPr>
              <w:t>0</w:t>
            </w:r>
          </w:p>
        </w:tc>
        <w:tc>
          <w:tcPr>
            <w:tcW w:w="1149" w:type="dxa"/>
            <w:vMerge w:val="continue"/>
            <w:vAlign w:val="center"/>
          </w:tcPr>
          <w:p w14:paraId="7C890C38">
            <w:pPr>
              <w:jc w:val="center"/>
              <w:rPr>
                <w:szCs w:val="21"/>
              </w:rPr>
            </w:pPr>
          </w:p>
        </w:tc>
      </w:tr>
      <w:tr w14:paraId="4A9EA7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3" w:hRule="atLeast"/>
        </w:trPr>
        <w:tc>
          <w:tcPr>
            <w:tcW w:w="1243" w:type="dxa"/>
            <w:vMerge w:val="continue"/>
            <w:vAlign w:val="center"/>
          </w:tcPr>
          <w:p w14:paraId="09AE1BBE">
            <w:pPr>
              <w:jc w:val="center"/>
              <w:rPr>
                <w:szCs w:val="21"/>
              </w:rPr>
            </w:pPr>
          </w:p>
        </w:tc>
        <w:tc>
          <w:tcPr>
            <w:tcW w:w="927" w:type="dxa"/>
            <w:vAlign w:val="center"/>
          </w:tcPr>
          <w:p w14:paraId="776B0636">
            <w:pPr>
              <w:jc w:val="center"/>
              <w:rPr>
                <w:szCs w:val="21"/>
              </w:rPr>
            </w:pPr>
            <w:r>
              <w:rPr>
                <w:rFonts w:hint="eastAsia"/>
                <w:szCs w:val="21"/>
              </w:rPr>
              <w:t>2F</w:t>
            </w:r>
          </w:p>
        </w:tc>
        <w:tc>
          <w:tcPr>
            <w:tcW w:w="935" w:type="dxa"/>
            <w:vAlign w:val="center"/>
          </w:tcPr>
          <w:p w14:paraId="5FDA3CAD">
            <w:pPr>
              <w:jc w:val="center"/>
              <w:rPr>
                <w:szCs w:val="21"/>
              </w:rPr>
            </w:pPr>
            <w:r>
              <w:rPr>
                <w:rFonts w:hint="eastAsia"/>
                <w:szCs w:val="21"/>
              </w:rPr>
              <w:t>22</w:t>
            </w:r>
          </w:p>
        </w:tc>
        <w:tc>
          <w:tcPr>
            <w:tcW w:w="919" w:type="dxa"/>
            <w:vAlign w:val="center"/>
          </w:tcPr>
          <w:p w14:paraId="5256AAD0">
            <w:pPr>
              <w:jc w:val="center"/>
              <w:rPr>
                <w:szCs w:val="21"/>
                <w:lang w:eastAsia="zh-CN"/>
              </w:rPr>
            </w:pPr>
            <w:r>
              <w:rPr>
                <w:rFonts w:hint="eastAsia"/>
                <w:szCs w:val="21"/>
                <w:lang w:eastAsia="zh-CN"/>
              </w:rPr>
              <w:t>0</w:t>
            </w:r>
          </w:p>
        </w:tc>
        <w:tc>
          <w:tcPr>
            <w:tcW w:w="971" w:type="dxa"/>
            <w:vAlign w:val="center"/>
          </w:tcPr>
          <w:p w14:paraId="61E3D1F7">
            <w:pPr>
              <w:jc w:val="center"/>
              <w:rPr>
                <w:szCs w:val="21"/>
              </w:rPr>
            </w:pPr>
            <w:r>
              <w:rPr>
                <w:rFonts w:hint="eastAsia"/>
                <w:szCs w:val="21"/>
              </w:rPr>
              <w:t>2</w:t>
            </w:r>
          </w:p>
        </w:tc>
        <w:tc>
          <w:tcPr>
            <w:tcW w:w="1200" w:type="dxa"/>
            <w:vAlign w:val="center"/>
          </w:tcPr>
          <w:p w14:paraId="7BFAD9DA">
            <w:pPr>
              <w:jc w:val="center"/>
              <w:rPr>
                <w:szCs w:val="21"/>
                <w:lang w:eastAsia="zh-CN"/>
              </w:rPr>
            </w:pPr>
            <w:r>
              <w:rPr>
                <w:rFonts w:hint="eastAsia"/>
                <w:szCs w:val="21"/>
                <w:lang w:eastAsia="zh-CN"/>
              </w:rPr>
              <w:t>0</w:t>
            </w:r>
          </w:p>
        </w:tc>
        <w:tc>
          <w:tcPr>
            <w:tcW w:w="1419" w:type="dxa"/>
            <w:vAlign w:val="center"/>
          </w:tcPr>
          <w:p w14:paraId="3255C55A">
            <w:pPr>
              <w:jc w:val="center"/>
              <w:rPr>
                <w:szCs w:val="21"/>
                <w:lang w:eastAsia="zh-CN"/>
              </w:rPr>
            </w:pPr>
            <w:r>
              <w:rPr>
                <w:rFonts w:hint="eastAsia"/>
                <w:szCs w:val="21"/>
                <w:lang w:eastAsia="zh-CN"/>
              </w:rPr>
              <w:t>1</w:t>
            </w:r>
          </w:p>
        </w:tc>
        <w:tc>
          <w:tcPr>
            <w:tcW w:w="1199" w:type="dxa"/>
            <w:vAlign w:val="center"/>
          </w:tcPr>
          <w:p w14:paraId="1F80E98F">
            <w:pPr>
              <w:jc w:val="center"/>
              <w:rPr>
                <w:szCs w:val="21"/>
                <w:lang w:eastAsia="zh-CN"/>
              </w:rPr>
            </w:pPr>
            <w:r>
              <w:rPr>
                <w:rFonts w:hint="eastAsia"/>
                <w:szCs w:val="21"/>
                <w:lang w:eastAsia="zh-CN"/>
              </w:rPr>
              <w:t>130</w:t>
            </w:r>
          </w:p>
        </w:tc>
        <w:tc>
          <w:tcPr>
            <w:tcW w:w="1149" w:type="dxa"/>
            <w:vMerge w:val="continue"/>
            <w:vAlign w:val="center"/>
          </w:tcPr>
          <w:p w14:paraId="2F8CE0F3">
            <w:pPr>
              <w:jc w:val="center"/>
              <w:rPr>
                <w:szCs w:val="21"/>
              </w:rPr>
            </w:pPr>
          </w:p>
        </w:tc>
      </w:tr>
      <w:tr w14:paraId="04F48A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3" w:hRule="atLeast"/>
        </w:trPr>
        <w:tc>
          <w:tcPr>
            <w:tcW w:w="1243" w:type="dxa"/>
            <w:vMerge w:val="continue"/>
            <w:vAlign w:val="center"/>
          </w:tcPr>
          <w:p w14:paraId="438C3EC0">
            <w:pPr>
              <w:jc w:val="center"/>
              <w:rPr>
                <w:szCs w:val="21"/>
              </w:rPr>
            </w:pPr>
          </w:p>
        </w:tc>
        <w:tc>
          <w:tcPr>
            <w:tcW w:w="927" w:type="dxa"/>
            <w:vAlign w:val="center"/>
          </w:tcPr>
          <w:p w14:paraId="76502B81">
            <w:pPr>
              <w:jc w:val="center"/>
              <w:rPr>
                <w:szCs w:val="21"/>
              </w:rPr>
            </w:pPr>
            <w:r>
              <w:rPr>
                <w:rFonts w:hint="eastAsia"/>
                <w:szCs w:val="21"/>
              </w:rPr>
              <w:t>3F</w:t>
            </w:r>
          </w:p>
        </w:tc>
        <w:tc>
          <w:tcPr>
            <w:tcW w:w="935" w:type="dxa"/>
            <w:vAlign w:val="center"/>
          </w:tcPr>
          <w:p w14:paraId="7CA1F94F">
            <w:pPr>
              <w:jc w:val="center"/>
              <w:rPr>
                <w:szCs w:val="21"/>
              </w:rPr>
            </w:pPr>
            <w:r>
              <w:rPr>
                <w:rFonts w:hint="eastAsia"/>
                <w:szCs w:val="21"/>
              </w:rPr>
              <w:t>25</w:t>
            </w:r>
          </w:p>
        </w:tc>
        <w:tc>
          <w:tcPr>
            <w:tcW w:w="919" w:type="dxa"/>
            <w:vAlign w:val="center"/>
          </w:tcPr>
          <w:p w14:paraId="6CE638DE">
            <w:pPr>
              <w:jc w:val="center"/>
              <w:rPr>
                <w:szCs w:val="21"/>
                <w:lang w:eastAsia="zh-CN"/>
              </w:rPr>
            </w:pPr>
            <w:r>
              <w:rPr>
                <w:rFonts w:hint="eastAsia"/>
                <w:szCs w:val="21"/>
                <w:lang w:eastAsia="zh-CN"/>
              </w:rPr>
              <w:t>0</w:t>
            </w:r>
          </w:p>
        </w:tc>
        <w:tc>
          <w:tcPr>
            <w:tcW w:w="971" w:type="dxa"/>
            <w:vAlign w:val="center"/>
          </w:tcPr>
          <w:p w14:paraId="57208F83">
            <w:pPr>
              <w:jc w:val="center"/>
              <w:rPr>
                <w:szCs w:val="21"/>
              </w:rPr>
            </w:pPr>
            <w:r>
              <w:rPr>
                <w:rFonts w:hint="eastAsia"/>
                <w:szCs w:val="21"/>
              </w:rPr>
              <w:t>2</w:t>
            </w:r>
          </w:p>
        </w:tc>
        <w:tc>
          <w:tcPr>
            <w:tcW w:w="1200" w:type="dxa"/>
            <w:vAlign w:val="center"/>
          </w:tcPr>
          <w:p w14:paraId="172E7FF7">
            <w:pPr>
              <w:jc w:val="center"/>
              <w:rPr>
                <w:szCs w:val="21"/>
                <w:lang w:eastAsia="zh-CN"/>
              </w:rPr>
            </w:pPr>
            <w:r>
              <w:rPr>
                <w:rFonts w:hint="eastAsia"/>
                <w:szCs w:val="21"/>
                <w:lang w:eastAsia="zh-CN"/>
              </w:rPr>
              <w:t>0</w:t>
            </w:r>
          </w:p>
        </w:tc>
        <w:tc>
          <w:tcPr>
            <w:tcW w:w="1419" w:type="dxa"/>
            <w:vAlign w:val="center"/>
          </w:tcPr>
          <w:p w14:paraId="273F41A8">
            <w:pPr>
              <w:jc w:val="center"/>
              <w:rPr>
                <w:szCs w:val="21"/>
                <w:lang w:eastAsia="zh-CN"/>
              </w:rPr>
            </w:pPr>
            <w:r>
              <w:rPr>
                <w:rFonts w:hint="eastAsia"/>
                <w:szCs w:val="21"/>
                <w:lang w:eastAsia="zh-CN"/>
              </w:rPr>
              <w:t>1</w:t>
            </w:r>
          </w:p>
        </w:tc>
        <w:tc>
          <w:tcPr>
            <w:tcW w:w="1199" w:type="dxa"/>
            <w:vAlign w:val="center"/>
          </w:tcPr>
          <w:p w14:paraId="40C6A345">
            <w:pPr>
              <w:jc w:val="center"/>
              <w:rPr>
                <w:szCs w:val="21"/>
                <w:lang w:eastAsia="zh-CN"/>
              </w:rPr>
            </w:pPr>
            <w:r>
              <w:rPr>
                <w:rFonts w:hint="eastAsia"/>
                <w:szCs w:val="21"/>
                <w:lang w:eastAsia="zh-CN"/>
              </w:rPr>
              <w:t>130</w:t>
            </w:r>
          </w:p>
        </w:tc>
        <w:tc>
          <w:tcPr>
            <w:tcW w:w="1149" w:type="dxa"/>
            <w:vMerge w:val="continue"/>
            <w:vAlign w:val="center"/>
          </w:tcPr>
          <w:p w14:paraId="1F7274B8">
            <w:pPr>
              <w:jc w:val="center"/>
              <w:rPr>
                <w:szCs w:val="21"/>
              </w:rPr>
            </w:pPr>
          </w:p>
        </w:tc>
      </w:tr>
      <w:tr w14:paraId="1B1852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3" w:hRule="atLeast"/>
        </w:trPr>
        <w:tc>
          <w:tcPr>
            <w:tcW w:w="1243" w:type="dxa"/>
            <w:vMerge w:val="restart"/>
            <w:vAlign w:val="center"/>
          </w:tcPr>
          <w:p w14:paraId="347F2556">
            <w:pPr>
              <w:jc w:val="center"/>
              <w:rPr>
                <w:szCs w:val="21"/>
              </w:rPr>
            </w:pPr>
            <w:r>
              <w:rPr>
                <w:rFonts w:hint="eastAsia"/>
                <w:szCs w:val="21"/>
              </w:rPr>
              <w:t>医技楼</w:t>
            </w:r>
          </w:p>
        </w:tc>
        <w:tc>
          <w:tcPr>
            <w:tcW w:w="927" w:type="dxa"/>
            <w:vAlign w:val="center"/>
          </w:tcPr>
          <w:p w14:paraId="0CC815CF">
            <w:pPr>
              <w:jc w:val="center"/>
              <w:rPr>
                <w:szCs w:val="21"/>
              </w:rPr>
            </w:pPr>
            <w:r>
              <w:rPr>
                <w:rFonts w:hint="eastAsia"/>
                <w:szCs w:val="21"/>
              </w:rPr>
              <w:t>1F</w:t>
            </w:r>
          </w:p>
        </w:tc>
        <w:tc>
          <w:tcPr>
            <w:tcW w:w="935" w:type="dxa"/>
            <w:vAlign w:val="center"/>
          </w:tcPr>
          <w:p w14:paraId="72F95733">
            <w:pPr>
              <w:jc w:val="center"/>
              <w:rPr>
                <w:szCs w:val="21"/>
              </w:rPr>
            </w:pPr>
            <w:r>
              <w:rPr>
                <w:rFonts w:hint="eastAsia"/>
                <w:szCs w:val="21"/>
              </w:rPr>
              <w:t>36</w:t>
            </w:r>
          </w:p>
        </w:tc>
        <w:tc>
          <w:tcPr>
            <w:tcW w:w="919" w:type="dxa"/>
            <w:vAlign w:val="center"/>
          </w:tcPr>
          <w:p w14:paraId="629337C9">
            <w:pPr>
              <w:jc w:val="center"/>
              <w:rPr>
                <w:szCs w:val="21"/>
              </w:rPr>
            </w:pPr>
            <w:r>
              <w:rPr>
                <w:rFonts w:hint="eastAsia"/>
                <w:szCs w:val="21"/>
              </w:rPr>
              <w:t>6</w:t>
            </w:r>
          </w:p>
        </w:tc>
        <w:tc>
          <w:tcPr>
            <w:tcW w:w="971" w:type="dxa"/>
            <w:vAlign w:val="center"/>
          </w:tcPr>
          <w:p w14:paraId="44D00864">
            <w:pPr>
              <w:jc w:val="center"/>
              <w:rPr>
                <w:szCs w:val="21"/>
              </w:rPr>
            </w:pPr>
            <w:r>
              <w:rPr>
                <w:rFonts w:hint="eastAsia"/>
                <w:szCs w:val="21"/>
              </w:rPr>
              <w:t>37</w:t>
            </w:r>
          </w:p>
        </w:tc>
        <w:tc>
          <w:tcPr>
            <w:tcW w:w="1200" w:type="dxa"/>
            <w:vAlign w:val="center"/>
          </w:tcPr>
          <w:p w14:paraId="7BDEAD28">
            <w:pPr>
              <w:jc w:val="center"/>
              <w:rPr>
                <w:szCs w:val="21"/>
                <w:lang w:eastAsia="zh-CN"/>
              </w:rPr>
            </w:pPr>
            <w:r>
              <w:rPr>
                <w:rFonts w:hint="eastAsia"/>
                <w:szCs w:val="21"/>
                <w:lang w:eastAsia="zh-CN"/>
              </w:rPr>
              <w:t>0</w:t>
            </w:r>
          </w:p>
        </w:tc>
        <w:tc>
          <w:tcPr>
            <w:tcW w:w="1419" w:type="dxa"/>
            <w:vAlign w:val="center"/>
          </w:tcPr>
          <w:p w14:paraId="7AC2B687">
            <w:pPr>
              <w:jc w:val="center"/>
              <w:rPr>
                <w:szCs w:val="21"/>
                <w:lang w:eastAsia="zh-CN"/>
              </w:rPr>
            </w:pPr>
            <w:r>
              <w:rPr>
                <w:rFonts w:hint="eastAsia"/>
                <w:szCs w:val="21"/>
                <w:lang w:eastAsia="zh-CN"/>
              </w:rPr>
              <w:t>1</w:t>
            </w:r>
          </w:p>
        </w:tc>
        <w:tc>
          <w:tcPr>
            <w:tcW w:w="1199" w:type="dxa"/>
            <w:vAlign w:val="center"/>
          </w:tcPr>
          <w:p w14:paraId="1AE14C49">
            <w:pPr>
              <w:jc w:val="center"/>
              <w:rPr>
                <w:szCs w:val="21"/>
                <w:lang w:eastAsia="zh-CN"/>
              </w:rPr>
            </w:pPr>
            <w:r>
              <w:rPr>
                <w:rFonts w:hint="eastAsia"/>
                <w:szCs w:val="21"/>
                <w:lang w:eastAsia="zh-CN"/>
              </w:rPr>
              <w:t>78</w:t>
            </w:r>
          </w:p>
        </w:tc>
        <w:tc>
          <w:tcPr>
            <w:tcW w:w="1149" w:type="dxa"/>
            <w:vMerge w:val="restart"/>
            <w:vAlign w:val="center"/>
          </w:tcPr>
          <w:p w14:paraId="50384E15">
            <w:pPr>
              <w:jc w:val="center"/>
              <w:rPr>
                <w:szCs w:val="21"/>
                <w:lang w:eastAsia="zh-CN"/>
              </w:rPr>
            </w:pPr>
            <w:r>
              <w:rPr>
                <w:rFonts w:hint="eastAsia"/>
                <w:szCs w:val="21"/>
                <w:lang w:eastAsia="zh-CN"/>
              </w:rPr>
              <w:t>13</w:t>
            </w:r>
          </w:p>
        </w:tc>
      </w:tr>
      <w:tr w14:paraId="42EF87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3" w:hRule="atLeast"/>
        </w:trPr>
        <w:tc>
          <w:tcPr>
            <w:tcW w:w="1243" w:type="dxa"/>
            <w:vMerge w:val="continue"/>
            <w:vAlign w:val="center"/>
          </w:tcPr>
          <w:p w14:paraId="0F34D289">
            <w:pPr>
              <w:jc w:val="center"/>
              <w:rPr>
                <w:szCs w:val="21"/>
              </w:rPr>
            </w:pPr>
          </w:p>
        </w:tc>
        <w:tc>
          <w:tcPr>
            <w:tcW w:w="927" w:type="dxa"/>
            <w:vAlign w:val="center"/>
          </w:tcPr>
          <w:p w14:paraId="787D99B3">
            <w:pPr>
              <w:jc w:val="center"/>
              <w:rPr>
                <w:szCs w:val="21"/>
              </w:rPr>
            </w:pPr>
            <w:r>
              <w:rPr>
                <w:rFonts w:hint="eastAsia"/>
                <w:szCs w:val="21"/>
              </w:rPr>
              <w:t>2F</w:t>
            </w:r>
          </w:p>
        </w:tc>
        <w:tc>
          <w:tcPr>
            <w:tcW w:w="935" w:type="dxa"/>
            <w:vAlign w:val="center"/>
          </w:tcPr>
          <w:p w14:paraId="057E5042">
            <w:pPr>
              <w:jc w:val="center"/>
              <w:rPr>
                <w:szCs w:val="21"/>
              </w:rPr>
            </w:pPr>
            <w:r>
              <w:rPr>
                <w:rFonts w:hint="eastAsia"/>
                <w:szCs w:val="21"/>
              </w:rPr>
              <w:t>31</w:t>
            </w:r>
          </w:p>
        </w:tc>
        <w:tc>
          <w:tcPr>
            <w:tcW w:w="919" w:type="dxa"/>
            <w:vAlign w:val="center"/>
          </w:tcPr>
          <w:p w14:paraId="59D99A90">
            <w:pPr>
              <w:jc w:val="center"/>
              <w:rPr>
                <w:szCs w:val="21"/>
                <w:lang w:eastAsia="zh-CN"/>
              </w:rPr>
            </w:pPr>
            <w:r>
              <w:rPr>
                <w:rFonts w:hint="eastAsia"/>
                <w:szCs w:val="21"/>
                <w:lang w:eastAsia="zh-CN"/>
              </w:rPr>
              <w:t>0</w:t>
            </w:r>
          </w:p>
        </w:tc>
        <w:tc>
          <w:tcPr>
            <w:tcW w:w="971" w:type="dxa"/>
            <w:vAlign w:val="center"/>
          </w:tcPr>
          <w:p w14:paraId="0C0B750F">
            <w:pPr>
              <w:jc w:val="center"/>
              <w:rPr>
                <w:szCs w:val="21"/>
              </w:rPr>
            </w:pPr>
            <w:r>
              <w:rPr>
                <w:rFonts w:hint="eastAsia"/>
                <w:szCs w:val="21"/>
              </w:rPr>
              <w:t>19</w:t>
            </w:r>
          </w:p>
        </w:tc>
        <w:tc>
          <w:tcPr>
            <w:tcW w:w="1200" w:type="dxa"/>
            <w:vAlign w:val="center"/>
          </w:tcPr>
          <w:p w14:paraId="2E9685C2">
            <w:pPr>
              <w:jc w:val="center"/>
              <w:rPr>
                <w:szCs w:val="21"/>
                <w:lang w:eastAsia="zh-CN"/>
              </w:rPr>
            </w:pPr>
            <w:r>
              <w:rPr>
                <w:rFonts w:hint="eastAsia"/>
                <w:szCs w:val="21"/>
                <w:lang w:eastAsia="zh-CN"/>
              </w:rPr>
              <w:t>0</w:t>
            </w:r>
          </w:p>
        </w:tc>
        <w:tc>
          <w:tcPr>
            <w:tcW w:w="1419" w:type="dxa"/>
            <w:vAlign w:val="center"/>
          </w:tcPr>
          <w:p w14:paraId="21D4FCF0">
            <w:pPr>
              <w:jc w:val="center"/>
              <w:rPr>
                <w:szCs w:val="21"/>
                <w:lang w:eastAsia="zh-CN"/>
              </w:rPr>
            </w:pPr>
            <w:r>
              <w:rPr>
                <w:rFonts w:hint="eastAsia"/>
                <w:szCs w:val="21"/>
                <w:lang w:eastAsia="zh-CN"/>
              </w:rPr>
              <w:t>1</w:t>
            </w:r>
          </w:p>
        </w:tc>
        <w:tc>
          <w:tcPr>
            <w:tcW w:w="1199" w:type="dxa"/>
            <w:vAlign w:val="center"/>
          </w:tcPr>
          <w:p w14:paraId="02F8377E">
            <w:pPr>
              <w:jc w:val="center"/>
              <w:rPr>
                <w:szCs w:val="21"/>
                <w:lang w:eastAsia="zh-CN"/>
              </w:rPr>
            </w:pPr>
            <w:r>
              <w:rPr>
                <w:rFonts w:hint="eastAsia"/>
                <w:szCs w:val="21"/>
                <w:lang w:eastAsia="zh-CN"/>
              </w:rPr>
              <w:t>8</w:t>
            </w:r>
          </w:p>
        </w:tc>
        <w:tc>
          <w:tcPr>
            <w:tcW w:w="1149" w:type="dxa"/>
            <w:vMerge w:val="continue"/>
            <w:vAlign w:val="center"/>
          </w:tcPr>
          <w:p w14:paraId="07758803">
            <w:pPr>
              <w:jc w:val="center"/>
              <w:rPr>
                <w:szCs w:val="21"/>
              </w:rPr>
            </w:pPr>
          </w:p>
        </w:tc>
      </w:tr>
      <w:tr w14:paraId="1080B9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3" w:hRule="atLeast"/>
        </w:trPr>
        <w:tc>
          <w:tcPr>
            <w:tcW w:w="1243" w:type="dxa"/>
            <w:vMerge w:val="continue"/>
            <w:vAlign w:val="center"/>
          </w:tcPr>
          <w:p w14:paraId="7A20A624">
            <w:pPr>
              <w:jc w:val="center"/>
              <w:rPr>
                <w:szCs w:val="21"/>
              </w:rPr>
            </w:pPr>
          </w:p>
        </w:tc>
        <w:tc>
          <w:tcPr>
            <w:tcW w:w="927" w:type="dxa"/>
            <w:vAlign w:val="center"/>
          </w:tcPr>
          <w:p w14:paraId="5192B2D5">
            <w:pPr>
              <w:jc w:val="center"/>
              <w:rPr>
                <w:szCs w:val="21"/>
              </w:rPr>
            </w:pPr>
            <w:r>
              <w:rPr>
                <w:rFonts w:hint="eastAsia"/>
                <w:szCs w:val="21"/>
              </w:rPr>
              <w:t>3F</w:t>
            </w:r>
          </w:p>
        </w:tc>
        <w:tc>
          <w:tcPr>
            <w:tcW w:w="935" w:type="dxa"/>
            <w:vAlign w:val="center"/>
          </w:tcPr>
          <w:p w14:paraId="03E363AF">
            <w:pPr>
              <w:jc w:val="center"/>
              <w:rPr>
                <w:szCs w:val="21"/>
              </w:rPr>
            </w:pPr>
            <w:r>
              <w:rPr>
                <w:rFonts w:hint="eastAsia"/>
                <w:szCs w:val="21"/>
              </w:rPr>
              <w:t>32</w:t>
            </w:r>
          </w:p>
        </w:tc>
        <w:tc>
          <w:tcPr>
            <w:tcW w:w="919" w:type="dxa"/>
            <w:vAlign w:val="center"/>
          </w:tcPr>
          <w:p w14:paraId="4573DCEF">
            <w:pPr>
              <w:jc w:val="center"/>
              <w:rPr>
                <w:szCs w:val="21"/>
              </w:rPr>
            </w:pPr>
            <w:r>
              <w:rPr>
                <w:rFonts w:hint="eastAsia"/>
                <w:szCs w:val="21"/>
              </w:rPr>
              <w:t>7</w:t>
            </w:r>
          </w:p>
        </w:tc>
        <w:tc>
          <w:tcPr>
            <w:tcW w:w="971" w:type="dxa"/>
            <w:vAlign w:val="center"/>
          </w:tcPr>
          <w:p w14:paraId="08EF84AF">
            <w:pPr>
              <w:jc w:val="center"/>
              <w:rPr>
                <w:szCs w:val="21"/>
              </w:rPr>
            </w:pPr>
            <w:r>
              <w:rPr>
                <w:rFonts w:hint="eastAsia"/>
                <w:szCs w:val="21"/>
              </w:rPr>
              <w:t>5</w:t>
            </w:r>
          </w:p>
        </w:tc>
        <w:tc>
          <w:tcPr>
            <w:tcW w:w="1200" w:type="dxa"/>
            <w:vAlign w:val="center"/>
          </w:tcPr>
          <w:p w14:paraId="67C1E877">
            <w:pPr>
              <w:jc w:val="center"/>
              <w:rPr>
                <w:szCs w:val="21"/>
                <w:lang w:eastAsia="zh-CN"/>
              </w:rPr>
            </w:pPr>
            <w:r>
              <w:rPr>
                <w:rFonts w:hint="eastAsia"/>
                <w:szCs w:val="21"/>
                <w:lang w:eastAsia="zh-CN"/>
              </w:rPr>
              <w:t>0</w:t>
            </w:r>
          </w:p>
        </w:tc>
        <w:tc>
          <w:tcPr>
            <w:tcW w:w="1419" w:type="dxa"/>
            <w:vAlign w:val="center"/>
          </w:tcPr>
          <w:p w14:paraId="3F22CC42">
            <w:pPr>
              <w:jc w:val="center"/>
              <w:rPr>
                <w:szCs w:val="21"/>
                <w:lang w:eastAsia="zh-CN"/>
              </w:rPr>
            </w:pPr>
            <w:r>
              <w:rPr>
                <w:rFonts w:hint="eastAsia"/>
                <w:szCs w:val="21"/>
                <w:lang w:eastAsia="zh-CN"/>
              </w:rPr>
              <w:t>1</w:t>
            </w:r>
          </w:p>
        </w:tc>
        <w:tc>
          <w:tcPr>
            <w:tcW w:w="1199" w:type="dxa"/>
            <w:vAlign w:val="center"/>
          </w:tcPr>
          <w:p w14:paraId="3502CCEE">
            <w:pPr>
              <w:jc w:val="center"/>
              <w:rPr>
                <w:szCs w:val="21"/>
                <w:lang w:eastAsia="zh-CN"/>
              </w:rPr>
            </w:pPr>
            <w:r>
              <w:rPr>
                <w:rFonts w:hint="eastAsia"/>
                <w:szCs w:val="21"/>
                <w:lang w:eastAsia="zh-CN"/>
              </w:rPr>
              <w:t>80</w:t>
            </w:r>
          </w:p>
        </w:tc>
        <w:tc>
          <w:tcPr>
            <w:tcW w:w="1149" w:type="dxa"/>
            <w:vMerge w:val="continue"/>
            <w:vAlign w:val="center"/>
          </w:tcPr>
          <w:p w14:paraId="477C8ED7">
            <w:pPr>
              <w:jc w:val="center"/>
              <w:rPr>
                <w:szCs w:val="21"/>
              </w:rPr>
            </w:pPr>
          </w:p>
        </w:tc>
      </w:tr>
      <w:tr w14:paraId="7083D2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3" w:hRule="atLeast"/>
        </w:trPr>
        <w:tc>
          <w:tcPr>
            <w:tcW w:w="1243" w:type="dxa"/>
            <w:vMerge w:val="continue"/>
            <w:vAlign w:val="center"/>
          </w:tcPr>
          <w:p w14:paraId="3563E1CF">
            <w:pPr>
              <w:jc w:val="center"/>
              <w:rPr>
                <w:szCs w:val="21"/>
              </w:rPr>
            </w:pPr>
          </w:p>
        </w:tc>
        <w:tc>
          <w:tcPr>
            <w:tcW w:w="927" w:type="dxa"/>
            <w:vAlign w:val="center"/>
          </w:tcPr>
          <w:p w14:paraId="53DA85DC">
            <w:pPr>
              <w:jc w:val="center"/>
              <w:rPr>
                <w:szCs w:val="21"/>
              </w:rPr>
            </w:pPr>
            <w:r>
              <w:rPr>
                <w:rFonts w:hint="eastAsia"/>
                <w:szCs w:val="21"/>
              </w:rPr>
              <w:t>4F</w:t>
            </w:r>
          </w:p>
        </w:tc>
        <w:tc>
          <w:tcPr>
            <w:tcW w:w="935" w:type="dxa"/>
            <w:vAlign w:val="center"/>
          </w:tcPr>
          <w:p w14:paraId="014E2397">
            <w:pPr>
              <w:jc w:val="center"/>
              <w:rPr>
                <w:szCs w:val="21"/>
              </w:rPr>
            </w:pPr>
            <w:r>
              <w:rPr>
                <w:rFonts w:hint="eastAsia"/>
                <w:szCs w:val="21"/>
              </w:rPr>
              <w:t>18</w:t>
            </w:r>
          </w:p>
        </w:tc>
        <w:tc>
          <w:tcPr>
            <w:tcW w:w="919" w:type="dxa"/>
            <w:vAlign w:val="center"/>
          </w:tcPr>
          <w:p w14:paraId="2DB80317">
            <w:pPr>
              <w:jc w:val="center"/>
              <w:rPr>
                <w:szCs w:val="21"/>
                <w:lang w:eastAsia="zh-CN"/>
              </w:rPr>
            </w:pPr>
            <w:r>
              <w:rPr>
                <w:rFonts w:hint="eastAsia"/>
                <w:szCs w:val="21"/>
                <w:lang w:eastAsia="zh-CN"/>
              </w:rPr>
              <w:t>0</w:t>
            </w:r>
          </w:p>
        </w:tc>
        <w:tc>
          <w:tcPr>
            <w:tcW w:w="971" w:type="dxa"/>
            <w:vAlign w:val="center"/>
          </w:tcPr>
          <w:p w14:paraId="075B5BC8">
            <w:pPr>
              <w:jc w:val="center"/>
              <w:rPr>
                <w:szCs w:val="21"/>
              </w:rPr>
            </w:pPr>
            <w:r>
              <w:rPr>
                <w:rFonts w:hint="eastAsia"/>
                <w:szCs w:val="21"/>
              </w:rPr>
              <w:t>11</w:t>
            </w:r>
          </w:p>
        </w:tc>
        <w:tc>
          <w:tcPr>
            <w:tcW w:w="1200" w:type="dxa"/>
            <w:vAlign w:val="center"/>
          </w:tcPr>
          <w:p w14:paraId="56DCBF24">
            <w:pPr>
              <w:jc w:val="center"/>
              <w:rPr>
                <w:szCs w:val="21"/>
                <w:lang w:eastAsia="zh-CN"/>
              </w:rPr>
            </w:pPr>
            <w:r>
              <w:rPr>
                <w:rFonts w:hint="eastAsia"/>
                <w:szCs w:val="21"/>
                <w:lang w:eastAsia="zh-CN"/>
              </w:rPr>
              <w:t>0</w:t>
            </w:r>
          </w:p>
        </w:tc>
        <w:tc>
          <w:tcPr>
            <w:tcW w:w="1419" w:type="dxa"/>
            <w:vAlign w:val="center"/>
          </w:tcPr>
          <w:p w14:paraId="5360B5AE">
            <w:pPr>
              <w:jc w:val="center"/>
              <w:rPr>
                <w:szCs w:val="21"/>
                <w:lang w:eastAsia="zh-CN"/>
              </w:rPr>
            </w:pPr>
            <w:r>
              <w:rPr>
                <w:rFonts w:hint="eastAsia"/>
                <w:szCs w:val="21"/>
                <w:lang w:eastAsia="zh-CN"/>
              </w:rPr>
              <w:t>1</w:t>
            </w:r>
          </w:p>
        </w:tc>
        <w:tc>
          <w:tcPr>
            <w:tcW w:w="1199" w:type="dxa"/>
            <w:vAlign w:val="center"/>
          </w:tcPr>
          <w:p w14:paraId="4026C654">
            <w:pPr>
              <w:jc w:val="center"/>
              <w:rPr>
                <w:szCs w:val="21"/>
                <w:lang w:eastAsia="zh-CN"/>
              </w:rPr>
            </w:pPr>
            <w:r>
              <w:rPr>
                <w:rFonts w:hint="eastAsia"/>
                <w:szCs w:val="21"/>
                <w:lang w:eastAsia="zh-CN"/>
              </w:rPr>
              <w:t>8</w:t>
            </w:r>
          </w:p>
        </w:tc>
        <w:tc>
          <w:tcPr>
            <w:tcW w:w="1149" w:type="dxa"/>
            <w:vMerge w:val="continue"/>
            <w:vAlign w:val="center"/>
          </w:tcPr>
          <w:p w14:paraId="2A93507F">
            <w:pPr>
              <w:jc w:val="center"/>
              <w:rPr>
                <w:szCs w:val="21"/>
              </w:rPr>
            </w:pPr>
          </w:p>
        </w:tc>
      </w:tr>
      <w:tr w14:paraId="2F5B53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3" w:hRule="atLeast"/>
        </w:trPr>
        <w:tc>
          <w:tcPr>
            <w:tcW w:w="1243" w:type="dxa"/>
            <w:vMerge w:val="restart"/>
            <w:vAlign w:val="center"/>
          </w:tcPr>
          <w:p w14:paraId="0C354B8E">
            <w:pPr>
              <w:jc w:val="center"/>
              <w:rPr>
                <w:szCs w:val="21"/>
              </w:rPr>
            </w:pPr>
            <w:r>
              <w:rPr>
                <w:rFonts w:hint="eastAsia"/>
                <w:szCs w:val="21"/>
              </w:rPr>
              <w:t>体检及生殖中心</w:t>
            </w:r>
          </w:p>
        </w:tc>
        <w:tc>
          <w:tcPr>
            <w:tcW w:w="927" w:type="dxa"/>
            <w:vAlign w:val="center"/>
          </w:tcPr>
          <w:p w14:paraId="73A035DD">
            <w:pPr>
              <w:jc w:val="center"/>
              <w:rPr>
                <w:szCs w:val="21"/>
              </w:rPr>
            </w:pPr>
            <w:r>
              <w:rPr>
                <w:rFonts w:hint="eastAsia"/>
                <w:szCs w:val="21"/>
              </w:rPr>
              <w:t>1F</w:t>
            </w:r>
          </w:p>
        </w:tc>
        <w:tc>
          <w:tcPr>
            <w:tcW w:w="935" w:type="dxa"/>
            <w:vAlign w:val="center"/>
          </w:tcPr>
          <w:p w14:paraId="643F50BA">
            <w:pPr>
              <w:jc w:val="center"/>
              <w:rPr>
                <w:szCs w:val="21"/>
              </w:rPr>
            </w:pPr>
            <w:r>
              <w:rPr>
                <w:rFonts w:hint="eastAsia"/>
                <w:szCs w:val="21"/>
              </w:rPr>
              <w:t>18</w:t>
            </w:r>
          </w:p>
        </w:tc>
        <w:tc>
          <w:tcPr>
            <w:tcW w:w="919" w:type="dxa"/>
            <w:vAlign w:val="center"/>
          </w:tcPr>
          <w:p w14:paraId="6C08C9B5">
            <w:pPr>
              <w:jc w:val="center"/>
              <w:rPr>
                <w:szCs w:val="21"/>
                <w:lang w:eastAsia="zh-CN"/>
              </w:rPr>
            </w:pPr>
            <w:r>
              <w:rPr>
                <w:rFonts w:hint="eastAsia"/>
                <w:szCs w:val="21"/>
                <w:lang w:eastAsia="zh-CN"/>
              </w:rPr>
              <w:t>0</w:t>
            </w:r>
          </w:p>
        </w:tc>
        <w:tc>
          <w:tcPr>
            <w:tcW w:w="971" w:type="dxa"/>
            <w:vAlign w:val="center"/>
          </w:tcPr>
          <w:p w14:paraId="282F124D">
            <w:pPr>
              <w:jc w:val="center"/>
              <w:rPr>
                <w:szCs w:val="21"/>
              </w:rPr>
            </w:pPr>
            <w:r>
              <w:rPr>
                <w:rFonts w:hint="eastAsia"/>
                <w:szCs w:val="21"/>
              </w:rPr>
              <w:t>5</w:t>
            </w:r>
          </w:p>
        </w:tc>
        <w:tc>
          <w:tcPr>
            <w:tcW w:w="1200" w:type="dxa"/>
            <w:vAlign w:val="center"/>
          </w:tcPr>
          <w:p w14:paraId="30DDDD07">
            <w:pPr>
              <w:jc w:val="center"/>
              <w:rPr>
                <w:szCs w:val="21"/>
                <w:lang w:eastAsia="zh-CN"/>
              </w:rPr>
            </w:pPr>
            <w:r>
              <w:rPr>
                <w:rFonts w:hint="eastAsia"/>
                <w:szCs w:val="21"/>
                <w:lang w:eastAsia="zh-CN"/>
              </w:rPr>
              <w:t>0</w:t>
            </w:r>
          </w:p>
        </w:tc>
        <w:tc>
          <w:tcPr>
            <w:tcW w:w="1419" w:type="dxa"/>
            <w:vAlign w:val="center"/>
          </w:tcPr>
          <w:p w14:paraId="0D3A2DAE">
            <w:pPr>
              <w:jc w:val="center"/>
              <w:rPr>
                <w:szCs w:val="21"/>
                <w:lang w:eastAsia="zh-CN"/>
              </w:rPr>
            </w:pPr>
            <w:r>
              <w:rPr>
                <w:rFonts w:hint="eastAsia"/>
                <w:szCs w:val="21"/>
                <w:lang w:eastAsia="zh-CN"/>
              </w:rPr>
              <w:t>1</w:t>
            </w:r>
          </w:p>
        </w:tc>
        <w:tc>
          <w:tcPr>
            <w:tcW w:w="1199" w:type="dxa"/>
            <w:vAlign w:val="center"/>
          </w:tcPr>
          <w:p w14:paraId="0BF7333F">
            <w:pPr>
              <w:jc w:val="center"/>
              <w:rPr>
                <w:szCs w:val="21"/>
                <w:lang w:eastAsia="zh-CN"/>
              </w:rPr>
            </w:pPr>
            <w:r>
              <w:rPr>
                <w:rFonts w:hint="eastAsia"/>
                <w:szCs w:val="21"/>
                <w:lang w:eastAsia="zh-CN"/>
              </w:rPr>
              <w:t>50</w:t>
            </w:r>
          </w:p>
        </w:tc>
        <w:tc>
          <w:tcPr>
            <w:tcW w:w="1149" w:type="dxa"/>
            <w:vMerge w:val="restart"/>
            <w:vAlign w:val="center"/>
          </w:tcPr>
          <w:p w14:paraId="2575B2DB">
            <w:pPr>
              <w:jc w:val="center"/>
              <w:rPr>
                <w:szCs w:val="21"/>
                <w:lang w:eastAsia="zh-CN"/>
              </w:rPr>
            </w:pPr>
            <w:r>
              <w:rPr>
                <w:rFonts w:hint="eastAsia"/>
                <w:szCs w:val="21"/>
                <w:lang w:eastAsia="zh-CN"/>
              </w:rPr>
              <w:t>6</w:t>
            </w:r>
          </w:p>
        </w:tc>
      </w:tr>
      <w:tr w14:paraId="53238C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3" w:hRule="atLeast"/>
        </w:trPr>
        <w:tc>
          <w:tcPr>
            <w:tcW w:w="1243" w:type="dxa"/>
            <w:vMerge w:val="continue"/>
            <w:vAlign w:val="center"/>
          </w:tcPr>
          <w:p w14:paraId="5DA01EF5">
            <w:pPr>
              <w:jc w:val="center"/>
              <w:rPr>
                <w:szCs w:val="21"/>
              </w:rPr>
            </w:pPr>
          </w:p>
        </w:tc>
        <w:tc>
          <w:tcPr>
            <w:tcW w:w="927" w:type="dxa"/>
            <w:vAlign w:val="center"/>
          </w:tcPr>
          <w:p w14:paraId="62D090B1">
            <w:pPr>
              <w:jc w:val="center"/>
              <w:rPr>
                <w:szCs w:val="21"/>
              </w:rPr>
            </w:pPr>
            <w:r>
              <w:rPr>
                <w:rFonts w:hint="eastAsia"/>
                <w:szCs w:val="21"/>
              </w:rPr>
              <w:t>2F</w:t>
            </w:r>
          </w:p>
        </w:tc>
        <w:tc>
          <w:tcPr>
            <w:tcW w:w="935" w:type="dxa"/>
            <w:vAlign w:val="center"/>
          </w:tcPr>
          <w:p w14:paraId="764BC185">
            <w:pPr>
              <w:jc w:val="center"/>
              <w:rPr>
                <w:szCs w:val="21"/>
              </w:rPr>
            </w:pPr>
            <w:r>
              <w:rPr>
                <w:rFonts w:hint="eastAsia"/>
                <w:szCs w:val="21"/>
              </w:rPr>
              <w:t>22</w:t>
            </w:r>
          </w:p>
        </w:tc>
        <w:tc>
          <w:tcPr>
            <w:tcW w:w="919" w:type="dxa"/>
            <w:vAlign w:val="center"/>
          </w:tcPr>
          <w:p w14:paraId="534C08BF">
            <w:pPr>
              <w:jc w:val="center"/>
              <w:rPr>
                <w:szCs w:val="21"/>
                <w:lang w:eastAsia="zh-CN"/>
              </w:rPr>
            </w:pPr>
            <w:r>
              <w:rPr>
                <w:rFonts w:hint="eastAsia"/>
                <w:szCs w:val="21"/>
                <w:lang w:eastAsia="zh-CN"/>
              </w:rPr>
              <w:t>0</w:t>
            </w:r>
          </w:p>
        </w:tc>
        <w:tc>
          <w:tcPr>
            <w:tcW w:w="971" w:type="dxa"/>
            <w:vAlign w:val="center"/>
          </w:tcPr>
          <w:p w14:paraId="26F863ED">
            <w:pPr>
              <w:jc w:val="center"/>
              <w:rPr>
                <w:szCs w:val="21"/>
              </w:rPr>
            </w:pPr>
            <w:r>
              <w:rPr>
                <w:rFonts w:hint="eastAsia"/>
                <w:szCs w:val="21"/>
              </w:rPr>
              <w:t>2</w:t>
            </w:r>
          </w:p>
        </w:tc>
        <w:tc>
          <w:tcPr>
            <w:tcW w:w="1200" w:type="dxa"/>
            <w:vAlign w:val="center"/>
          </w:tcPr>
          <w:p w14:paraId="221E3B17">
            <w:pPr>
              <w:jc w:val="center"/>
              <w:rPr>
                <w:szCs w:val="21"/>
                <w:lang w:eastAsia="zh-CN"/>
              </w:rPr>
            </w:pPr>
            <w:r>
              <w:rPr>
                <w:rFonts w:hint="eastAsia"/>
                <w:szCs w:val="21"/>
                <w:lang w:eastAsia="zh-CN"/>
              </w:rPr>
              <w:t>0</w:t>
            </w:r>
          </w:p>
        </w:tc>
        <w:tc>
          <w:tcPr>
            <w:tcW w:w="1419" w:type="dxa"/>
            <w:vAlign w:val="center"/>
          </w:tcPr>
          <w:p w14:paraId="7685B908">
            <w:pPr>
              <w:jc w:val="center"/>
              <w:rPr>
                <w:szCs w:val="21"/>
                <w:lang w:eastAsia="zh-CN"/>
              </w:rPr>
            </w:pPr>
            <w:r>
              <w:rPr>
                <w:rFonts w:hint="eastAsia"/>
                <w:szCs w:val="21"/>
                <w:lang w:eastAsia="zh-CN"/>
              </w:rPr>
              <w:t>1</w:t>
            </w:r>
          </w:p>
        </w:tc>
        <w:tc>
          <w:tcPr>
            <w:tcW w:w="1199" w:type="dxa"/>
            <w:vAlign w:val="center"/>
          </w:tcPr>
          <w:p w14:paraId="03184E56">
            <w:pPr>
              <w:jc w:val="center"/>
              <w:rPr>
                <w:szCs w:val="21"/>
                <w:lang w:eastAsia="zh-CN"/>
              </w:rPr>
            </w:pPr>
            <w:r>
              <w:rPr>
                <w:rFonts w:hint="eastAsia"/>
                <w:szCs w:val="21"/>
                <w:lang w:eastAsia="zh-CN"/>
              </w:rPr>
              <w:t>42</w:t>
            </w:r>
          </w:p>
        </w:tc>
        <w:tc>
          <w:tcPr>
            <w:tcW w:w="1149" w:type="dxa"/>
            <w:vMerge w:val="continue"/>
            <w:vAlign w:val="center"/>
          </w:tcPr>
          <w:p w14:paraId="5681F868">
            <w:pPr>
              <w:jc w:val="center"/>
              <w:rPr>
                <w:szCs w:val="21"/>
              </w:rPr>
            </w:pPr>
          </w:p>
        </w:tc>
      </w:tr>
      <w:tr w14:paraId="3611C0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3" w:hRule="atLeast"/>
        </w:trPr>
        <w:tc>
          <w:tcPr>
            <w:tcW w:w="1243" w:type="dxa"/>
            <w:vMerge w:val="restart"/>
            <w:vAlign w:val="center"/>
          </w:tcPr>
          <w:p w14:paraId="15CBDF4B">
            <w:pPr>
              <w:jc w:val="center"/>
              <w:rPr>
                <w:szCs w:val="21"/>
              </w:rPr>
            </w:pPr>
            <w:r>
              <w:rPr>
                <w:rFonts w:hint="eastAsia"/>
                <w:szCs w:val="21"/>
              </w:rPr>
              <w:t>1#住院楼</w:t>
            </w:r>
          </w:p>
        </w:tc>
        <w:tc>
          <w:tcPr>
            <w:tcW w:w="927" w:type="dxa"/>
            <w:vAlign w:val="center"/>
          </w:tcPr>
          <w:p w14:paraId="4941F31F">
            <w:pPr>
              <w:jc w:val="center"/>
              <w:rPr>
                <w:szCs w:val="21"/>
              </w:rPr>
            </w:pPr>
            <w:r>
              <w:rPr>
                <w:rFonts w:hint="eastAsia"/>
                <w:szCs w:val="21"/>
              </w:rPr>
              <w:t>7F</w:t>
            </w:r>
          </w:p>
        </w:tc>
        <w:tc>
          <w:tcPr>
            <w:tcW w:w="935" w:type="dxa"/>
            <w:vAlign w:val="center"/>
          </w:tcPr>
          <w:p w14:paraId="0218D2EB">
            <w:pPr>
              <w:jc w:val="center"/>
              <w:rPr>
                <w:szCs w:val="21"/>
              </w:rPr>
            </w:pPr>
            <w:r>
              <w:rPr>
                <w:rFonts w:hint="eastAsia"/>
                <w:szCs w:val="21"/>
              </w:rPr>
              <w:t>7</w:t>
            </w:r>
          </w:p>
        </w:tc>
        <w:tc>
          <w:tcPr>
            <w:tcW w:w="919" w:type="dxa"/>
            <w:vAlign w:val="center"/>
          </w:tcPr>
          <w:p w14:paraId="0D602F01">
            <w:pPr>
              <w:jc w:val="center"/>
              <w:rPr>
                <w:szCs w:val="21"/>
                <w:lang w:eastAsia="zh-CN"/>
              </w:rPr>
            </w:pPr>
            <w:r>
              <w:rPr>
                <w:rFonts w:hint="eastAsia"/>
                <w:szCs w:val="21"/>
                <w:lang w:eastAsia="zh-CN"/>
              </w:rPr>
              <w:t>0</w:t>
            </w:r>
          </w:p>
        </w:tc>
        <w:tc>
          <w:tcPr>
            <w:tcW w:w="971" w:type="dxa"/>
            <w:vAlign w:val="center"/>
          </w:tcPr>
          <w:p w14:paraId="3DF80498">
            <w:pPr>
              <w:jc w:val="center"/>
              <w:rPr>
                <w:szCs w:val="21"/>
              </w:rPr>
            </w:pPr>
            <w:r>
              <w:rPr>
                <w:rFonts w:hint="eastAsia"/>
                <w:szCs w:val="21"/>
              </w:rPr>
              <w:t>24</w:t>
            </w:r>
          </w:p>
        </w:tc>
        <w:tc>
          <w:tcPr>
            <w:tcW w:w="1200" w:type="dxa"/>
            <w:vAlign w:val="center"/>
          </w:tcPr>
          <w:p w14:paraId="6ED513C8">
            <w:pPr>
              <w:jc w:val="center"/>
              <w:rPr>
                <w:szCs w:val="21"/>
                <w:lang w:eastAsia="zh-CN"/>
              </w:rPr>
            </w:pPr>
            <w:r>
              <w:rPr>
                <w:rFonts w:hint="eastAsia"/>
                <w:szCs w:val="21"/>
                <w:lang w:eastAsia="zh-CN"/>
              </w:rPr>
              <w:t>0</w:t>
            </w:r>
          </w:p>
        </w:tc>
        <w:tc>
          <w:tcPr>
            <w:tcW w:w="1419" w:type="dxa"/>
            <w:vAlign w:val="center"/>
          </w:tcPr>
          <w:p w14:paraId="5A322095">
            <w:pPr>
              <w:jc w:val="center"/>
              <w:rPr>
                <w:szCs w:val="21"/>
                <w:lang w:eastAsia="zh-CN"/>
              </w:rPr>
            </w:pPr>
            <w:r>
              <w:rPr>
                <w:rFonts w:hint="eastAsia"/>
                <w:szCs w:val="21"/>
                <w:lang w:eastAsia="zh-CN"/>
              </w:rPr>
              <w:t>0</w:t>
            </w:r>
          </w:p>
        </w:tc>
        <w:tc>
          <w:tcPr>
            <w:tcW w:w="1199" w:type="dxa"/>
            <w:vAlign w:val="center"/>
          </w:tcPr>
          <w:p w14:paraId="5018E964">
            <w:pPr>
              <w:jc w:val="center"/>
              <w:rPr>
                <w:szCs w:val="21"/>
                <w:lang w:eastAsia="zh-CN"/>
              </w:rPr>
            </w:pPr>
            <w:r>
              <w:rPr>
                <w:rFonts w:hint="eastAsia"/>
                <w:szCs w:val="21"/>
                <w:lang w:eastAsia="zh-CN"/>
              </w:rPr>
              <w:t>0</w:t>
            </w:r>
          </w:p>
        </w:tc>
        <w:tc>
          <w:tcPr>
            <w:tcW w:w="1149" w:type="dxa"/>
            <w:vMerge w:val="restart"/>
            <w:vAlign w:val="center"/>
          </w:tcPr>
          <w:p w14:paraId="66BE856E">
            <w:pPr>
              <w:jc w:val="center"/>
              <w:rPr>
                <w:szCs w:val="21"/>
              </w:rPr>
            </w:pPr>
            <w:r>
              <w:rPr>
                <w:rFonts w:hint="eastAsia"/>
                <w:szCs w:val="21"/>
              </w:rPr>
              <w:t>18</w:t>
            </w:r>
          </w:p>
        </w:tc>
      </w:tr>
      <w:tr w14:paraId="77419B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3" w:hRule="atLeast"/>
        </w:trPr>
        <w:tc>
          <w:tcPr>
            <w:tcW w:w="1243" w:type="dxa"/>
            <w:vMerge w:val="continue"/>
            <w:vAlign w:val="center"/>
          </w:tcPr>
          <w:p w14:paraId="6215ABA8">
            <w:pPr>
              <w:jc w:val="center"/>
              <w:rPr>
                <w:szCs w:val="21"/>
              </w:rPr>
            </w:pPr>
          </w:p>
        </w:tc>
        <w:tc>
          <w:tcPr>
            <w:tcW w:w="927" w:type="dxa"/>
            <w:vAlign w:val="center"/>
          </w:tcPr>
          <w:p w14:paraId="74672737">
            <w:pPr>
              <w:jc w:val="center"/>
              <w:rPr>
                <w:szCs w:val="21"/>
              </w:rPr>
            </w:pPr>
            <w:r>
              <w:rPr>
                <w:rFonts w:hint="eastAsia"/>
                <w:szCs w:val="21"/>
              </w:rPr>
              <w:t>8F</w:t>
            </w:r>
          </w:p>
        </w:tc>
        <w:tc>
          <w:tcPr>
            <w:tcW w:w="935" w:type="dxa"/>
            <w:vAlign w:val="center"/>
          </w:tcPr>
          <w:p w14:paraId="34586B5B">
            <w:pPr>
              <w:jc w:val="center"/>
              <w:rPr>
                <w:szCs w:val="21"/>
              </w:rPr>
            </w:pPr>
            <w:r>
              <w:rPr>
                <w:rFonts w:hint="eastAsia"/>
                <w:szCs w:val="21"/>
              </w:rPr>
              <w:t>7</w:t>
            </w:r>
          </w:p>
        </w:tc>
        <w:tc>
          <w:tcPr>
            <w:tcW w:w="919" w:type="dxa"/>
            <w:vAlign w:val="center"/>
          </w:tcPr>
          <w:p w14:paraId="3F1B5DFF">
            <w:pPr>
              <w:jc w:val="center"/>
              <w:rPr>
                <w:szCs w:val="21"/>
                <w:lang w:eastAsia="zh-CN"/>
              </w:rPr>
            </w:pPr>
            <w:r>
              <w:rPr>
                <w:rFonts w:hint="eastAsia"/>
                <w:szCs w:val="21"/>
                <w:lang w:eastAsia="zh-CN"/>
              </w:rPr>
              <w:t>0</w:t>
            </w:r>
          </w:p>
        </w:tc>
        <w:tc>
          <w:tcPr>
            <w:tcW w:w="971" w:type="dxa"/>
            <w:vAlign w:val="center"/>
          </w:tcPr>
          <w:p w14:paraId="17F1D49C">
            <w:pPr>
              <w:jc w:val="center"/>
              <w:rPr>
                <w:szCs w:val="21"/>
              </w:rPr>
            </w:pPr>
            <w:r>
              <w:rPr>
                <w:rFonts w:hint="eastAsia"/>
                <w:szCs w:val="21"/>
              </w:rPr>
              <w:t>24</w:t>
            </w:r>
          </w:p>
        </w:tc>
        <w:tc>
          <w:tcPr>
            <w:tcW w:w="1200" w:type="dxa"/>
            <w:vAlign w:val="center"/>
          </w:tcPr>
          <w:p w14:paraId="33761766">
            <w:pPr>
              <w:jc w:val="center"/>
              <w:rPr>
                <w:szCs w:val="21"/>
                <w:lang w:eastAsia="zh-CN"/>
              </w:rPr>
            </w:pPr>
            <w:r>
              <w:rPr>
                <w:rFonts w:hint="eastAsia"/>
                <w:szCs w:val="21"/>
                <w:lang w:eastAsia="zh-CN"/>
              </w:rPr>
              <w:t>0</w:t>
            </w:r>
          </w:p>
        </w:tc>
        <w:tc>
          <w:tcPr>
            <w:tcW w:w="1419" w:type="dxa"/>
            <w:vAlign w:val="center"/>
          </w:tcPr>
          <w:p w14:paraId="60FB6DCD">
            <w:pPr>
              <w:jc w:val="center"/>
              <w:rPr>
                <w:szCs w:val="21"/>
                <w:lang w:eastAsia="zh-CN"/>
              </w:rPr>
            </w:pPr>
            <w:r>
              <w:rPr>
                <w:rFonts w:hint="eastAsia"/>
                <w:szCs w:val="21"/>
                <w:lang w:eastAsia="zh-CN"/>
              </w:rPr>
              <w:t>0</w:t>
            </w:r>
          </w:p>
        </w:tc>
        <w:tc>
          <w:tcPr>
            <w:tcW w:w="1199" w:type="dxa"/>
            <w:vAlign w:val="center"/>
          </w:tcPr>
          <w:p w14:paraId="28B04251">
            <w:pPr>
              <w:jc w:val="center"/>
              <w:rPr>
                <w:szCs w:val="21"/>
                <w:lang w:eastAsia="zh-CN"/>
              </w:rPr>
            </w:pPr>
            <w:r>
              <w:rPr>
                <w:rFonts w:hint="eastAsia"/>
                <w:szCs w:val="21"/>
                <w:lang w:eastAsia="zh-CN"/>
              </w:rPr>
              <w:t>0</w:t>
            </w:r>
          </w:p>
        </w:tc>
        <w:tc>
          <w:tcPr>
            <w:tcW w:w="1149" w:type="dxa"/>
            <w:vMerge w:val="continue"/>
            <w:vAlign w:val="center"/>
          </w:tcPr>
          <w:p w14:paraId="0CECE609">
            <w:pPr>
              <w:jc w:val="center"/>
              <w:rPr>
                <w:szCs w:val="21"/>
              </w:rPr>
            </w:pPr>
          </w:p>
        </w:tc>
      </w:tr>
      <w:tr w14:paraId="22D8D1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3" w:hRule="atLeast"/>
        </w:trPr>
        <w:tc>
          <w:tcPr>
            <w:tcW w:w="1243" w:type="dxa"/>
            <w:vMerge w:val="continue"/>
            <w:vAlign w:val="center"/>
          </w:tcPr>
          <w:p w14:paraId="2AE8C26A">
            <w:pPr>
              <w:jc w:val="center"/>
              <w:rPr>
                <w:szCs w:val="21"/>
              </w:rPr>
            </w:pPr>
          </w:p>
        </w:tc>
        <w:tc>
          <w:tcPr>
            <w:tcW w:w="927" w:type="dxa"/>
            <w:vAlign w:val="center"/>
          </w:tcPr>
          <w:p w14:paraId="3E77215E">
            <w:pPr>
              <w:jc w:val="center"/>
              <w:rPr>
                <w:szCs w:val="21"/>
              </w:rPr>
            </w:pPr>
            <w:r>
              <w:rPr>
                <w:rFonts w:hint="eastAsia"/>
                <w:szCs w:val="21"/>
              </w:rPr>
              <w:t>9F</w:t>
            </w:r>
          </w:p>
        </w:tc>
        <w:tc>
          <w:tcPr>
            <w:tcW w:w="935" w:type="dxa"/>
            <w:vAlign w:val="center"/>
          </w:tcPr>
          <w:p w14:paraId="7B47EA36">
            <w:pPr>
              <w:jc w:val="center"/>
              <w:rPr>
                <w:szCs w:val="21"/>
              </w:rPr>
            </w:pPr>
            <w:r>
              <w:rPr>
                <w:rFonts w:hint="eastAsia"/>
                <w:szCs w:val="21"/>
              </w:rPr>
              <w:t>7</w:t>
            </w:r>
          </w:p>
        </w:tc>
        <w:tc>
          <w:tcPr>
            <w:tcW w:w="919" w:type="dxa"/>
            <w:vAlign w:val="center"/>
          </w:tcPr>
          <w:p w14:paraId="10F11C5F">
            <w:pPr>
              <w:jc w:val="center"/>
              <w:rPr>
                <w:szCs w:val="21"/>
                <w:lang w:eastAsia="zh-CN"/>
              </w:rPr>
            </w:pPr>
            <w:r>
              <w:rPr>
                <w:rFonts w:hint="eastAsia"/>
                <w:szCs w:val="21"/>
                <w:lang w:eastAsia="zh-CN"/>
              </w:rPr>
              <w:t>0</w:t>
            </w:r>
          </w:p>
        </w:tc>
        <w:tc>
          <w:tcPr>
            <w:tcW w:w="971" w:type="dxa"/>
            <w:vAlign w:val="center"/>
          </w:tcPr>
          <w:p w14:paraId="0CDA1AA4">
            <w:pPr>
              <w:jc w:val="center"/>
              <w:rPr>
                <w:szCs w:val="21"/>
              </w:rPr>
            </w:pPr>
            <w:r>
              <w:rPr>
                <w:rFonts w:hint="eastAsia"/>
                <w:szCs w:val="21"/>
              </w:rPr>
              <w:t>24</w:t>
            </w:r>
          </w:p>
        </w:tc>
        <w:tc>
          <w:tcPr>
            <w:tcW w:w="1200" w:type="dxa"/>
            <w:vAlign w:val="center"/>
          </w:tcPr>
          <w:p w14:paraId="263CCCE9">
            <w:pPr>
              <w:jc w:val="center"/>
              <w:rPr>
                <w:szCs w:val="21"/>
                <w:lang w:eastAsia="zh-CN"/>
              </w:rPr>
            </w:pPr>
            <w:r>
              <w:rPr>
                <w:rFonts w:hint="eastAsia"/>
                <w:szCs w:val="21"/>
                <w:lang w:eastAsia="zh-CN"/>
              </w:rPr>
              <w:t>0</w:t>
            </w:r>
          </w:p>
        </w:tc>
        <w:tc>
          <w:tcPr>
            <w:tcW w:w="1419" w:type="dxa"/>
            <w:vAlign w:val="center"/>
          </w:tcPr>
          <w:p w14:paraId="2E76CBE5">
            <w:pPr>
              <w:jc w:val="center"/>
              <w:rPr>
                <w:szCs w:val="21"/>
                <w:lang w:eastAsia="zh-CN"/>
              </w:rPr>
            </w:pPr>
            <w:r>
              <w:rPr>
                <w:rFonts w:hint="eastAsia"/>
                <w:szCs w:val="21"/>
                <w:lang w:eastAsia="zh-CN"/>
              </w:rPr>
              <w:t>0</w:t>
            </w:r>
          </w:p>
        </w:tc>
        <w:tc>
          <w:tcPr>
            <w:tcW w:w="1199" w:type="dxa"/>
            <w:vAlign w:val="center"/>
          </w:tcPr>
          <w:p w14:paraId="1E78CE9C">
            <w:pPr>
              <w:jc w:val="center"/>
              <w:rPr>
                <w:szCs w:val="21"/>
                <w:lang w:eastAsia="zh-CN"/>
              </w:rPr>
            </w:pPr>
            <w:r>
              <w:rPr>
                <w:rFonts w:hint="eastAsia"/>
                <w:szCs w:val="21"/>
                <w:lang w:eastAsia="zh-CN"/>
              </w:rPr>
              <w:t>0</w:t>
            </w:r>
          </w:p>
        </w:tc>
        <w:tc>
          <w:tcPr>
            <w:tcW w:w="1149" w:type="dxa"/>
            <w:vMerge w:val="continue"/>
            <w:vAlign w:val="center"/>
          </w:tcPr>
          <w:p w14:paraId="1B9AF5EA">
            <w:pPr>
              <w:jc w:val="center"/>
              <w:rPr>
                <w:szCs w:val="21"/>
              </w:rPr>
            </w:pPr>
          </w:p>
        </w:tc>
      </w:tr>
      <w:tr w14:paraId="7AB945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3" w:hRule="atLeast"/>
        </w:trPr>
        <w:tc>
          <w:tcPr>
            <w:tcW w:w="1243" w:type="dxa"/>
            <w:vMerge w:val="continue"/>
            <w:vAlign w:val="center"/>
          </w:tcPr>
          <w:p w14:paraId="72DD638B">
            <w:pPr>
              <w:jc w:val="center"/>
              <w:rPr>
                <w:szCs w:val="21"/>
              </w:rPr>
            </w:pPr>
          </w:p>
        </w:tc>
        <w:tc>
          <w:tcPr>
            <w:tcW w:w="927" w:type="dxa"/>
            <w:vAlign w:val="center"/>
          </w:tcPr>
          <w:p w14:paraId="3240AE2E">
            <w:pPr>
              <w:jc w:val="center"/>
              <w:rPr>
                <w:szCs w:val="21"/>
              </w:rPr>
            </w:pPr>
            <w:r>
              <w:rPr>
                <w:rFonts w:hint="eastAsia"/>
                <w:szCs w:val="21"/>
              </w:rPr>
              <w:t>10F</w:t>
            </w:r>
          </w:p>
        </w:tc>
        <w:tc>
          <w:tcPr>
            <w:tcW w:w="935" w:type="dxa"/>
            <w:vAlign w:val="center"/>
          </w:tcPr>
          <w:p w14:paraId="7666D6BA">
            <w:pPr>
              <w:jc w:val="center"/>
              <w:rPr>
                <w:szCs w:val="21"/>
              </w:rPr>
            </w:pPr>
            <w:r>
              <w:rPr>
                <w:rFonts w:hint="eastAsia"/>
                <w:szCs w:val="21"/>
              </w:rPr>
              <w:t>7</w:t>
            </w:r>
          </w:p>
        </w:tc>
        <w:tc>
          <w:tcPr>
            <w:tcW w:w="919" w:type="dxa"/>
            <w:vAlign w:val="center"/>
          </w:tcPr>
          <w:p w14:paraId="62488A5D">
            <w:pPr>
              <w:jc w:val="center"/>
              <w:rPr>
                <w:szCs w:val="21"/>
                <w:lang w:eastAsia="zh-CN"/>
              </w:rPr>
            </w:pPr>
            <w:r>
              <w:rPr>
                <w:rFonts w:hint="eastAsia"/>
                <w:szCs w:val="21"/>
                <w:lang w:eastAsia="zh-CN"/>
              </w:rPr>
              <w:t>0</w:t>
            </w:r>
          </w:p>
        </w:tc>
        <w:tc>
          <w:tcPr>
            <w:tcW w:w="971" w:type="dxa"/>
            <w:vAlign w:val="center"/>
          </w:tcPr>
          <w:p w14:paraId="13F1081A">
            <w:pPr>
              <w:jc w:val="center"/>
              <w:rPr>
                <w:szCs w:val="21"/>
              </w:rPr>
            </w:pPr>
            <w:r>
              <w:rPr>
                <w:rFonts w:hint="eastAsia"/>
                <w:szCs w:val="21"/>
              </w:rPr>
              <w:t>24</w:t>
            </w:r>
          </w:p>
        </w:tc>
        <w:tc>
          <w:tcPr>
            <w:tcW w:w="1200" w:type="dxa"/>
            <w:vAlign w:val="center"/>
          </w:tcPr>
          <w:p w14:paraId="20D079A8">
            <w:pPr>
              <w:jc w:val="center"/>
              <w:rPr>
                <w:szCs w:val="21"/>
                <w:lang w:eastAsia="zh-CN"/>
              </w:rPr>
            </w:pPr>
            <w:r>
              <w:rPr>
                <w:rFonts w:hint="eastAsia"/>
                <w:szCs w:val="21"/>
                <w:lang w:eastAsia="zh-CN"/>
              </w:rPr>
              <w:t>0</w:t>
            </w:r>
          </w:p>
        </w:tc>
        <w:tc>
          <w:tcPr>
            <w:tcW w:w="1419" w:type="dxa"/>
            <w:vAlign w:val="center"/>
          </w:tcPr>
          <w:p w14:paraId="0C1DE2C8">
            <w:pPr>
              <w:jc w:val="center"/>
              <w:rPr>
                <w:szCs w:val="21"/>
                <w:lang w:eastAsia="zh-CN"/>
              </w:rPr>
            </w:pPr>
            <w:r>
              <w:rPr>
                <w:rFonts w:hint="eastAsia"/>
                <w:szCs w:val="21"/>
                <w:lang w:eastAsia="zh-CN"/>
              </w:rPr>
              <w:t>0</w:t>
            </w:r>
          </w:p>
        </w:tc>
        <w:tc>
          <w:tcPr>
            <w:tcW w:w="1199" w:type="dxa"/>
            <w:vAlign w:val="center"/>
          </w:tcPr>
          <w:p w14:paraId="7191BC8A">
            <w:pPr>
              <w:jc w:val="center"/>
              <w:rPr>
                <w:szCs w:val="21"/>
                <w:lang w:eastAsia="zh-CN"/>
              </w:rPr>
            </w:pPr>
            <w:r>
              <w:rPr>
                <w:rFonts w:hint="eastAsia"/>
                <w:szCs w:val="21"/>
                <w:lang w:eastAsia="zh-CN"/>
              </w:rPr>
              <w:t>0</w:t>
            </w:r>
          </w:p>
        </w:tc>
        <w:tc>
          <w:tcPr>
            <w:tcW w:w="1149" w:type="dxa"/>
            <w:vMerge w:val="continue"/>
            <w:vAlign w:val="center"/>
          </w:tcPr>
          <w:p w14:paraId="7EFAE893">
            <w:pPr>
              <w:jc w:val="center"/>
              <w:rPr>
                <w:szCs w:val="21"/>
              </w:rPr>
            </w:pPr>
          </w:p>
        </w:tc>
      </w:tr>
      <w:tr w14:paraId="7360FD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3" w:hRule="atLeast"/>
        </w:trPr>
        <w:tc>
          <w:tcPr>
            <w:tcW w:w="1243" w:type="dxa"/>
            <w:vMerge w:val="continue"/>
            <w:vAlign w:val="center"/>
          </w:tcPr>
          <w:p w14:paraId="30B45021">
            <w:pPr>
              <w:jc w:val="center"/>
              <w:rPr>
                <w:szCs w:val="21"/>
              </w:rPr>
            </w:pPr>
          </w:p>
        </w:tc>
        <w:tc>
          <w:tcPr>
            <w:tcW w:w="927" w:type="dxa"/>
            <w:vAlign w:val="center"/>
          </w:tcPr>
          <w:p w14:paraId="1072C2F4">
            <w:pPr>
              <w:jc w:val="center"/>
              <w:rPr>
                <w:szCs w:val="21"/>
              </w:rPr>
            </w:pPr>
            <w:r>
              <w:rPr>
                <w:rFonts w:hint="eastAsia"/>
                <w:szCs w:val="21"/>
              </w:rPr>
              <w:t>11F</w:t>
            </w:r>
          </w:p>
        </w:tc>
        <w:tc>
          <w:tcPr>
            <w:tcW w:w="935" w:type="dxa"/>
            <w:vAlign w:val="center"/>
          </w:tcPr>
          <w:p w14:paraId="1DADD0A0">
            <w:pPr>
              <w:jc w:val="center"/>
              <w:rPr>
                <w:szCs w:val="21"/>
              </w:rPr>
            </w:pPr>
            <w:r>
              <w:rPr>
                <w:rFonts w:hint="eastAsia"/>
                <w:szCs w:val="21"/>
              </w:rPr>
              <w:t>7</w:t>
            </w:r>
          </w:p>
        </w:tc>
        <w:tc>
          <w:tcPr>
            <w:tcW w:w="919" w:type="dxa"/>
            <w:vAlign w:val="center"/>
          </w:tcPr>
          <w:p w14:paraId="302956A1">
            <w:pPr>
              <w:jc w:val="center"/>
              <w:rPr>
                <w:szCs w:val="21"/>
                <w:lang w:eastAsia="zh-CN"/>
              </w:rPr>
            </w:pPr>
            <w:r>
              <w:rPr>
                <w:rFonts w:hint="eastAsia"/>
                <w:szCs w:val="21"/>
                <w:lang w:eastAsia="zh-CN"/>
              </w:rPr>
              <w:t>0</w:t>
            </w:r>
          </w:p>
        </w:tc>
        <w:tc>
          <w:tcPr>
            <w:tcW w:w="971" w:type="dxa"/>
            <w:vAlign w:val="center"/>
          </w:tcPr>
          <w:p w14:paraId="3CED236C">
            <w:pPr>
              <w:jc w:val="center"/>
              <w:rPr>
                <w:szCs w:val="21"/>
              </w:rPr>
            </w:pPr>
            <w:r>
              <w:rPr>
                <w:rFonts w:hint="eastAsia"/>
                <w:szCs w:val="21"/>
              </w:rPr>
              <w:t>23</w:t>
            </w:r>
          </w:p>
        </w:tc>
        <w:tc>
          <w:tcPr>
            <w:tcW w:w="1200" w:type="dxa"/>
            <w:vAlign w:val="center"/>
          </w:tcPr>
          <w:p w14:paraId="7074C444">
            <w:pPr>
              <w:jc w:val="center"/>
              <w:rPr>
                <w:szCs w:val="21"/>
                <w:lang w:eastAsia="zh-CN"/>
              </w:rPr>
            </w:pPr>
            <w:r>
              <w:rPr>
                <w:rFonts w:hint="eastAsia"/>
                <w:szCs w:val="21"/>
                <w:lang w:eastAsia="zh-CN"/>
              </w:rPr>
              <w:t>0</w:t>
            </w:r>
          </w:p>
        </w:tc>
        <w:tc>
          <w:tcPr>
            <w:tcW w:w="1419" w:type="dxa"/>
            <w:vAlign w:val="center"/>
          </w:tcPr>
          <w:p w14:paraId="1FE18CD2">
            <w:pPr>
              <w:jc w:val="center"/>
              <w:rPr>
                <w:szCs w:val="21"/>
                <w:lang w:eastAsia="zh-CN"/>
              </w:rPr>
            </w:pPr>
            <w:r>
              <w:rPr>
                <w:rFonts w:hint="eastAsia"/>
                <w:szCs w:val="21"/>
                <w:lang w:eastAsia="zh-CN"/>
              </w:rPr>
              <w:t>0</w:t>
            </w:r>
          </w:p>
        </w:tc>
        <w:tc>
          <w:tcPr>
            <w:tcW w:w="1199" w:type="dxa"/>
            <w:vAlign w:val="center"/>
          </w:tcPr>
          <w:p w14:paraId="2AE41F12">
            <w:pPr>
              <w:jc w:val="center"/>
              <w:rPr>
                <w:szCs w:val="21"/>
                <w:lang w:eastAsia="zh-CN"/>
              </w:rPr>
            </w:pPr>
            <w:r>
              <w:rPr>
                <w:rFonts w:hint="eastAsia"/>
                <w:szCs w:val="21"/>
                <w:lang w:eastAsia="zh-CN"/>
              </w:rPr>
              <w:t>0</w:t>
            </w:r>
          </w:p>
        </w:tc>
        <w:tc>
          <w:tcPr>
            <w:tcW w:w="1149" w:type="dxa"/>
            <w:vMerge w:val="continue"/>
            <w:vAlign w:val="center"/>
          </w:tcPr>
          <w:p w14:paraId="0C88B3A8">
            <w:pPr>
              <w:jc w:val="center"/>
              <w:rPr>
                <w:szCs w:val="21"/>
              </w:rPr>
            </w:pPr>
          </w:p>
        </w:tc>
      </w:tr>
      <w:tr w14:paraId="0CDD2F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3" w:hRule="atLeast"/>
        </w:trPr>
        <w:tc>
          <w:tcPr>
            <w:tcW w:w="1243" w:type="dxa"/>
            <w:vMerge w:val="continue"/>
            <w:vAlign w:val="center"/>
          </w:tcPr>
          <w:p w14:paraId="6AF3F17D">
            <w:pPr>
              <w:jc w:val="center"/>
              <w:rPr>
                <w:szCs w:val="21"/>
              </w:rPr>
            </w:pPr>
          </w:p>
        </w:tc>
        <w:tc>
          <w:tcPr>
            <w:tcW w:w="927" w:type="dxa"/>
            <w:vAlign w:val="center"/>
          </w:tcPr>
          <w:p w14:paraId="2B84258C">
            <w:pPr>
              <w:jc w:val="center"/>
              <w:rPr>
                <w:szCs w:val="21"/>
              </w:rPr>
            </w:pPr>
            <w:r>
              <w:rPr>
                <w:rFonts w:hint="eastAsia"/>
                <w:szCs w:val="21"/>
              </w:rPr>
              <w:t>12F</w:t>
            </w:r>
          </w:p>
        </w:tc>
        <w:tc>
          <w:tcPr>
            <w:tcW w:w="935" w:type="dxa"/>
            <w:vAlign w:val="center"/>
          </w:tcPr>
          <w:p w14:paraId="07A13D4F">
            <w:pPr>
              <w:jc w:val="center"/>
              <w:rPr>
                <w:szCs w:val="21"/>
              </w:rPr>
            </w:pPr>
            <w:r>
              <w:rPr>
                <w:rFonts w:hint="eastAsia"/>
                <w:szCs w:val="21"/>
              </w:rPr>
              <w:t>13</w:t>
            </w:r>
          </w:p>
        </w:tc>
        <w:tc>
          <w:tcPr>
            <w:tcW w:w="919" w:type="dxa"/>
            <w:vAlign w:val="center"/>
          </w:tcPr>
          <w:p w14:paraId="4FB9C42F">
            <w:pPr>
              <w:jc w:val="center"/>
              <w:rPr>
                <w:szCs w:val="21"/>
              </w:rPr>
            </w:pPr>
            <w:r>
              <w:rPr>
                <w:rFonts w:hint="eastAsia"/>
                <w:szCs w:val="21"/>
              </w:rPr>
              <w:t>3</w:t>
            </w:r>
          </w:p>
        </w:tc>
        <w:tc>
          <w:tcPr>
            <w:tcW w:w="971" w:type="dxa"/>
            <w:vAlign w:val="center"/>
          </w:tcPr>
          <w:p w14:paraId="24A819AA">
            <w:pPr>
              <w:jc w:val="center"/>
              <w:rPr>
                <w:szCs w:val="21"/>
              </w:rPr>
            </w:pPr>
            <w:r>
              <w:rPr>
                <w:rFonts w:hint="eastAsia"/>
                <w:szCs w:val="21"/>
              </w:rPr>
              <w:t>6</w:t>
            </w:r>
          </w:p>
        </w:tc>
        <w:tc>
          <w:tcPr>
            <w:tcW w:w="1200" w:type="dxa"/>
            <w:vAlign w:val="center"/>
          </w:tcPr>
          <w:p w14:paraId="5FED5963">
            <w:pPr>
              <w:jc w:val="center"/>
              <w:rPr>
                <w:szCs w:val="21"/>
                <w:lang w:eastAsia="zh-CN"/>
              </w:rPr>
            </w:pPr>
            <w:r>
              <w:rPr>
                <w:rFonts w:hint="eastAsia"/>
                <w:szCs w:val="21"/>
                <w:lang w:eastAsia="zh-CN"/>
              </w:rPr>
              <w:t>0</w:t>
            </w:r>
          </w:p>
        </w:tc>
        <w:tc>
          <w:tcPr>
            <w:tcW w:w="1419" w:type="dxa"/>
            <w:vAlign w:val="center"/>
          </w:tcPr>
          <w:p w14:paraId="02C5AA34">
            <w:pPr>
              <w:jc w:val="center"/>
              <w:rPr>
                <w:szCs w:val="21"/>
                <w:lang w:eastAsia="zh-CN"/>
              </w:rPr>
            </w:pPr>
            <w:r>
              <w:rPr>
                <w:rFonts w:hint="eastAsia"/>
                <w:szCs w:val="21"/>
                <w:lang w:eastAsia="zh-CN"/>
              </w:rPr>
              <w:t>0</w:t>
            </w:r>
          </w:p>
        </w:tc>
        <w:tc>
          <w:tcPr>
            <w:tcW w:w="1199" w:type="dxa"/>
            <w:vAlign w:val="center"/>
          </w:tcPr>
          <w:p w14:paraId="741F356D">
            <w:pPr>
              <w:jc w:val="center"/>
              <w:rPr>
                <w:szCs w:val="21"/>
                <w:lang w:eastAsia="zh-CN"/>
              </w:rPr>
            </w:pPr>
            <w:r>
              <w:rPr>
                <w:rFonts w:hint="eastAsia"/>
                <w:szCs w:val="21"/>
                <w:lang w:eastAsia="zh-CN"/>
              </w:rPr>
              <w:t>0</w:t>
            </w:r>
          </w:p>
        </w:tc>
        <w:tc>
          <w:tcPr>
            <w:tcW w:w="1149" w:type="dxa"/>
            <w:vMerge w:val="continue"/>
            <w:vAlign w:val="center"/>
          </w:tcPr>
          <w:p w14:paraId="6C517AB4">
            <w:pPr>
              <w:jc w:val="center"/>
              <w:rPr>
                <w:szCs w:val="21"/>
              </w:rPr>
            </w:pPr>
          </w:p>
        </w:tc>
      </w:tr>
      <w:tr w14:paraId="19EE04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3" w:hRule="atLeast"/>
        </w:trPr>
        <w:tc>
          <w:tcPr>
            <w:tcW w:w="1243" w:type="dxa"/>
            <w:vMerge w:val="continue"/>
            <w:vAlign w:val="center"/>
          </w:tcPr>
          <w:p w14:paraId="1C7C8814">
            <w:pPr>
              <w:jc w:val="center"/>
              <w:rPr>
                <w:szCs w:val="21"/>
              </w:rPr>
            </w:pPr>
          </w:p>
        </w:tc>
        <w:tc>
          <w:tcPr>
            <w:tcW w:w="927" w:type="dxa"/>
            <w:vAlign w:val="center"/>
          </w:tcPr>
          <w:p w14:paraId="707D1FC2">
            <w:pPr>
              <w:jc w:val="center"/>
              <w:rPr>
                <w:szCs w:val="21"/>
              </w:rPr>
            </w:pPr>
            <w:r>
              <w:rPr>
                <w:rFonts w:hint="eastAsia"/>
                <w:szCs w:val="21"/>
              </w:rPr>
              <w:t>13F</w:t>
            </w:r>
          </w:p>
        </w:tc>
        <w:tc>
          <w:tcPr>
            <w:tcW w:w="935" w:type="dxa"/>
            <w:vAlign w:val="center"/>
          </w:tcPr>
          <w:p w14:paraId="0B385409">
            <w:pPr>
              <w:jc w:val="center"/>
              <w:rPr>
                <w:szCs w:val="21"/>
              </w:rPr>
            </w:pPr>
            <w:r>
              <w:rPr>
                <w:rFonts w:hint="eastAsia"/>
                <w:szCs w:val="21"/>
              </w:rPr>
              <w:t>7</w:t>
            </w:r>
          </w:p>
        </w:tc>
        <w:tc>
          <w:tcPr>
            <w:tcW w:w="919" w:type="dxa"/>
            <w:vAlign w:val="center"/>
          </w:tcPr>
          <w:p w14:paraId="0AFC88CE">
            <w:pPr>
              <w:jc w:val="center"/>
              <w:rPr>
                <w:szCs w:val="21"/>
                <w:lang w:eastAsia="zh-CN"/>
              </w:rPr>
            </w:pPr>
            <w:r>
              <w:rPr>
                <w:rFonts w:hint="eastAsia"/>
                <w:szCs w:val="21"/>
                <w:lang w:eastAsia="zh-CN"/>
              </w:rPr>
              <w:t>0</w:t>
            </w:r>
          </w:p>
        </w:tc>
        <w:tc>
          <w:tcPr>
            <w:tcW w:w="971" w:type="dxa"/>
            <w:vAlign w:val="center"/>
          </w:tcPr>
          <w:p w14:paraId="15190EC5">
            <w:pPr>
              <w:jc w:val="center"/>
              <w:rPr>
                <w:szCs w:val="21"/>
              </w:rPr>
            </w:pPr>
            <w:r>
              <w:rPr>
                <w:rFonts w:hint="eastAsia"/>
                <w:szCs w:val="21"/>
              </w:rPr>
              <w:t>24</w:t>
            </w:r>
          </w:p>
        </w:tc>
        <w:tc>
          <w:tcPr>
            <w:tcW w:w="1200" w:type="dxa"/>
            <w:vAlign w:val="center"/>
          </w:tcPr>
          <w:p w14:paraId="7D585D6D">
            <w:pPr>
              <w:jc w:val="center"/>
              <w:rPr>
                <w:szCs w:val="21"/>
                <w:lang w:eastAsia="zh-CN"/>
              </w:rPr>
            </w:pPr>
            <w:r>
              <w:rPr>
                <w:rFonts w:hint="eastAsia"/>
                <w:szCs w:val="21"/>
                <w:lang w:eastAsia="zh-CN"/>
              </w:rPr>
              <w:t>0</w:t>
            </w:r>
          </w:p>
        </w:tc>
        <w:tc>
          <w:tcPr>
            <w:tcW w:w="1419" w:type="dxa"/>
            <w:vAlign w:val="center"/>
          </w:tcPr>
          <w:p w14:paraId="578A26AB">
            <w:pPr>
              <w:jc w:val="center"/>
              <w:rPr>
                <w:szCs w:val="21"/>
                <w:lang w:eastAsia="zh-CN"/>
              </w:rPr>
            </w:pPr>
            <w:r>
              <w:rPr>
                <w:rFonts w:hint="eastAsia"/>
                <w:szCs w:val="21"/>
                <w:lang w:eastAsia="zh-CN"/>
              </w:rPr>
              <w:t>0</w:t>
            </w:r>
          </w:p>
        </w:tc>
        <w:tc>
          <w:tcPr>
            <w:tcW w:w="1199" w:type="dxa"/>
            <w:vAlign w:val="center"/>
          </w:tcPr>
          <w:p w14:paraId="69FA457C">
            <w:pPr>
              <w:jc w:val="center"/>
              <w:rPr>
                <w:szCs w:val="21"/>
                <w:lang w:eastAsia="zh-CN"/>
              </w:rPr>
            </w:pPr>
            <w:r>
              <w:rPr>
                <w:rFonts w:hint="eastAsia"/>
                <w:szCs w:val="21"/>
                <w:lang w:eastAsia="zh-CN"/>
              </w:rPr>
              <w:t>0</w:t>
            </w:r>
          </w:p>
        </w:tc>
        <w:tc>
          <w:tcPr>
            <w:tcW w:w="1149" w:type="dxa"/>
            <w:vMerge w:val="continue"/>
            <w:vAlign w:val="center"/>
          </w:tcPr>
          <w:p w14:paraId="41489E4F">
            <w:pPr>
              <w:jc w:val="center"/>
              <w:rPr>
                <w:szCs w:val="21"/>
              </w:rPr>
            </w:pPr>
          </w:p>
        </w:tc>
      </w:tr>
      <w:tr w14:paraId="509472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3" w:hRule="atLeast"/>
        </w:trPr>
        <w:tc>
          <w:tcPr>
            <w:tcW w:w="1243" w:type="dxa"/>
            <w:vMerge w:val="continue"/>
            <w:vAlign w:val="center"/>
          </w:tcPr>
          <w:p w14:paraId="5B347CB6">
            <w:pPr>
              <w:jc w:val="center"/>
              <w:rPr>
                <w:szCs w:val="21"/>
              </w:rPr>
            </w:pPr>
          </w:p>
        </w:tc>
        <w:tc>
          <w:tcPr>
            <w:tcW w:w="927" w:type="dxa"/>
            <w:vAlign w:val="center"/>
          </w:tcPr>
          <w:p w14:paraId="07A1455C">
            <w:pPr>
              <w:jc w:val="center"/>
              <w:rPr>
                <w:szCs w:val="21"/>
              </w:rPr>
            </w:pPr>
            <w:r>
              <w:rPr>
                <w:rFonts w:hint="eastAsia"/>
                <w:szCs w:val="21"/>
              </w:rPr>
              <w:t>14F</w:t>
            </w:r>
          </w:p>
        </w:tc>
        <w:tc>
          <w:tcPr>
            <w:tcW w:w="935" w:type="dxa"/>
            <w:vAlign w:val="center"/>
          </w:tcPr>
          <w:p w14:paraId="50EE9BD5">
            <w:pPr>
              <w:jc w:val="center"/>
              <w:rPr>
                <w:szCs w:val="21"/>
              </w:rPr>
            </w:pPr>
            <w:r>
              <w:rPr>
                <w:rFonts w:hint="eastAsia"/>
                <w:szCs w:val="21"/>
              </w:rPr>
              <w:t>7</w:t>
            </w:r>
          </w:p>
        </w:tc>
        <w:tc>
          <w:tcPr>
            <w:tcW w:w="919" w:type="dxa"/>
            <w:vAlign w:val="center"/>
          </w:tcPr>
          <w:p w14:paraId="6CDD2A2B">
            <w:pPr>
              <w:jc w:val="center"/>
              <w:rPr>
                <w:szCs w:val="21"/>
                <w:lang w:eastAsia="zh-CN"/>
              </w:rPr>
            </w:pPr>
            <w:r>
              <w:rPr>
                <w:rFonts w:hint="eastAsia"/>
                <w:szCs w:val="21"/>
                <w:lang w:eastAsia="zh-CN"/>
              </w:rPr>
              <w:t>0</w:t>
            </w:r>
          </w:p>
        </w:tc>
        <w:tc>
          <w:tcPr>
            <w:tcW w:w="971" w:type="dxa"/>
            <w:vAlign w:val="center"/>
          </w:tcPr>
          <w:p w14:paraId="7BA7B41F">
            <w:pPr>
              <w:jc w:val="center"/>
              <w:rPr>
                <w:szCs w:val="21"/>
              </w:rPr>
            </w:pPr>
            <w:r>
              <w:rPr>
                <w:rFonts w:hint="eastAsia"/>
                <w:szCs w:val="21"/>
              </w:rPr>
              <w:t>24</w:t>
            </w:r>
          </w:p>
        </w:tc>
        <w:tc>
          <w:tcPr>
            <w:tcW w:w="1200" w:type="dxa"/>
            <w:vAlign w:val="center"/>
          </w:tcPr>
          <w:p w14:paraId="6BB5F6E1">
            <w:pPr>
              <w:jc w:val="center"/>
              <w:rPr>
                <w:szCs w:val="21"/>
                <w:lang w:eastAsia="zh-CN"/>
              </w:rPr>
            </w:pPr>
            <w:r>
              <w:rPr>
                <w:rFonts w:hint="eastAsia"/>
                <w:szCs w:val="21"/>
                <w:lang w:eastAsia="zh-CN"/>
              </w:rPr>
              <w:t>0</w:t>
            </w:r>
          </w:p>
        </w:tc>
        <w:tc>
          <w:tcPr>
            <w:tcW w:w="1419" w:type="dxa"/>
            <w:vAlign w:val="center"/>
          </w:tcPr>
          <w:p w14:paraId="5B54215E">
            <w:pPr>
              <w:jc w:val="center"/>
              <w:rPr>
                <w:szCs w:val="21"/>
                <w:lang w:eastAsia="zh-CN"/>
              </w:rPr>
            </w:pPr>
            <w:r>
              <w:rPr>
                <w:rFonts w:hint="eastAsia"/>
                <w:szCs w:val="21"/>
                <w:lang w:eastAsia="zh-CN"/>
              </w:rPr>
              <w:t>0</w:t>
            </w:r>
          </w:p>
        </w:tc>
        <w:tc>
          <w:tcPr>
            <w:tcW w:w="1199" w:type="dxa"/>
            <w:vAlign w:val="center"/>
          </w:tcPr>
          <w:p w14:paraId="4590FA66">
            <w:pPr>
              <w:jc w:val="center"/>
              <w:rPr>
                <w:szCs w:val="21"/>
                <w:lang w:eastAsia="zh-CN"/>
              </w:rPr>
            </w:pPr>
            <w:r>
              <w:rPr>
                <w:rFonts w:hint="eastAsia"/>
                <w:szCs w:val="21"/>
                <w:lang w:eastAsia="zh-CN"/>
              </w:rPr>
              <w:t>0</w:t>
            </w:r>
          </w:p>
        </w:tc>
        <w:tc>
          <w:tcPr>
            <w:tcW w:w="1149" w:type="dxa"/>
            <w:vMerge w:val="continue"/>
            <w:vAlign w:val="center"/>
          </w:tcPr>
          <w:p w14:paraId="65E3006E">
            <w:pPr>
              <w:jc w:val="center"/>
              <w:rPr>
                <w:szCs w:val="21"/>
              </w:rPr>
            </w:pPr>
          </w:p>
        </w:tc>
      </w:tr>
      <w:tr w14:paraId="480C77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3" w:hRule="atLeast"/>
        </w:trPr>
        <w:tc>
          <w:tcPr>
            <w:tcW w:w="1243" w:type="dxa"/>
            <w:vMerge w:val="continue"/>
            <w:vAlign w:val="center"/>
          </w:tcPr>
          <w:p w14:paraId="6A0A98D6">
            <w:pPr>
              <w:jc w:val="center"/>
              <w:rPr>
                <w:szCs w:val="21"/>
              </w:rPr>
            </w:pPr>
          </w:p>
        </w:tc>
        <w:tc>
          <w:tcPr>
            <w:tcW w:w="927" w:type="dxa"/>
            <w:vAlign w:val="center"/>
          </w:tcPr>
          <w:p w14:paraId="33962B4D">
            <w:pPr>
              <w:jc w:val="center"/>
              <w:rPr>
                <w:szCs w:val="21"/>
              </w:rPr>
            </w:pPr>
            <w:r>
              <w:rPr>
                <w:rFonts w:hint="eastAsia"/>
                <w:szCs w:val="21"/>
              </w:rPr>
              <w:t>15F</w:t>
            </w:r>
          </w:p>
        </w:tc>
        <w:tc>
          <w:tcPr>
            <w:tcW w:w="935" w:type="dxa"/>
            <w:vAlign w:val="center"/>
          </w:tcPr>
          <w:p w14:paraId="2307EF7B">
            <w:pPr>
              <w:jc w:val="center"/>
              <w:rPr>
                <w:szCs w:val="21"/>
              </w:rPr>
            </w:pPr>
            <w:r>
              <w:rPr>
                <w:rFonts w:hint="eastAsia"/>
                <w:szCs w:val="21"/>
              </w:rPr>
              <w:t>7</w:t>
            </w:r>
          </w:p>
        </w:tc>
        <w:tc>
          <w:tcPr>
            <w:tcW w:w="919" w:type="dxa"/>
            <w:vAlign w:val="center"/>
          </w:tcPr>
          <w:p w14:paraId="027B189B">
            <w:pPr>
              <w:jc w:val="center"/>
              <w:rPr>
                <w:szCs w:val="21"/>
                <w:lang w:eastAsia="zh-CN"/>
              </w:rPr>
            </w:pPr>
            <w:r>
              <w:rPr>
                <w:rFonts w:hint="eastAsia"/>
                <w:szCs w:val="21"/>
                <w:lang w:eastAsia="zh-CN"/>
              </w:rPr>
              <w:t>0</w:t>
            </w:r>
          </w:p>
        </w:tc>
        <w:tc>
          <w:tcPr>
            <w:tcW w:w="971" w:type="dxa"/>
            <w:vAlign w:val="center"/>
          </w:tcPr>
          <w:p w14:paraId="476B9A65">
            <w:pPr>
              <w:jc w:val="center"/>
              <w:rPr>
                <w:szCs w:val="21"/>
              </w:rPr>
            </w:pPr>
            <w:r>
              <w:rPr>
                <w:rFonts w:hint="eastAsia"/>
                <w:szCs w:val="21"/>
              </w:rPr>
              <w:t>24</w:t>
            </w:r>
          </w:p>
        </w:tc>
        <w:tc>
          <w:tcPr>
            <w:tcW w:w="1200" w:type="dxa"/>
            <w:vAlign w:val="center"/>
          </w:tcPr>
          <w:p w14:paraId="060EF55B">
            <w:pPr>
              <w:jc w:val="center"/>
              <w:rPr>
                <w:szCs w:val="21"/>
                <w:lang w:eastAsia="zh-CN"/>
              </w:rPr>
            </w:pPr>
            <w:r>
              <w:rPr>
                <w:rFonts w:hint="eastAsia"/>
                <w:szCs w:val="21"/>
                <w:lang w:eastAsia="zh-CN"/>
              </w:rPr>
              <w:t>0</w:t>
            </w:r>
          </w:p>
        </w:tc>
        <w:tc>
          <w:tcPr>
            <w:tcW w:w="1419" w:type="dxa"/>
            <w:vAlign w:val="center"/>
          </w:tcPr>
          <w:p w14:paraId="739A5A00">
            <w:pPr>
              <w:jc w:val="center"/>
              <w:rPr>
                <w:szCs w:val="21"/>
                <w:lang w:eastAsia="zh-CN"/>
              </w:rPr>
            </w:pPr>
            <w:r>
              <w:rPr>
                <w:rFonts w:hint="eastAsia"/>
                <w:szCs w:val="21"/>
                <w:lang w:eastAsia="zh-CN"/>
              </w:rPr>
              <w:t>0</w:t>
            </w:r>
          </w:p>
        </w:tc>
        <w:tc>
          <w:tcPr>
            <w:tcW w:w="1199" w:type="dxa"/>
            <w:vAlign w:val="center"/>
          </w:tcPr>
          <w:p w14:paraId="037BA325">
            <w:pPr>
              <w:jc w:val="center"/>
              <w:rPr>
                <w:szCs w:val="21"/>
                <w:lang w:eastAsia="zh-CN"/>
              </w:rPr>
            </w:pPr>
            <w:r>
              <w:rPr>
                <w:rFonts w:hint="eastAsia"/>
                <w:szCs w:val="21"/>
                <w:lang w:eastAsia="zh-CN"/>
              </w:rPr>
              <w:t>0</w:t>
            </w:r>
          </w:p>
        </w:tc>
        <w:tc>
          <w:tcPr>
            <w:tcW w:w="1149" w:type="dxa"/>
            <w:vMerge w:val="continue"/>
            <w:vAlign w:val="center"/>
          </w:tcPr>
          <w:p w14:paraId="392E80B5">
            <w:pPr>
              <w:jc w:val="center"/>
              <w:rPr>
                <w:szCs w:val="21"/>
              </w:rPr>
            </w:pPr>
          </w:p>
        </w:tc>
      </w:tr>
      <w:tr w14:paraId="63DB7B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3" w:hRule="atLeast"/>
        </w:trPr>
        <w:tc>
          <w:tcPr>
            <w:tcW w:w="1243" w:type="dxa"/>
            <w:vMerge w:val="continue"/>
            <w:vAlign w:val="center"/>
          </w:tcPr>
          <w:p w14:paraId="214E31A5">
            <w:pPr>
              <w:jc w:val="center"/>
              <w:rPr>
                <w:szCs w:val="21"/>
              </w:rPr>
            </w:pPr>
          </w:p>
        </w:tc>
        <w:tc>
          <w:tcPr>
            <w:tcW w:w="927" w:type="dxa"/>
            <w:vAlign w:val="center"/>
          </w:tcPr>
          <w:p w14:paraId="4FD33E63">
            <w:pPr>
              <w:jc w:val="center"/>
              <w:rPr>
                <w:szCs w:val="21"/>
              </w:rPr>
            </w:pPr>
            <w:r>
              <w:rPr>
                <w:rFonts w:hint="eastAsia"/>
                <w:szCs w:val="21"/>
              </w:rPr>
              <w:t>16F</w:t>
            </w:r>
          </w:p>
        </w:tc>
        <w:tc>
          <w:tcPr>
            <w:tcW w:w="935" w:type="dxa"/>
            <w:vAlign w:val="center"/>
          </w:tcPr>
          <w:p w14:paraId="760D45B0">
            <w:pPr>
              <w:jc w:val="center"/>
              <w:rPr>
                <w:szCs w:val="21"/>
              </w:rPr>
            </w:pPr>
            <w:r>
              <w:rPr>
                <w:rFonts w:hint="eastAsia"/>
                <w:szCs w:val="21"/>
              </w:rPr>
              <w:t>7</w:t>
            </w:r>
          </w:p>
        </w:tc>
        <w:tc>
          <w:tcPr>
            <w:tcW w:w="919" w:type="dxa"/>
            <w:vAlign w:val="center"/>
          </w:tcPr>
          <w:p w14:paraId="76375616">
            <w:pPr>
              <w:jc w:val="center"/>
              <w:rPr>
                <w:szCs w:val="21"/>
                <w:lang w:eastAsia="zh-CN"/>
              </w:rPr>
            </w:pPr>
            <w:r>
              <w:rPr>
                <w:rFonts w:hint="eastAsia"/>
                <w:szCs w:val="21"/>
                <w:lang w:eastAsia="zh-CN"/>
              </w:rPr>
              <w:t>0</w:t>
            </w:r>
          </w:p>
        </w:tc>
        <w:tc>
          <w:tcPr>
            <w:tcW w:w="971" w:type="dxa"/>
            <w:vAlign w:val="center"/>
          </w:tcPr>
          <w:p w14:paraId="43EE9296">
            <w:pPr>
              <w:jc w:val="center"/>
              <w:rPr>
                <w:szCs w:val="21"/>
              </w:rPr>
            </w:pPr>
            <w:r>
              <w:rPr>
                <w:rFonts w:hint="eastAsia"/>
                <w:szCs w:val="21"/>
              </w:rPr>
              <w:t>24</w:t>
            </w:r>
          </w:p>
        </w:tc>
        <w:tc>
          <w:tcPr>
            <w:tcW w:w="1200" w:type="dxa"/>
            <w:vAlign w:val="center"/>
          </w:tcPr>
          <w:p w14:paraId="327A636D">
            <w:pPr>
              <w:jc w:val="center"/>
              <w:rPr>
                <w:szCs w:val="21"/>
                <w:lang w:eastAsia="zh-CN"/>
              </w:rPr>
            </w:pPr>
            <w:r>
              <w:rPr>
                <w:rFonts w:hint="eastAsia"/>
                <w:szCs w:val="21"/>
                <w:lang w:eastAsia="zh-CN"/>
              </w:rPr>
              <w:t>0</w:t>
            </w:r>
          </w:p>
        </w:tc>
        <w:tc>
          <w:tcPr>
            <w:tcW w:w="1419" w:type="dxa"/>
            <w:vAlign w:val="center"/>
          </w:tcPr>
          <w:p w14:paraId="24AC7F2E">
            <w:pPr>
              <w:jc w:val="center"/>
              <w:rPr>
                <w:szCs w:val="21"/>
                <w:lang w:eastAsia="zh-CN"/>
              </w:rPr>
            </w:pPr>
            <w:r>
              <w:rPr>
                <w:rFonts w:hint="eastAsia"/>
                <w:szCs w:val="21"/>
                <w:lang w:eastAsia="zh-CN"/>
              </w:rPr>
              <w:t>0</w:t>
            </w:r>
          </w:p>
        </w:tc>
        <w:tc>
          <w:tcPr>
            <w:tcW w:w="1199" w:type="dxa"/>
            <w:vAlign w:val="center"/>
          </w:tcPr>
          <w:p w14:paraId="0897C90D">
            <w:pPr>
              <w:jc w:val="center"/>
              <w:rPr>
                <w:szCs w:val="21"/>
                <w:lang w:eastAsia="zh-CN"/>
              </w:rPr>
            </w:pPr>
            <w:r>
              <w:rPr>
                <w:rFonts w:hint="eastAsia"/>
                <w:szCs w:val="21"/>
                <w:lang w:eastAsia="zh-CN"/>
              </w:rPr>
              <w:t>0</w:t>
            </w:r>
          </w:p>
        </w:tc>
        <w:tc>
          <w:tcPr>
            <w:tcW w:w="1149" w:type="dxa"/>
            <w:vMerge w:val="continue"/>
            <w:vAlign w:val="center"/>
          </w:tcPr>
          <w:p w14:paraId="4208BA2F">
            <w:pPr>
              <w:jc w:val="center"/>
              <w:rPr>
                <w:szCs w:val="21"/>
              </w:rPr>
            </w:pPr>
          </w:p>
        </w:tc>
      </w:tr>
      <w:tr w14:paraId="1880AB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3" w:hRule="atLeast"/>
        </w:trPr>
        <w:tc>
          <w:tcPr>
            <w:tcW w:w="1243" w:type="dxa"/>
            <w:vMerge w:val="continue"/>
            <w:vAlign w:val="center"/>
          </w:tcPr>
          <w:p w14:paraId="7617590C">
            <w:pPr>
              <w:jc w:val="center"/>
              <w:rPr>
                <w:szCs w:val="21"/>
              </w:rPr>
            </w:pPr>
          </w:p>
        </w:tc>
        <w:tc>
          <w:tcPr>
            <w:tcW w:w="927" w:type="dxa"/>
            <w:vAlign w:val="center"/>
          </w:tcPr>
          <w:p w14:paraId="78C01425">
            <w:pPr>
              <w:jc w:val="center"/>
              <w:rPr>
                <w:szCs w:val="21"/>
              </w:rPr>
            </w:pPr>
            <w:r>
              <w:rPr>
                <w:rFonts w:hint="eastAsia"/>
                <w:szCs w:val="21"/>
              </w:rPr>
              <w:t>17F</w:t>
            </w:r>
          </w:p>
        </w:tc>
        <w:tc>
          <w:tcPr>
            <w:tcW w:w="935" w:type="dxa"/>
            <w:vAlign w:val="center"/>
          </w:tcPr>
          <w:p w14:paraId="7BD1DA21">
            <w:pPr>
              <w:jc w:val="center"/>
              <w:rPr>
                <w:szCs w:val="21"/>
              </w:rPr>
            </w:pPr>
            <w:r>
              <w:rPr>
                <w:rFonts w:hint="eastAsia"/>
                <w:szCs w:val="21"/>
              </w:rPr>
              <w:t>7</w:t>
            </w:r>
          </w:p>
        </w:tc>
        <w:tc>
          <w:tcPr>
            <w:tcW w:w="919" w:type="dxa"/>
            <w:vAlign w:val="center"/>
          </w:tcPr>
          <w:p w14:paraId="3CAA2C95">
            <w:pPr>
              <w:jc w:val="center"/>
              <w:rPr>
                <w:szCs w:val="21"/>
                <w:lang w:eastAsia="zh-CN"/>
              </w:rPr>
            </w:pPr>
            <w:r>
              <w:rPr>
                <w:rFonts w:hint="eastAsia"/>
                <w:szCs w:val="21"/>
                <w:lang w:eastAsia="zh-CN"/>
              </w:rPr>
              <w:t>0</w:t>
            </w:r>
          </w:p>
        </w:tc>
        <w:tc>
          <w:tcPr>
            <w:tcW w:w="971" w:type="dxa"/>
            <w:vAlign w:val="center"/>
          </w:tcPr>
          <w:p w14:paraId="677D2F10">
            <w:pPr>
              <w:jc w:val="center"/>
              <w:rPr>
                <w:szCs w:val="21"/>
              </w:rPr>
            </w:pPr>
            <w:r>
              <w:rPr>
                <w:rFonts w:hint="eastAsia"/>
                <w:szCs w:val="21"/>
              </w:rPr>
              <w:t>24</w:t>
            </w:r>
          </w:p>
        </w:tc>
        <w:tc>
          <w:tcPr>
            <w:tcW w:w="1200" w:type="dxa"/>
            <w:vAlign w:val="center"/>
          </w:tcPr>
          <w:p w14:paraId="488357F9">
            <w:pPr>
              <w:jc w:val="center"/>
              <w:rPr>
                <w:szCs w:val="21"/>
                <w:lang w:eastAsia="zh-CN"/>
              </w:rPr>
            </w:pPr>
            <w:r>
              <w:rPr>
                <w:rFonts w:hint="eastAsia"/>
                <w:szCs w:val="21"/>
                <w:lang w:eastAsia="zh-CN"/>
              </w:rPr>
              <w:t>0</w:t>
            </w:r>
          </w:p>
        </w:tc>
        <w:tc>
          <w:tcPr>
            <w:tcW w:w="1419" w:type="dxa"/>
            <w:vAlign w:val="center"/>
          </w:tcPr>
          <w:p w14:paraId="3C161B3C">
            <w:pPr>
              <w:jc w:val="center"/>
              <w:rPr>
                <w:szCs w:val="21"/>
                <w:lang w:eastAsia="zh-CN"/>
              </w:rPr>
            </w:pPr>
            <w:r>
              <w:rPr>
                <w:rFonts w:hint="eastAsia"/>
                <w:szCs w:val="21"/>
                <w:lang w:eastAsia="zh-CN"/>
              </w:rPr>
              <w:t>0</w:t>
            </w:r>
          </w:p>
        </w:tc>
        <w:tc>
          <w:tcPr>
            <w:tcW w:w="1199" w:type="dxa"/>
            <w:vAlign w:val="center"/>
          </w:tcPr>
          <w:p w14:paraId="371F8F42">
            <w:pPr>
              <w:jc w:val="center"/>
              <w:rPr>
                <w:szCs w:val="21"/>
                <w:lang w:eastAsia="zh-CN"/>
              </w:rPr>
            </w:pPr>
            <w:r>
              <w:rPr>
                <w:rFonts w:hint="eastAsia"/>
                <w:szCs w:val="21"/>
                <w:lang w:eastAsia="zh-CN"/>
              </w:rPr>
              <w:t>0</w:t>
            </w:r>
          </w:p>
        </w:tc>
        <w:tc>
          <w:tcPr>
            <w:tcW w:w="1149" w:type="dxa"/>
            <w:vMerge w:val="continue"/>
            <w:vAlign w:val="center"/>
          </w:tcPr>
          <w:p w14:paraId="50C7B53C">
            <w:pPr>
              <w:jc w:val="center"/>
              <w:rPr>
                <w:szCs w:val="21"/>
              </w:rPr>
            </w:pPr>
          </w:p>
        </w:tc>
      </w:tr>
      <w:tr w14:paraId="367D3F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3" w:hRule="atLeast"/>
        </w:trPr>
        <w:tc>
          <w:tcPr>
            <w:tcW w:w="1243" w:type="dxa"/>
            <w:vMerge w:val="continue"/>
            <w:vAlign w:val="center"/>
          </w:tcPr>
          <w:p w14:paraId="1B521586">
            <w:pPr>
              <w:jc w:val="center"/>
              <w:rPr>
                <w:szCs w:val="21"/>
              </w:rPr>
            </w:pPr>
          </w:p>
        </w:tc>
        <w:tc>
          <w:tcPr>
            <w:tcW w:w="927" w:type="dxa"/>
            <w:vAlign w:val="center"/>
          </w:tcPr>
          <w:p w14:paraId="371073A5">
            <w:pPr>
              <w:jc w:val="center"/>
              <w:rPr>
                <w:szCs w:val="21"/>
              </w:rPr>
            </w:pPr>
            <w:r>
              <w:rPr>
                <w:rFonts w:hint="eastAsia"/>
                <w:szCs w:val="21"/>
              </w:rPr>
              <w:t>18F</w:t>
            </w:r>
          </w:p>
        </w:tc>
        <w:tc>
          <w:tcPr>
            <w:tcW w:w="935" w:type="dxa"/>
            <w:vAlign w:val="center"/>
          </w:tcPr>
          <w:p w14:paraId="0D31631A">
            <w:pPr>
              <w:jc w:val="center"/>
              <w:rPr>
                <w:szCs w:val="21"/>
              </w:rPr>
            </w:pPr>
            <w:r>
              <w:rPr>
                <w:rFonts w:hint="eastAsia"/>
                <w:szCs w:val="21"/>
              </w:rPr>
              <w:t>8</w:t>
            </w:r>
          </w:p>
        </w:tc>
        <w:tc>
          <w:tcPr>
            <w:tcW w:w="919" w:type="dxa"/>
            <w:vAlign w:val="center"/>
          </w:tcPr>
          <w:p w14:paraId="3AB38DF9">
            <w:pPr>
              <w:jc w:val="center"/>
              <w:rPr>
                <w:szCs w:val="21"/>
                <w:lang w:eastAsia="zh-CN"/>
              </w:rPr>
            </w:pPr>
            <w:r>
              <w:rPr>
                <w:rFonts w:hint="eastAsia"/>
                <w:szCs w:val="21"/>
                <w:lang w:eastAsia="zh-CN"/>
              </w:rPr>
              <w:t>0</w:t>
            </w:r>
          </w:p>
        </w:tc>
        <w:tc>
          <w:tcPr>
            <w:tcW w:w="971" w:type="dxa"/>
            <w:vAlign w:val="center"/>
          </w:tcPr>
          <w:p w14:paraId="155A65C6">
            <w:pPr>
              <w:jc w:val="center"/>
              <w:rPr>
                <w:szCs w:val="21"/>
              </w:rPr>
            </w:pPr>
            <w:r>
              <w:rPr>
                <w:rFonts w:hint="eastAsia"/>
                <w:szCs w:val="21"/>
              </w:rPr>
              <w:t>24</w:t>
            </w:r>
          </w:p>
        </w:tc>
        <w:tc>
          <w:tcPr>
            <w:tcW w:w="1200" w:type="dxa"/>
            <w:vAlign w:val="center"/>
          </w:tcPr>
          <w:p w14:paraId="47FF0803">
            <w:pPr>
              <w:jc w:val="center"/>
              <w:rPr>
                <w:szCs w:val="21"/>
                <w:lang w:eastAsia="zh-CN"/>
              </w:rPr>
            </w:pPr>
            <w:r>
              <w:rPr>
                <w:rFonts w:hint="eastAsia"/>
                <w:szCs w:val="21"/>
                <w:lang w:eastAsia="zh-CN"/>
              </w:rPr>
              <w:t>0</w:t>
            </w:r>
          </w:p>
        </w:tc>
        <w:tc>
          <w:tcPr>
            <w:tcW w:w="1419" w:type="dxa"/>
            <w:vAlign w:val="center"/>
          </w:tcPr>
          <w:p w14:paraId="32FEE2C7">
            <w:pPr>
              <w:jc w:val="center"/>
              <w:rPr>
                <w:szCs w:val="21"/>
                <w:lang w:eastAsia="zh-CN"/>
              </w:rPr>
            </w:pPr>
            <w:r>
              <w:rPr>
                <w:rFonts w:hint="eastAsia"/>
                <w:szCs w:val="21"/>
                <w:lang w:eastAsia="zh-CN"/>
              </w:rPr>
              <w:t>0</w:t>
            </w:r>
          </w:p>
        </w:tc>
        <w:tc>
          <w:tcPr>
            <w:tcW w:w="1199" w:type="dxa"/>
            <w:vAlign w:val="center"/>
          </w:tcPr>
          <w:p w14:paraId="774EB6EB">
            <w:pPr>
              <w:jc w:val="center"/>
              <w:rPr>
                <w:szCs w:val="21"/>
                <w:lang w:eastAsia="zh-CN"/>
              </w:rPr>
            </w:pPr>
            <w:r>
              <w:rPr>
                <w:rFonts w:hint="eastAsia"/>
                <w:szCs w:val="21"/>
                <w:lang w:eastAsia="zh-CN"/>
              </w:rPr>
              <w:t>0</w:t>
            </w:r>
          </w:p>
        </w:tc>
        <w:tc>
          <w:tcPr>
            <w:tcW w:w="1149" w:type="dxa"/>
            <w:vMerge w:val="continue"/>
            <w:vAlign w:val="center"/>
          </w:tcPr>
          <w:p w14:paraId="21CC5247">
            <w:pPr>
              <w:jc w:val="center"/>
              <w:rPr>
                <w:szCs w:val="21"/>
              </w:rPr>
            </w:pPr>
          </w:p>
        </w:tc>
      </w:tr>
      <w:tr w14:paraId="5B7A9D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3" w:hRule="atLeast"/>
        </w:trPr>
        <w:tc>
          <w:tcPr>
            <w:tcW w:w="1243" w:type="dxa"/>
            <w:vMerge w:val="continue"/>
            <w:vAlign w:val="center"/>
          </w:tcPr>
          <w:p w14:paraId="7E06F0F8">
            <w:pPr>
              <w:jc w:val="center"/>
              <w:rPr>
                <w:szCs w:val="21"/>
              </w:rPr>
            </w:pPr>
          </w:p>
        </w:tc>
        <w:tc>
          <w:tcPr>
            <w:tcW w:w="927" w:type="dxa"/>
            <w:vAlign w:val="center"/>
          </w:tcPr>
          <w:p w14:paraId="6B576070">
            <w:pPr>
              <w:jc w:val="center"/>
              <w:rPr>
                <w:szCs w:val="21"/>
              </w:rPr>
            </w:pPr>
            <w:r>
              <w:rPr>
                <w:rFonts w:hint="eastAsia"/>
                <w:szCs w:val="21"/>
              </w:rPr>
              <w:t>19F</w:t>
            </w:r>
          </w:p>
        </w:tc>
        <w:tc>
          <w:tcPr>
            <w:tcW w:w="935" w:type="dxa"/>
            <w:vAlign w:val="center"/>
          </w:tcPr>
          <w:p w14:paraId="121B9CC1">
            <w:pPr>
              <w:jc w:val="center"/>
              <w:rPr>
                <w:szCs w:val="21"/>
              </w:rPr>
            </w:pPr>
            <w:r>
              <w:rPr>
                <w:rFonts w:hint="eastAsia"/>
                <w:szCs w:val="21"/>
              </w:rPr>
              <w:t>8</w:t>
            </w:r>
          </w:p>
        </w:tc>
        <w:tc>
          <w:tcPr>
            <w:tcW w:w="919" w:type="dxa"/>
            <w:vAlign w:val="center"/>
          </w:tcPr>
          <w:p w14:paraId="48595987">
            <w:pPr>
              <w:jc w:val="center"/>
              <w:rPr>
                <w:szCs w:val="21"/>
                <w:lang w:eastAsia="zh-CN"/>
              </w:rPr>
            </w:pPr>
            <w:r>
              <w:rPr>
                <w:rFonts w:hint="eastAsia"/>
                <w:szCs w:val="21"/>
                <w:lang w:eastAsia="zh-CN"/>
              </w:rPr>
              <w:t>0</w:t>
            </w:r>
          </w:p>
        </w:tc>
        <w:tc>
          <w:tcPr>
            <w:tcW w:w="971" w:type="dxa"/>
            <w:vAlign w:val="center"/>
          </w:tcPr>
          <w:p w14:paraId="26CC5979">
            <w:pPr>
              <w:jc w:val="center"/>
              <w:rPr>
                <w:szCs w:val="21"/>
              </w:rPr>
            </w:pPr>
            <w:r>
              <w:rPr>
                <w:rFonts w:hint="eastAsia"/>
                <w:szCs w:val="21"/>
              </w:rPr>
              <w:t>8</w:t>
            </w:r>
          </w:p>
        </w:tc>
        <w:tc>
          <w:tcPr>
            <w:tcW w:w="1200" w:type="dxa"/>
            <w:vAlign w:val="center"/>
          </w:tcPr>
          <w:p w14:paraId="08915119">
            <w:pPr>
              <w:jc w:val="center"/>
              <w:rPr>
                <w:szCs w:val="21"/>
                <w:lang w:eastAsia="zh-CN"/>
              </w:rPr>
            </w:pPr>
            <w:r>
              <w:rPr>
                <w:rFonts w:hint="eastAsia"/>
                <w:szCs w:val="21"/>
                <w:lang w:eastAsia="zh-CN"/>
              </w:rPr>
              <w:t>0</w:t>
            </w:r>
          </w:p>
        </w:tc>
        <w:tc>
          <w:tcPr>
            <w:tcW w:w="1419" w:type="dxa"/>
            <w:vAlign w:val="center"/>
          </w:tcPr>
          <w:p w14:paraId="55E1409B">
            <w:pPr>
              <w:jc w:val="center"/>
              <w:rPr>
                <w:szCs w:val="21"/>
                <w:lang w:eastAsia="zh-CN"/>
              </w:rPr>
            </w:pPr>
            <w:r>
              <w:rPr>
                <w:rFonts w:hint="eastAsia"/>
                <w:szCs w:val="21"/>
                <w:lang w:eastAsia="zh-CN"/>
              </w:rPr>
              <w:t>0</w:t>
            </w:r>
          </w:p>
        </w:tc>
        <w:tc>
          <w:tcPr>
            <w:tcW w:w="1199" w:type="dxa"/>
            <w:vAlign w:val="center"/>
          </w:tcPr>
          <w:p w14:paraId="3D787065">
            <w:pPr>
              <w:jc w:val="center"/>
              <w:rPr>
                <w:szCs w:val="21"/>
                <w:lang w:eastAsia="zh-CN"/>
              </w:rPr>
            </w:pPr>
            <w:r>
              <w:rPr>
                <w:rFonts w:hint="eastAsia"/>
                <w:szCs w:val="21"/>
                <w:lang w:eastAsia="zh-CN"/>
              </w:rPr>
              <w:t>0</w:t>
            </w:r>
          </w:p>
        </w:tc>
        <w:tc>
          <w:tcPr>
            <w:tcW w:w="1149" w:type="dxa"/>
            <w:vMerge w:val="continue"/>
            <w:vAlign w:val="center"/>
          </w:tcPr>
          <w:p w14:paraId="507CB6B8">
            <w:pPr>
              <w:jc w:val="center"/>
              <w:rPr>
                <w:szCs w:val="21"/>
              </w:rPr>
            </w:pPr>
          </w:p>
        </w:tc>
      </w:tr>
      <w:tr w14:paraId="5CBC66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1243" w:type="dxa"/>
            <w:vMerge w:val="restart"/>
            <w:vAlign w:val="center"/>
          </w:tcPr>
          <w:p w14:paraId="09F8ACCA">
            <w:pPr>
              <w:jc w:val="center"/>
              <w:rPr>
                <w:szCs w:val="21"/>
              </w:rPr>
            </w:pPr>
            <w:r>
              <w:rPr>
                <w:rFonts w:hint="eastAsia"/>
                <w:szCs w:val="21"/>
              </w:rPr>
              <w:t>行政办公楼</w:t>
            </w:r>
          </w:p>
        </w:tc>
        <w:tc>
          <w:tcPr>
            <w:tcW w:w="927" w:type="dxa"/>
            <w:vAlign w:val="center"/>
          </w:tcPr>
          <w:p w14:paraId="240975D6">
            <w:pPr>
              <w:jc w:val="center"/>
              <w:rPr>
                <w:szCs w:val="21"/>
              </w:rPr>
            </w:pPr>
            <w:r>
              <w:rPr>
                <w:rFonts w:hint="eastAsia"/>
                <w:szCs w:val="21"/>
              </w:rPr>
              <w:t>1F</w:t>
            </w:r>
          </w:p>
        </w:tc>
        <w:tc>
          <w:tcPr>
            <w:tcW w:w="935" w:type="dxa"/>
            <w:vAlign w:val="center"/>
          </w:tcPr>
          <w:p w14:paraId="19FA4BEA">
            <w:pPr>
              <w:jc w:val="center"/>
              <w:rPr>
                <w:szCs w:val="21"/>
              </w:rPr>
            </w:pPr>
            <w:r>
              <w:rPr>
                <w:rFonts w:hint="eastAsia"/>
                <w:szCs w:val="21"/>
              </w:rPr>
              <w:t>3</w:t>
            </w:r>
          </w:p>
        </w:tc>
        <w:tc>
          <w:tcPr>
            <w:tcW w:w="919" w:type="dxa"/>
            <w:vAlign w:val="center"/>
          </w:tcPr>
          <w:p w14:paraId="323F1A30">
            <w:pPr>
              <w:jc w:val="center"/>
              <w:rPr>
                <w:szCs w:val="21"/>
                <w:lang w:eastAsia="zh-CN"/>
              </w:rPr>
            </w:pPr>
            <w:r>
              <w:rPr>
                <w:rFonts w:hint="eastAsia"/>
                <w:szCs w:val="21"/>
                <w:lang w:eastAsia="zh-CN"/>
              </w:rPr>
              <w:t>0</w:t>
            </w:r>
          </w:p>
        </w:tc>
        <w:tc>
          <w:tcPr>
            <w:tcW w:w="971" w:type="dxa"/>
            <w:vAlign w:val="center"/>
          </w:tcPr>
          <w:p w14:paraId="39DC7689">
            <w:pPr>
              <w:jc w:val="center"/>
              <w:rPr>
                <w:szCs w:val="21"/>
                <w:lang w:eastAsia="zh-CN"/>
              </w:rPr>
            </w:pPr>
            <w:r>
              <w:rPr>
                <w:rFonts w:hint="eastAsia"/>
                <w:szCs w:val="21"/>
                <w:lang w:eastAsia="zh-CN"/>
              </w:rPr>
              <w:t>0</w:t>
            </w:r>
          </w:p>
        </w:tc>
        <w:tc>
          <w:tcPr>
            <w:tcW w:w="1200" w:type="dxa"/>
            <w:vAlign w:val="center"/>
          </w:tcPr>
          <w:p w14:paraId="59BC2A1A">
            <w:pPr>
              <w:jc w:val="center"/>
              <w:rPr>
                <w:szCs w:val="21"/>
                <w:lang w:eastAsia="zh-CN"/>
              </w:rPr>
            </w:pPr>
            <w:r>
              <w:rPr>
                <w:rFonts w:hint="eastAsia"/>
                <w:szCs w:val="21"/>
                <w:lang w:eastAsia="zh-CN"/>
              </w:rPr>
              <w:t>0</w:t>
            </w:r>
          </w:p>
        </w:tc>
        <w:tc>
          <w:tcPr>
            <w:tcW w:w="1419" w:type="dxa"/>
            <w:vAlign w:val="center"/>
          </w:tcPr>
          <w:p w14:paraId="260BF3BD">
            <w:pPr>
              <w:jc w:val="center"/>
              <w:rPr>
                <w:szCs w:val="21"/>
                <w:lang w:eastAsia="zh-CN"/>
              </w:rPr>
            </w:pPr>
            <w:r>
              <w:rPr>
                <w:rFonts w:hint="eastAsia"/>
                <w:szCs w:val="21"/>
                <w:lang w:eastAsia="zh-CN"/>
              </w:rPr>
              <w:t>0</w:t>
            </w:r>
          </w:p>
        </w:tc>
        <w:tc>
          <w:tcPr>
            <w:tcW w:w="1199" w:type="dxa"/>
            <w:vAlign w:val="center"/>
          </w:tcPr>
          <w:p w14:paraId="33926F74">
            <w:pPr>
              <w:jc w:val="center"/>
              <w:rPr>
                <w:szCs w:val="21"/>
                <w:lang w:eastAsia="zh-CN"/>
              </w:rPr>
            </w:pPr>
            <w:r>
              <w:rPr>
                <w:rFonts w:hint="eastAsia"/>
                <w:szCs w:val="21"/>
                <w:lang w:eastAsia="zh-CN"/>
              </w:rPr>
              <w:t>0</w:t>
            </w:r>
          </w:p>
        </w:tc>
        <w:tc>
          <w:tcPr>
            <w:tcW w:w="1149" w:type="dxa"/>
            <w:vMerge w:val="restart"/>
            <w:vAlign w:val="center"/>
          </w:tcPr>
          <w:p w14:paraId="13CA8E29">
            <w:pPr>
              <w:jc w:val="center"/>
              <w:rPr>
                <w:szCs w:val="21"/>
              </w:rPr>
            </w:pPr>
            <w:r>
              <w:rPr>
                <w:rFonts w:hint="eastAsia"/>
                <w:szCs w:val="21"/>
              </w:rPr>
              <w:t>2</w:t>
            </w:r>
          </w:p>
        </w:tc>
      </w:tr>
      <w:tr w14:paraId="069695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3" w:hRule="atLeast"/>
        </w:trPr>
        <w:tc>
          <w:tcPr>
            <w:tcW w:w="1243" w:type="dxa"/>
            <w:vMerge w:val="continue"/>
            <w:vAlign w:val="center"/>
          </w:tcPr>
          <w:p w14:paraId="42AC9227">
            <w:pPr>
              <w:jc w:val="center"/>
              <w:rPr>
                <w:szCs w:val="21"/>
              </w:rPr>
            </w:pPr>
          </w:p>
        </w:tc>
        <w:tc>
          <w:tcPr>
            <w:tcW w:w="927" w:type="dxa"/>
            <w:vAlign w:val="center"/>
          </w:tcPr>
          <w:p w14:paraId="716FAC45">
            <w:pPr>
              <w:jc w:val="center"/>
              <w:rPr>
                <w:szCs w:val="21"/>
              </w:rPr>
            </w:pPr>
            <w:r>
              <w:rPr>
                <w:rFonts w:hint="eastAsia"/>
                <w:szCs w:val="21"/>
              </w:rPr>
              <w:t>7F</w:t>
            </w:r>
          </w:p>
        </w:tc>
        <w:tc>
          <w:tcPr>
            <w:tcW w:w="935" w:type="dxa"/>
            <w:vAlign w:val="center"/>
          </w:tcPr>
          <w:p w14:paraId="6430C58E">
            <w:pPr>
              <w:jc w:val="center"/>
              <w:rPr>
                <w:szCs w:val="21"/>
              </w:rPr>
            </w:pPr>
            <w:r>
              <w:rPr>
                <w:rFonts w:hint="eastAsia"/>
                <w:szCs w:val="21"/>
              </w:rPr>
              <w:t>9</w:t>
            </w:r>
          </w:p>
        </w:tc>
        <w:tc>
          <w:tcPr>
            <w:tcW w:w="919" w:type="dxa"/>
            <w:vAlign w:val="center"/>
          </w:tcPr>
          <w:p w14:paraId="3E17C768">
            <w:pPr>
              <w:jc w:val="center"/>
              <w:rPr>
                <w:szCs w:val="21"/>
              </w:rPr>
            </w:pPr>
            <w:r>
              <w:rPr>
                <w:rFonts w:hint="eastAsia"/>
                <w:szCs w:val="21"/>
              </w:rPr>
              <w:t>1</w:t>
            </w:r>
          </w:p>
        </w:tc>
        <w:tc>
          <w:tcPr>
            <w:tcW w:w="971" w:type="dxa"/>
            <w:vAlign w:val="center"/>
          </w:tcPr>
          <w:p w14:paraId="3149AD0F">
            <w:pPr>
              <w:jc w:val="center"/>
              <w:rPr>
                <w:szCs w:val="21"/>
                <w:lang w:eastAsia="zh-CN"/>
              </w:rPr>
            </w:pPr>
            <w:r>
              <w:rPr>
                <w:rFonts w:hint="eastAsia"/>
                <w:szCs w:val="21"/>
                <w:lang w:eastAsia="zh-CN"/>
              </w:rPr>
              <w:t>0</w:t>
            </w:r>
          </w:p>
        </w:tc>
        <w:tc>
          <w:tcPr>
            <w:tcW w:w="1200" w:type="dxa"/>
            <w:vAlign w:val="center"/>
          </w:tcPr>
          <w:p w14:paraId="7280EED7">
            <w:pPr>
              <w:jc w:val="center"/>
              <w:rPr>
                <w:szCs w:val="21"/>
                <w:lang w:eastAsia="zh-CN"/>
              </w:rPr>
            </w:pPr>
            <w:r>
              <w:rPr>
                <w:rFonts w:hint="eastAsia"/>
                <w:szCs w:val="21"/>
                <w:lang w:eastAsia="zh-CN"/>
              </w:rPr>
              <w:t>0</w:t>
            </w:r>
          </w:p>
        </w:tc>
        <w:tc>
          <w:tcPr>
            <w:tcW w:w="1419" w:type="dxa"/>
            <w:vAlign w:val="center"/>
          </w:tcPr>
          <w:p w14:paraId="56826401">
            <w:pPr>
              <w:jc w:val="center"/>
              <w:rPr>
                <w:szCs w:val="21"/>
                <w:lang w:eastAsia="zh-CN"/>
              </w:rPr>
            </w:pPr>
            <w:r>
              <w:rPr>
                <w:rFonts w:hint="eastAsia"/>
                <w:szCs w:val="21"/>
                <w:lang w:eastAsia="zh-CN"/>
              </w:rPr>
              <w:t>0</w:t>
            </w:r>
          </w:p>
        </w:tc>
        <w:tc>
          <w:tcPr>
            <w:tcW w:w="1199" w:type="dxa"/>
            <w:vAlign w:val="center"/>
          </w:tcPr>
          <w:p w14:paraId="63435DB7">
            <w:pPr>
              <w:jc w:val="center"/>
              <w:rPr>
                <w:szCs w:val="21"/>
                <w:lang w:eastAsia="zh-CN"/>
              </w:rPr>
            </w:pPr>
            <w:r>
              <w:rPr>
                <w:rFonts w:hint="eastAsia"/>
                <w:szCs w:val="21"/>
                <w:lang w:eastAsia="zh-CN"/>
              </w:rPr>
              <w:t>0</w:t>
            </w:r>
          </w:p>
        </w:tc>
        <w:tc>
          <w:tcPr>
            <w:tcW w:w="1149" w:type="dxa"/>
            <w:vMerge w:val="continue"/>
            <w:vAlign w:val="center"/>
          </w:tcPr>
          <w:p w14:paraId="2A6F3024">
            <w:pPr>
              <w:jc w:val="center"/>
              <w:rPr>
                <w:szCs w:val="21"/>
              </w:rPr>
            </w:pPr>
          </w:p>
        </w:tc>
      </w:tr>
      <w:tr w14:paraId="000561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3" w:hRule="atLeast"/>
        </w:trPr>
        <w:tc>
          <w:tcPr>
            <w:tcW w:w="1243" w:type="dxa"/>
            <w:vMerge w:val="continue"/>
            <w:vAlign w:val="center"/>
          </w:tcPr>
          <w:p w14:paraId="59FE4A5E">
            <w:pPr>
              <w:jc w:val="center"/>
              <w:rPr>
                <w:szCs w:val="21"/>
              </w:rPr>
            </w:pPr>
          </w:p>
        </w:tc>
        <w:tc>
          <w:tcPr>
            <w:tcW w:w="927" w:type="dxa"/>
            <w:vAlign w:val="center"/>
          </w:tcPr>
          <w:p w14:paraId="0B77D104">
            <w:pPr>
              <w:jc w:val="center"/>
              <w:rPr>
                <w:szCs w:val="21"/>
              </w:rPr>
            </w:pPr>
            <w:r>
              <w:rPr>
                <w:rFonts w:hint="eastAsia"/>
                <w:szCs w:val="21"/>
              </w:rPr>
              <w:t>10F</w:t>
            </w:r>
          </w:p>
        </w:tc>
        <w:tc>
          <w:tcPr>
            <w:tcW w:w="935" w:type="dxa"/>
            <w:vAlign w:val="center"/>
          </w:tcPr>
          <w:p w14:paraId="0E9A4A44">
            <w:pPr>
              <w:jc w:val="center"/>
              <w:rPr>
                <w:szCs w:val="21"/>
              </w:rPr>
            </w:pPr>
            <w:r>
              <w:rPr>
                <w:rFonts w:hint="eastAsia"/>
                <w:szCs w:val="21"/>
              </w:rPr>
              <w:t>3</w:t>
            </w:r>
          </w:p>
        </w:tc>
        <w:tc>
          <w:tcPr>
            <w:tcW w:w="919" w:type="dxa"/>
            <w:vAlign w:val="center"/>
          </w:tcPr>
          <w:p w14:paraId="501FD4F0">
            <w:pPr>
              <w:jc w:val="center"/>
              <w:rPr>
                <w:szCs w:val="21"/>
                <w:lang w:eastAsia="zh-CN"/>
              </w:rPr>
            </w:pPr>
            <w:r>
              <w:rPr>
                <w:rFonts w:hint="eastAsia"/>
                <w:szCs w:val="21"/>
                <w:lang w:eastAsia="zh-CN"/>
              </w:rPr>
              <w:t>0</w:t>
            </w:r>
          </w:p>
        </w:tc>
        <w:tc>
          <w:tcPr>
            <w:tcW w:w="971" w:type="dxa"/>
            <w:vAlign w:val="center"/>
          </w:tcPr>
          <w:p w14:paraId="7038EAE7">
            <w:pPr>
              <w:jc w:val="center"/>
              <w:rPr>
                <w:szCs w:val="21"/>
              </w:rPr>
            </w:pPr>
            <w:r>
              <w:rPr>
                <w:rFonts w:hint="eastAsia"/>
                <w:szCs w:val="21"/>
              </w:rPr>
              <w:t>16</w:t>
            </w:r>
          </w:p>
        </w:tc>
        <w:tc>
          <w:tcPr>
            <w:tcW w:w="1200" w:type="dxa"/>
            <w:vAlign w:val="center"/>
          </w:tcPr>
          <w:p w14:paraId="52989973">
            <w:pPr>
              <w:jc w:val="center"/>
              <w:rPr>
                <w:szCs w:val="21"/>
                <w:lang w:eastAsia="zh-CN"/>
              </w:rPr>
            </w:pPr>
            <w:r>
              <w:rPr>
                <w:rFonts w:hint="eastAsia"/>
                <w:szCs w:val="21"/>
                <w:lang w:eastAsia="zh-CN"/>
              </w:rPr>
              <w:t>0</w:t>
            </w:r>
          </w:p>
        </w:tc>
        <w:tc>
          <w:tcPr>
            <w:tcW w:w="1419" w:type="dxa"/>
            <w:vAlign w:val="center"/>
          </w:tcPr>
          <w:p w14:paraId="198D17B0">
            <w:pPr>
              <w:jc w:val="center"/>
              <w:rPr>
                <w:szCs w:val="21"/>
                <w:lang w:eastAsia="zh-CN"/>
              </w:rPr>
            </w:pPr>
            <w:r>
              <w:rPr>
                <w:rFonts w:hint="eastAsia"/>
                <w:szCs w:val="21"/>
                <w:lang w:eastAsia="zh-CN"/>
              </w:rPr>
              <w:t>0</w:t>
            </w:r>
          </w:p>
        </w:tc>
        <w:tc>
          <w:tcPr>
            <w:tcW w:w="1199" w:type="dxa"/>
            <w:vAlign w:val="center"/>
          </w:tcPr>
          <w:p w14:paraId="54D285F1">
            <w:pPr>
              <w:jc w:val="center"/>
              <w:rPr>
                <w:szCs w:val="21"/>
                <w:lang w:eastAsia="zh-CN"/>
              </w:rPr>
            </w:pPr>
            <w:r>
              <w:rPr>
                <w:rFonts w:hint="eastAsia"/>
                <w:szCs w:val="21"/>
                <w:lang w:eastAsia="zh-CN"/>
              </w:rPr>
              <w:t>0</w:t>
            </w:r>
          </w:p>
        </w:tc>
        <w:tc>
          <w:tcPr>
            <w:tcW w:w="1149" w:type="dxa"/>
            <w:vMerge w:val="continue"/>
            <w:vAlign w:val="center"/>
          </w:tcPr>
          <w:p w14:paraId="2B694193">
            <w:pPr>
              <w:jc w:val="center"/>
              <w:rPr>
                <w:szCs w:val="21"/>
              </w:rPr>
            </w:pPr>
          </w:p>
        </w:tc>
      </w:tr>
      <w:tr w14:paraId="517D77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3" w:hRule="atLeast"/>
        </w:trPr>
        <w:tc>
          <w:tcPr>
            <w:tcW w:w="2170" w:type="dxa"/>
            <w:gridSpan w:val="2"/>
            <w:vAlign w:val="center"/>
          </w:tcPr>
          <w:p w14:paraId="5DE92B7E">
            <w:pPr>
              <w:jc w:val="center"/>
              <w:rPr>
                <w:szCs w:val="21"/>
                <w:lang w:eastAsia="zh-CN"/>
              </w:rPr>
            </w:pPr>
            <w:r>
              <w:rPr>
                <w:rFonts w:hint="eastAsia"/>
                <w:szCs w:val="21"/>
                <w:lang w:eastAsia="zh-CN"/>
              </w:rPr>
              <w:t>合计</w:t>
            </w:r>
          </w:p>
        </w:tc>
        <w:tc>
          <w:tcPr>
            <w:tcW w:w="935" w:type="dxa"/>
            <w:vAlign w:val="center"/>
          </w:tcPr>
          <w:p w14:paraId="69EA8881">
            <w:pPr>
              <w:jc w:val="center"/>
              <w:rPr>
                <w:szCs w:val="21"/>
                <w:lang w:eastAsia="zh-CN"/>
              </w:rPr>
            </w:pPr>
            <w:r>
              <w:rPr>
                <w:rFonts w:hint="eastAsia"/>
                <w:szCs w:val="21"/>
                <w:lang w:eastAsia="zh-CN"/>
              </w:rPr>
              <w:t>338</w:t>
            </w:r>
          </w:p>
        </w:tc>
        <w:tc>
          <w:tcPr>
            <w:tcW w:w="919" w:type="dxa"/>
            <w:vAlign w:val="center"/>
          </w:tcPr>
          <w:p w14:paraId="76A23C75">
            <w:pPr>
              <w:jc w:val="center"/>
              <w:rPr>
                <w:szCs w:val="21"/>
                <w:lang w:eastAsia="zh-CN"/>
              </w:rPr>
            </w:pPr>
            <w:r>
              <w:rPr>
                <w:rFonts w:hint="eastAsia"/>
                <w:szCs w:val="21"/>
                <w:lang w:eastAsia="zh-CN"/>
              </w:rPr>
              <w:t>26</w:t>
            </w:r>
          </w:p>
        </w:tc>
        <w:tc>
          <w:tcPr>
            <w:tcW w:w="971" w:type="dxa"/>
            <w:vAlign w:val="center"/>
          </w:tcPr>
          <w:p w14:paraId="7D56B5D5">
            <w:pPr>
              <w:jc w:val="center"/>
              <w:rPr>
                <w:szCs w:val="21"/>
                <w:lang w:eastAsia="zh-CN"/>
              </w:rPr>
            </w:pPr>
            <w:r>
              <w:rPr>
                <w:rFonts w:hint="eastAsia"/>
                <w:szCs w:val="21"/>
                <w:lang w:eastAsia="zh-CN"/>
              </w:rPr>
              <w:t>381</w:t>
            </w:r>
          </w:p>
        </w:tc>
        <w:tc>
          <w:tcPr>
            <w:tcW w:w="1200" w:type="dxa"/>
            <w:vAlign w:val="center"/>
          </w:tcPr>
          <w:p w14:paraId="3B13E01E">
            <w:pPr>
              <w:jc w:val="center"/>
              <w:rPr>
                <w:szCs w:val="21"/>
                <w:lang w:eastAsia="zh-CN"/>
              </w:rPr>
            </w:pPr>
            <w:r>
              <w:rPr>
                <w:rFonts w:hint="eastAsia"/>
                <w:szCs w:val="21"/>
                <w:lang w:eastAsia="zh-CN"/>
              </w:rPr>
              <w:t>4</w:t>
            </w:r>
          </w:p>
        </w:tc>
        <w:tc>
          <w:tcPr>
            <w:tcW w:w="1419" w:type="dxa"/>
            <w:vAlign w:val="center"/>
          </w:tcPr>
          <w:p w14:paraId="13351A4A">
            <w:pPr>
              <w:jc w:val="center"/>
              <w:rPr>
                <w:szCs w:val="21"/>
                <w:lang w:eastAsia="zh-CN"/>
              </w:rPr>
            </w:pPr>
            <w:r>
              <w:rPr>
                <w:rFonts w:hint="eastAsia"/>
                <w:szCs w:val="21"/>
                <w:lang w:eastAsia="zh-CN"/>
              </w:rPr>
              <w:t>9</w:t>
            </w:r>
          </w:p>
        </w:tc>
        <w:tc>
          <w:tcPr>
            <w:tcW w:w="1199" w:type="dxa"/>
            <w:vAlign w:val="center"/>
          </w:tcPr>
          <w:p w14:paraId="046F45CD">
            <w:pPr>
              <w:jc w:val="center"/>
              <w:rPr>
                <w:szCs w:val="21"/>
                <w:lang w:eastAsia="zh-CN"/>
              </w:rPr>
            </w:pPr>
            <w:r>
              <w:rPr>
                <w:rFonts w:hint="eastAsia"/>
                <w:szCs w:val="21"/>
                <w:lang w:eastAsia="zh-CN"/>
              </w:rPr>
              <w:t>721</w:t>
            </w:r>
          </w:p>
        </w:tc>
        <w:tc>
          <w:tcPr>
            <w:tcW w:w="1149" w:type="dxa"/>
            <w:vAlign w:val="center"/>
          </w:tcPr>
          <w:p w14:paraId="1DE04D5F">
            <w:pPr>
              <w:jc w:val="center"/>
              <w:rPr>
                <w:szCs w:val="21"/>
                <w:lang w:eastAsia="zh-CN"/>
              </w:rPr>
            </w:pPr>
            <w:r>
              <w:rPr>
                <w:rFonts w:hint="eastAsia"/>
                <w:szCs w:val="21"/>
                <w:lang w:eastAsia="zh-CN"/>
              </w:rPr>
              <w:t>50</w:t>
            </w:r>
          </w:p>
        </w:tc>
      </w:tr>
    </w:tbl>
    <w:p w14:paraId="4A544FD2">
      <w:pPr>
        <w:rPr>
          <w:rFonts w:hint="eastAsia" w:eastAsia="宋体"/>
          <w:lang w:eastAsia="zh-CN"/>
        </w:rPr>
      </w:pPr>
      <w:r>
        <w:rPr>
          <w:rFonts w:hint="eastAsia"/>
          <w:lang w:eastAsia="zh-CN"/>
        </w:rPr>
        <w:t>★</w:t>
      </w:r>
      <w:r>
        <w:rPr>
          <w:rFonts w:hint="eastAsia"/>
        </w:rPr>
        <w:t>总计：</w:t>
      </w:r>
      <w:r>
        <w:rPr>
          <w:rFonts w:hint="eastAsia"/>
          <w:b/>
          <w:bCs/>
          <w:lang w:eastAsia="zh-CN"/>
        </w:rPr>
        <w:t>（</w:t>
      </w:r>
      <w:r>
        <w:rPr>
          <w:rFonts w:hint="eastAsia"/>
          <w:b/>
          <w:bCs/>
          <w:lang w:val="en-US" w:eastAsia="zh-CN"/>
        </w:rPr>
        <w:t>提供承诺函并加盖公章，格式自拟</w:t>
      </w:r>
      <w:r>
        <w:rPr>
          <w:rFonts w:hint="eastAsia"/>
          <w:b/>
          <w:bCs/>
          <w:lang w:eastAsia="zh-CN"/>
        </w:rPr>
        <w:t>）</w:t>
      </w:r>
    </w:p>
    <w:p w14:paraId="1F870761">
      <w:r>
        <w:rPr>
          <w:rFonts w:hint="eastAsia"/>
        </w:rPr>
        <w:t>放装AP不少于338个；</w:t>
      </w:r>
    </w:p>
    <w:p w14:paraId="1A32D0C8">
      <w:r>
        <w:rPr>
          <w:rFonts w:hint="eastAsia"/>
        </w:rPr>
        <w:t>高密AP不少于26个；</w:t>
      </w:r>
    </w:p>
    <w:p w14:paraId="2A805981">
      <w:r>
        <w:rPr>
          <w:rFonts w:hint="eastAsia"/>
        </w:rPr>
        <w:t>面板AP不少于381个；</w:t>
      </w:r>
    </w:p>
    <w:p w14:paraId="18F68355">
      <w:pPr>
        <w:rPr>
          <w:lang w:eastAsia="zh-CN"/>
        </w:rPr>
      </w:pPr>
      <w:r>
        <w:rPr>
          <w:rFonts w:hint="eastAsia"/>
          <w:lang w:eastAsia="zh-CN"/>
        </w:rPr>
        <w:t>全向室外AP不少于4个；</w:t>
      </w:r>
    </w:p>
    <w:p w14:paraId="370868B0">
      <w:pPr>
        <w:rPr>
          <w:lang w:eastAsia="zh-CN"/>
        </w:rPr>
      </w:pPr>
      <w:r>
        <w:rPr>
          <w:rFonts w:hint="eastAsia"/>
          <w:lang w:eastAsia="zh-CN"/>
        </w:rPr>
        <w:t>物联网通信基站不少于9个；</w:t>
      </w:r>
    </w:p>
    <w:p w14:paraId="0E89C7C1">
      <w:pPr>
        <w:rPr>
          <w:lang w:eastAsia="zh-CN"/>
        </w:rPr>
      </w:pPr>
      <w:r>
        <w:rPr>
          <w:rFonts w:hint="eastAsia"/>
          <w:lang w:eastAsia="zh-CN"/>
        </w:rPr>
        <w:t>蓝牙定位信标不少于721个；</w:t>
      </w:r>
    </w:p>
    <w:p w14:paraId="2A02B1F3">
      <w:pPr>
        <w:pStyle w:val="29"/>
        <w:autoSpaceDE/>
        <w:autoSpaceDN/>
        <w:spacing w:after="0"/>
        <w:ind w:left="0" w:leftChars="0" w:firstLine="0" w:firstLineChars="0"/>
        <w:jc w:val="both"/>
        <w:rPr>
          <w:szCs w:val="21"/>
          <w:lang w:eastAsia="zh-CN"/>
        </w:rPr>
      </w:pPr>
      <w:r>
        <w:rPr>
          <w:rFonts w:hint="eastAsia"/>
          <w:lang w:eastAsia="zh-CN"/>
        </w:rPr>
        <w:t>24口POE交换机不少于50台。</w:t>
      </w:r>
    </w:p>
    <w:p w14:paraId="48966A62">
      <w:pPr>
        <w:rPr>
          <w:lang w:eastAsia="zh-CN"/>
        </w:rPr>
      </w:pPr>
      <w:bookmarkStart w:id="27" w:name="_Toc25104"/>
    </w:p>
    <w:p w14:paraId="03676782">
      <w:pPr>
        <w:pStyle w:val="50"/>
        <w:autoSpaceDE/>
        <w:autoSpaceDN/>
        <w:outlineLvl w:val="1"/>
        <w:rPr>
          <w:sz w:val="21"/>
          <w:szCs w:val="21"/>
          <w:lang w:eastAsia="zh-CN"/>
        </w:rPr>
      </w:pPr>
      <w:r>
        <w:rPr>
          <w:rFonts w:hint="eastAsia"/>
          <w:sz w:val="21"/>
          <w:szCs w:val="21"/>
          <w:lang w:eastAsia="zh-CN"/>
        </w:rPr>
        <w:t>二、服务要求</w:t>
      </w:r>
      <w:bookmarkEnd w:id="27"/>
      <w:bookmarkStart w:id="28" w:name="OLE_LINK8"/>
      <w:bookmarkStart w:id="29" w:name="OLE_LINK6"/>
      <w:bookmarkStart w:id="30" w:name="OLE_LINK5"/>
      <w:bookmarkStart w:id="31" w:name="OLE_LINK7"/>
    </w:p>
    <w:bookmarkEnd w:id="28"/>
    <w:bookmarkEnd w:id="29"/>
    <w:bookmarkEnd w:id="30"/>
    <w:bookmarkEnd w:id="31"/>
    <w:p w14:paraId="6EC2C100">
      <w:pPr>
        <w:pStyle w:val="29"/>
        <w:autoSpaceDE/>
        <w:autoSpaceDN/>
        <w:spacing w:after="0"/>
        <w:ind w:left="0" w:leftChars="0"/>
        <w:jc w:val="both"/>
        <w:rPr>
          <w:szCs w:val="21"/>
          <w:lang w:eastAsia="zh-CN"/>
        </w:rPr>
      </w:pPr>
      <w:r>
        <w:rPr>
          <w:rFonts w:hint="eastAsia"/>
          <w:szCs w:val="21"/>
          <w:lang w:eastAsia="zh-CN"/>
        </w:rPr>
        <w:t>（一）商务要求：</w:t>
      </w:r>
    </w:p>
    <w:tbl>
      <w:tblPr>
        <w:tblStyle w:val="31"/>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36"/>
        <w:gridCol w:w="1308"/>
        <w:gridCol w:w="7718"/>
      </w:tblGrid>
      <w:tr w14:paraId="3F6090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0" w:type="pct"/>
            <w:shd w:val="clear" w:color="auto" w:fill="auto"/>
            <w:vAlign w:val="center"/>
          </w:tcPr>
          <w:p w14:paraId="474C3E01">
            <w:pPr>
              <w:jc w:val="center"/>
              <w:rPr>
                <w:b/>
                <w:bCs/>
                <w:szCs w:val="21"/>
              </w:rPr>
            </w:pPr>
            <w:r>
              <w:rPr>
                <w:rFonts w:hint="eastAsia"/>
                <w:b/>
                <w:bCs/>
                <w:szCs w:val="21"/>
              </w:rPr>
              <w:t>序号</w:t>
            </w:r>
          </w:p>
        </w:tc>
        <w:tc>
          <w:tcPr>
            <w:tcW w:w="656" w:type="pct"/>
            <w:shd w:val="clear" w:color="auto" w:fill="auto"/>
            <w:vAlign w:val="center"/>
          </w:tcPr>
          <w:p w14:paraId="4E301326">
            <w:pPr>
              <w:jc w:val="center"/>
              <w:rPr>
                <w:b/>
                <w:bCs/>
                <w:szCs w:val="21"/>
              </w:rPr>
            </w:pPr>
            <w:r>
              <w:rPr>
                <w:rFonts w:hint="eastAsia"/>
                <w:b/>
                <w:bCs/>
                <w:szCs w:val="21"/>
              </w:rPr>
              <w:t>指标项</w:t>
            </w:r>
          </w:p>
        </w:tc>
        <w:tc>
          <w:tcPr>
            <w:tcW w:w="3872" w:type="pct"/>
            <w:shd w:val="clear" w:color="auto" w:fill="auto"/>
            <w:vAlign w:val="center"/>
          </w:tcPr>
          <w:p w14:paraId="113D3BDC">
            <w:pPr>
              <w:jc w:val="center"/>
              <w:rPr>
                <w:szCs w:val="21"/>
              </w:rPr>
            </w:pPr>
            <w:r>
              <w:rPr>
                <w:rFonts w:hint="eastAsia"/>
                <w:b/>
                <w:bCs/>
                <w:szCs w:val="21"/>
              </w:rPr>
              <w:t>说明</w:t>
            </w:r>
          </w:p>
        </w:tc>
      </w:tr>
      <w:tr w14:paraId="6CC63B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0" w:type="pct"/>
            <w:shd w:val="clear" w:color="auto" w:fill="auto"/>
            <w:vAlign w:val="center"/>
          </w:tcPr>
          <w:p w14:paraId="56615236">
            <w:pPr>
              <w:jc w:val="center"/>
              <w:rPr>
                <w:szCs w:val="21"/>
              </w:rPr>
            </w:pPr>
            <w:r>
              <w:rPr>
                <w:rFonts w:hint="eastAsia"/>
                <w:szCs w:val="21"/>
                <w:lang w:eastAsia="zh-CN"/>
              </w:rPr>
              <w:t>1</w:t>
            </w:r>
          </w:p>
        </w:tc>
        <w:tc>
          <w:tcPr>
            <w:tcW w:w="656" w:type="pct"/>
            <w:shd w:val="clear" w:color="auto" w:fill="auto"/>
            <w:vAlign w:val="center"/>
          </w:tcPr>
          <w:p w14:paraId="02773A84">
            <w:pPr>
              <w:jc w:val="center"/>
              <w:rPr>
                <w:szCs w:val="21"/>
              </w:rPr>
            </w:pPr>
            <w:r>
              <w:rPr>
                <w:rFonts w:hint="eastAsia"/>
                <w:szCs w:val="21"/>
                <w:lang w:eastAsia="zh-CN"/>
              </w:rPr>
              <w:t>服务时间</w:t>
            </w:r>
          </w:p>
        </w:tc>
        <w:tc>
          <w:tcPr>
            <w:tcW w:w="3872" w:type="pct"/>
            <w:shd w:val="clear" w:color="auto" w:fill="auto"/>
            <w:vAlign w:val="center"/>
          </w:tcPr>
          <w:p w14:paraId="5964F699">
            <w:pPr>
              <w:jc w:val="both"/>
              <w:rPr>
                <w:szCs w:val="21"/>
                <w:lang w:eastAsia="zh-CN"/>
              </w:rPr>
            </w:pPr>
            <w:r>
              <w:rPr>
                <w:rFonts w:hint="eastAsia"/>
                <w:szCs w:val="21"/>
                <w:lang w:eastAsia="zh-CN"/>
              </w:rPr>
              <w:t>在合同签订之日起</w:t>
            </w:r>
            <w:r>
              <w:rPr>
                <w:szCs w:val="21"/>
                <w:lang w:eastAsia="zh-CN"/>
              </w:rPr>
              <w:t>60</w:t>
            </w:r>
            <w:r>
              <w:rPr>
                <w:rFonts w:hint="eastAsia"/>
                <w:szCs w:val="21"/>
                <w:lang w:eastAsia="zh-CN"/>
              </w:rPr>
              <w:t>个日历日内完成全部WiFi设备的安装、调试、优化，并达到验收标准，交付使用。本项目服务期自新院区1期正式启用之日起</w:t>
            </w:r>
            <w:r>
              <w:rPr>
                <w:szCs w:val="21"/>
                <w:lang w:eastAsia="zh-CN"/>
              </w:rPr>
              <w:t>1年</w:t>
            </w:r>
            <w:r>
              <w:rPr>
                <w:rFonts w:hint="eastAsia"/>
                <w:szCs w:val="21"/>
                <w:lang w:eastAsia="zh-CN"/>
              </w:rPr>
              <w:t>。</w:t>
            </w:r>
          </w:p>
        </w:tc>
      </w:tr>
      <w:tr w14:paraId="1BE555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0" w:type="pct"/>
            <w:shd w:val="clear" w:color="auto" w:fill="auto"/>
            <w:vAlign w:val="center"/>
          </w:tcPr>
          <w:p w14:paraId="28E5A3D4">
            <w:pPr>
              <w:jc w:val="center"/>
              <w:rPr>
                <w:szCs w:val="21"/>
              </w:rPr>
            </w:pPr>
            <w:r>
              <w:rPr>
                <w:rFonts w:hint="eastAsia"/>
                <w:szCs w:val="21"/>
                <w:lang w:eastAsia="zh-CN"/>
              </w:rPr>
              <w:t>2</w:t>
            </w:r>
          </w:p>
        </w:tc>
        <w:tc>
          <w:tcPr>
            <w:tcW w:w="656" w:type="pct"/>
            <w:shd w:val="clear" w:color="auto" w:fill="auto"/>
            <w:vAlign w:val="center"/>
          </w:tcPr>
          <w:p w14:paraId="0F7635CB">
            <w:pPr>
              <w:jc w:val="center"/>
              <w:rPr>
                <w:szCs w:val="21"/>
              </w:rPr>
            </w:pPr>
            <w:r>
              <w:rPr>
                <w:rFonts w:hint="eastAsia"/>
                <w:szCs w:val="21"/>
                <w:lang w:eastAsia="zh-CN"/>
              </w:rPr>
              <w:t>服务地点</w:t>
            </w:r>
          </w:p>
        </w:tc>
        <w:tc>
          <w:tcPr>
            <w:tcW w:w="3872" w:type="pct"/>
            <w:shd w:val="clear" w:color="auto" w:fill="auto"/>
            <w:vAlign w:val="center"/>
          </w:tcPr>
          <w:p w14:paraId="68574DB5">
            <w:pPr>
              <w:jc w:val="both"/>
              <w:rPr>
                <w:szCs w:val="21"/>
                <w:lang w:eastAsia="zh-CN"/>
              </w:rPr>
            </w:pPr>
            <w:r>
              <w:rPr>
                <w:rFonts w:hint="eastAsia"/>
                <w:szCs w:val="21"/>
                <w:lang w:eastAsia="zh-CN"/>
              </w:rPr>
              <w:t>江门市中心医院新院区</w:t>
            </w:r>
          </w:p>
        </w:tc>
      </w:tr>
      <w:tr w14:paraId="57A64C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9" w:hRule="atLeast"/>
        </w:trPr>
        <w:tc>
          <w:tcPr>
            <w:tcW w:w="470" w:type="pct"/>
            <w:shd w:val="clear" w:color="auto" w:fill="auto"/>
            <w:vAlign w:val="center"/>
          </w:tcPr>
          <w:p w14:paraId="6161C181">
            <w:pPr>
              <w:jc w:val="center"/>
              <w:rPr>
                <w:szCs w:val="21"/>
              </w:rPr>
            </w:pPr>
            <w:r>
              <w:rPr>
                <w:rFonts w:hint="eastAsia"/>
                <w:szCs w:val="21"/>
                <w:lang w:eastAsia="zh-CN"/>
              </w:rPr>
              <w:t>3</w:t>
            </w:r>
          </w:p>
        </w:tc>
        <w:tc>
          <w:tcPr>
            <w:tcW w:w="656" w:type="pct"/>
            <w:shd w:val="clear" w:color="auto" w:fill="auto"/>
            <w:vAlign w:val="center"/>
          </w:tcPr>
          <w:p w14:paraId="46991FDF">
            <w:pPr>
              <w:jc w:val="center"/>
              <w:rPr>
                <w:szCs w:val="21"/>
              </w:rPr>
            </w:pPr>
            <w:r>
              <w:rPr>
                <w:rFonts w:hint="eastAsia"/>
                <w:szCs w:val="21"/>
                <w:lang w:eastAsia="zh-CN"/>
              </w:rPr>
              <w:t>服务标准</w:t>
            </w:r>
          </w:p>
        </w:tc>
        <w:tc>
          <w:tcPr>
            <w:tcW w:w="3872" w:type="pct"/>
            <w:shd w:val="clear" w:color="auto" w:fill="auto"/>
            <w:vAlign w:val="center"/>
          </w:tcPr>
          <w:p w14:paraId="3EFF0F66">
            <w:pPr>
              <w:ind w:left="100"/>
              <w:jc w:val="both"/>
              <w:rPr>
                <w:szCs w:val="21"/>
                <w:lang w:eastAsia="zh-CN"/>
              </w:rPr>
            </w:pPr>
            <w:r>
              <w:rPr>
                <w:rFonts w:hint="eastAsia"/>
                <w:szCs w:val="21"/>
                <w:lang w:eastAsia="zh-CN"/>
              </w:rPr>
              <w:t>★（1）中标人应按信息产业部颁布的中华人民共和国信息产业部令第36号《电信服务规范》的要求，保证采购人租用电信业务畅通。同时为确保采购人网络的稳定运行，中标人对采购人提供最高等级的网络运行维护承诺</w:t>
            </w:r>
            <w:r>
              <w:rPr>
                <w:rFonts w:hint="eastAsia"/>
                <w:b/>
                <w:bCs/>
                <w:szCs w:val="21"/>
                <w:lang w:eastAsia="zh-CN"/>
              </w:rPr>
              <w:t>（投标人投标时须提供书面承诺函（格式自拟）并加盖投标人公章）</w:t>
            </w:r>
            <w:r>
              <w:rPr>
                <w:rFonts w:hint="eastAsia"/>
                <w:szCs w:val="21"/>
                <w:lang w:eastAsia="zh-CN"/>
              </w:rPr>
              <w:t>。</w:t>
            </w:r>
          </w:p>
          <w:p w14:paraId="342D0D41">
            <w:pPr>
              <w:ind w:left="100"/>
              <w:jc w:val="both"/>
              <w:rPr>
                <w:szCs w:val="21"/>
                <w:lang w:eastAsia="zh-CN"/>
              </w:rPr>
            </w:pPr>
            <w:r>
              <w:rPr>
                <w:rFonts w:hint="eastAsia"/>
                <w:szCs w:val="21"/>
                <w:lang w:eastAsia="zh-CN"/>
              </w:rPr>
              <w:t>★（2）中标人应承诺，除不可抗力情况，中标人承诺，故障响应时间≤15分钟，网络宽带线路修复时间≤4小时，Wi</w:t>
            </w:r>
            <w:r>
              <w:rPr>
                <w:szCs w:val="21"/>
                <w:lang w:eastAsia="zh-CN"/>
              </w:rPr>
              <w:t>F</w:t>
            </w:r>
            <w:r>
              <w:rPr>
                <w:rFonts w:hint="eastAsia"/>
                <w:szCs w:val="21"/>
                <w:lang w:eastAsia="zh-CN"/>
              </w:rPr>
              <w:t>i覆盖A</w:t>
            </w:r>
            <w:r>
              <w:rPr>
                <w:szCs w:val="21"/>
                <w:lang w:eastAsia="zh-CN"/>
              </w:rPr>
              <w:t>P</w:t>
            </w:r>
            <w:r>
              <w:rPr>
                <w:rFonts w:hint="eastAsia"/>
                <w:szCs w:val="21"/>
                <w:lang w:eastAsia="zh-CN"/>
              </w:rPr>
              <w:t>等设备修复时间≤</w:t>
            </w:r>
            <w:r>
              <w:rPr>
                <w:szCs w:val="21"/>
                <w:lang w:eastAsia="zh-CN"/>
              </w:rPr>
              <w:t>6</w:t>
            </w:r>
            <w:r>
              <w:rPr>
                <w:rFonts w:hint="eastAsia"/>
                <w:szCs w:val="21"/>
                <w:lang w:eastAsia="zh-CN"/>
              </w:rPr>
              <w:t>小时，确保网络的高可用性。电信业务故障的开始时间以采购人申告记载并经中标人记录确认的时间为准，电信业务故障消除时间以中标人提供的并经采购人确认的时间为准。当中标人恢复线路，但因采购人原因不能及时验收线路情况的，中标人应及时提供书面通知。此时，无论电路是否被接收，故障时间按终止计算。</w:t>
            </w:r>
            <w:r>
              <w:rPr>
                <w:rFonts w:hint="eastAsia"/>
                <w:b/>
                <w:bCs/>
                <w:szCs w:val="21"/>
                <w:lang w:eastAsia="zh-CN"/>
              </w:rPr>
              <w:t>（投标人投标时须提供书面承诺函（格式自拟）并加盖投标人公章）</w:t>
            </w:r>
            <w:r>
              <w:rPr>
                <w:rFonts w:hint="eastAsia"/>
                <w:szCs w:val="21"/>
                <w:lang w:eastAsia="zh-CN"/>
              </w:rPr>
              <w:t>。</w:t>
            </w:r>
          </w:p>
          <w:p w14:paraId="52505AB4">
            <w:pPr>
              <w:ind w:left="100"/>
              <w:jc w:val="both"/>
              <w:rPr>
                <w:szCs w:val="21"/>
                <w:lang w:eastAsia="zh-CN"/>
              </w:rPr>
            </w:pPr>
            <w:r>
              <w:rPr>
                <w:rFonts w:hint="eastAsia"/>
                <w:szCs w:val="21"/>
                <w:lang w:eastAsia="zh-CN"/>
              </w:rPr>
              <w:t>（3）因中标人工程施工、网络割接等原因影响租用线路的正常使用的，中标人应当提前</w:t>
            </w:r>
            <w:r>
              <w:rPr>
                <w:szCs w:val="21"/>
                <w:lang w:eastAsia="zh-CN"/>
              </w:rPr>
              <w:t>48</w:t>
            </w:r>
            <w:r>
              <w:rPr>
                <w:rFonts w:hint="eastAsia"/>
                <w:szCs w:val="21"/>
                <w:lang w:eastAsia="zh-CN"/>
              </w:rPr>
              <w:t>小时通知采购人；若采购人对工程施工、网络割接时间提出异议，则由双方协商确定新的施工时间，并且尽快消除故障、恢复通信，这种情况下的电路中断不计入电路故障时间。</w:t>
            </w:r>
          </w:p>
          <w:p w14:paraId="545BAF35">
            <w:pPr>
              <w:ind w:left="100"/>
              <w:jc w:val="both"/>
              <w:rPr>
                <w:szCs w:val="21"/>
                <w:lang w:eastAsia="zh-CN"/>
              </w:rPr>
            </w:pPr>
            <w:r>
              <w:rPr>
                <w:rFonts w:hint="eastAsia"/>
                <w:szCs w:val="21"/>
                <w:lang w:eastAsia="zh-CN"/>
              </w:rPr>
              <w:t>（4）若采购人有重大事件需要特殊通信保障时，中标人将组织专门力量对所提供的WiFi服务予以重点保障，且不加收任何额外费用。</w:t>
            </w:r>
          </w:p>
          <w:p w14:paraId="2505262A">
            <w:pPr>
              <w:ind w:left="100"/>
              <w:jc w:val="both"/>
              <w:rPr>
                <w:szCs w:val="21"/>
                <w:lang w:eastAsia="zh-CN"/>
              </w:rPr>
            </w:pPr>
            <w:r>
              <w:rPr>
                <w:rFonts w:hint="eastAsia"/>
                <w:szCs w:val="21"/>
                <w:lang w:eastAsia="zh-CN"/>
              </w:rPr>
              <w:t>（5）中标人向采购人提供与WiFi服务有关的资料，包括资质证书及承担本合同业务的全部工作人员名单、工作简历、工程计划方案等资料，并为提供的资料的真实性负责。</w:t>
            </w:r>
          </w:p>
          <w:p w14:paraId="6FBF53E8">
            <w:pPr>
              <w:ind w:left="100"/>
              <w:jc w:val="both"/>
              <w:rPr>
                <w:szCs w:val="21"/>
                <w:lang w:eastAsia="zh-CN"/>
              </w:rPr>
            </w:pPr>
            <w:r>
              <w:rPr>
                <w:rFonts w:hint="eastAsia"/>
                <w:szCs w:val="21"/>
                <w:lang w:eastAsia="zh-CN"/>
              </w:rPr>
              <w:t>（6）中标人对提供的电信业务应依据相关规程和规范进行维护。</w:t>
            </w:r>
          </w:p>
          <w:p w14:paraId="7C20E25E">
            <w:pPr>
              <w:ind w:left="100"/>
              <w:jc w:val="both"/>
              <w:rPr>
                <w:szCs w:val="21"/>
                <w:lang w:eastAsia="zh-CN"/>
              </w:rPr>
            </w:pPr>
            <w:r>
              <w:rPr>
                <w:rFonts w:hint="eastAsia"/>
                <w:szCs w:val="21"/>
                <w:lang w:eastAsia="zh-CN"/>
              </w:rPr>
              <w:t>（7）提供7×24小时全天候网络监控中心服务，实时监测网络性能与状态。</w:t>
            </w:r>
          </w:p>
          <w:p w14:paraId="66A1B043">
            <w:pPr>
              <w:ind w:left="100"/>
              <w:jc w:val="both"/>
              <w:rPr>
                <w:szCs w:val="21"/>
                <w:lang w:eastAsia="zh-CN"/>
              </w:rPr>
            </w:pPr>
            <w:r>
              <w:rPr>
                <w:rFonts w:hint="eastAsia"/>
                <w:szCs w:val="21"/>
                <w:lang w:eastAsia="zh-CN"/>
              </w:rPr>
              <w:t>（8）中标人不得将本项目核心的WiFi网络建设、运维服务转让或分包给任何第三方。</w:t>
            </w:r>
          </w:p>
          <w:p w14:paraId="068A05B8">
            <w:pPr>
              <w:ind w:left="100"/>
              <w:jc w:val="both"/>
              <w:rPr>
                <w:szCs w:val="21"/>
                <w:lang w:eastAsia="zh-CN"/>
              </w:rPr>
            </w:pPr>
            <w:r>
              <w:rPr>
                <w:rFonts w:hint="eastAsia"/>
                <w:szCs w:val="21"/>
                <w:lang w:eastAsia="zh-CN"/>
              </w:rPr>
              <w:t>（9）中标人应建立本项目专用的备品备件库，确保常用设备（如AP、交换机、AC控制器等）库存充足，接到硬件故障申告后，2小时内抵达现场。</w:t>
            </w:r>
          </w:p>
          <w:p w14:paraId="4D76D9A6">
            <w:pPr>
              <w:jc w:val="both"/>
              <w:rPr>
                <w:szCs w:val="21"/>
                <w:lang w:eastAsia="zh-CN"/>
              </w:rPr>
            </w:pPr>
            <w:r>
              <w:rPr>
                <w:rFonts w:hint="eastAsia"/>
                <w:szCs w:val="21"/>
                <w:lang w:eastAsia="zh-CN"/>
              </w:rPr>
              <w:t>（10）中标人每季度向采购人提交网络质量报告，内容包括但不限于：性能指标、故障分析、安全态势、优化建议，根据报告和业务发展，提供网络优化服务，如信号调优、负载均衡调整等。</w:t>
            </w:r>
          </w:p>
          <w:p w14:paraId="116ABCFF">
            <w:pPr>
              <w:jc w:val="both"/>
              <w:rPr>
                <w:szCs w:val="21"/>
                <w:lang w:eastAsia="zh-CN"/>
              </w:rPr>
            </w:pPr>
            <w:r>
              <w:rPr>
                <w:rFonts w:hint="eastAsia"/>
                <w:szCs w:val="21"/>
                <w:lang w:eastAsia="zh-CN"/>
              </w:rPr>
              <w:t>（11）中标人定期对客户进行回访和调查，收集用户反馈意见，改进服务质量，提高服务水平。</w:t>
            </w:r>
          </w:p>
          <w:p w14:paraId="19253724">
            <w:pPr>
              <w:jc w:val="both"/>
              <w:rPr>
                <w:szCs w:val="21"/>
                <w:lang w:eastAsia="zh-CN"/>
              </w:rPr>
            </w:pPr>
            <w:r>
              <w:rPr>
                <w:rFonts w:hint="eastAsia"/>
                <w:szCs w:val="21"/>
                <w:lang w:eastAsia="zh-CN"/>
              </w:rPr>
              <w:t>（12）中标人应指派固定的团队为本项目提供专业服务，包括项目经理1名，项目团队成员不少于3名（不包含项目经理）。中标人须书面承诺，如在项目实际执行过程中发生项目经理不能按采购文件要求胜任相关工作的，采购人有权要求更换项目经理，中标人必须在两周内调整为符合采购文件要求且能胜任相关工作的项目经理并到位开展工作，否则采购人有权终止合同并报相关管理部门进行处理。中标人承诺的项目经理和开发实施的主要人员未经采购人同意不得调整；中标人如中途更换项目经理和主要开发技术人员，应征得采购人同意，否则采购人有权终止合同。如须调整服务团队成员，须书面向采购人提出申请，说明申请理由，经采购人书面同意方可调整团队人员，调入人员的资历和从业经验不低于调出人员，否则视为违约行为，采购人有权终止服务合同。</w:t>
            </w:r>
          </w:p>
          <w:p w14:paraId="22E6B5A7">
            <w:pPr>
              <w:jc w:val="both"/>
              <w:rPr>
                <w:szCs w:val="21"/>
                <w:lang w:eastAsia="zh-CN"/>
              </w:rPr>
            </w:pPr>
            <w:r>
              <w:rPr>
                <w:rFonts w:hint="eastAsia"/>
                <w:szCs w:val="21"/>
                <w:lang w:eastAsia="zh-CN"/>
              </w:rPr>
              <w:t>（13）中标人应提供针对本项目制定的包括但不限于接入技术方案、实施方案、实施计划、测试方案、运行维护方案、运行维护计划、人员计划、故障应急响应预案、重大事件通信保障方案、服务质量考核方案、组织管理、验收交付方案等，提供对保障用户业务系统连续性所制定的应急预案，包括机房故障、网络故障、平台故障的响应情况。</w:t>
            </w:r>
          </w:p>
          <w:p w14:paraId="2D436C0F">
            <w:pPr>
              <w:jc w:val="both"/>
              <w:rPr>
                <w:rFonts w:hint="eastAsia"/>
                <w:szCs w:val="21"/>
                <w:lang w:eastAsia="zh-CN"/>
              </w:rPr>
            </w:pPr>
            <w:r>
              <w:rPr>
                <w:rFonts w:hint="eastAsia"/>
                <w:szCs w:val="21"/>
                <w:lang w:eastAsia="zh-CN"/>
              </w:rPr>
              <w:t>★（14）中标人需配备不少于1人的驻场技术维护团队，严格遵循采购人工作时间同步办公，以确保能够全面覆盖日常业务所需的各项技术支持与服务保障，从而维持系统的稳定运行及业务的顺畅开展。服务要求：专职服务人员每天进行预防性巡检，每月优化采购人生产系统基础环境，每月向采购人提供巡检及优化报告。提供的报告包括：(1)维护服务档案巡检过程中，建立详细的系统软硬件维护服务档案，内容包括系统配置、平台维护记录等信息。每周一份，以书面形式记录并签字后交予采购人；(2)月报内容包括：以巡检为基准，分析医院网络当月各生产环境运行情况总结及存在的风险及建议，每月1份，以书面形式记录并签字后交予采购人；(3)优化报告内容包括：从WIFI的覆盖率、网速达标情况和网络性能分析等方面优化应用运行环境，使得所有的系统在一个资源充分利用的合理的、优化的状态下的环境运行、以及优化后的优缺点，每月1份，以书面形式记录签字后交予采购人。</w:t>
            </w:r>
            <w:r>
              <w:rPr>
                <w:rFonts w:hint="eastAsia"/>
                <w:b/>
                <w:bCs/>
                <w:szCs w:val="21"/>
                <w:lang w:eastAsia="zh-CN"/>
              </w:rPr>
              <w:t>（投标人投标时须提供书面承诺函（格式自拟）并加盖投标人公章）</w:t>
            </w:r>
          </w:p>
          <w:p w14:paraId="1FA587CD">
            <w:pPr>
              <w:jc w:val="both"/>
              <w:rPr>
                <w:rFonts w:hint="eastAsia"/>
                <w:szCs w:val="21"/>
                <w:lang w:eastAsia="zh-CN"/>
              </w:rPr>
            </w:pPr>
            <w:r>
              <w:rPr>
                <w:rFonts w:hint="eastAsia"/>
                <w:szCs w:val="21"/>
                <w:lang w:eastAsia="zh-CN"/>
              </w:rPr>
              <w:t>★（</w:t>
            </w:r>
            <w:r>
              <w:rPr>
                <w:rFonts w:hint="eastAsia"/>
                <w:szCs w:val="21"/>
                <w:lang w:val="en-US" w:eastAsia="zh-CN"/>
              </w:rPr>
              <w:t>15</w:t>
            </w:r>
            <w:r>
              <w:rPr>
                <w:rFonts w:hint="eastAsia"/>
                <w:szCs w:val="21"/>
                <w:lang w:eastAsia="zh-CN"/>
              </w:rPr>
              <w:t>）本项目无线网络覆盖服务要求中标人所提供的所有相关设备（含防火墙、上网行为管理、交换机、无线控制器、AP）须为同一品牌，确保系统架构的一致性和技术标准的统一性，保障网络服务的稳定运行与后期升级拓展。</w:t>
            </w:r>
            <w:r>
              <w:rPr>
                <w:rFonts w:hint="eastAsia"/>
                <w:b/>
                <w:bCs/>
                <w:szCs w:val="21"/>
                <w:lang w:eastAsia="zh-CN"/>
              </w:rPr>
              <w:t>（投标人投标时须提供书面承诺函（格式自拟）并加盖投标人公章）</w:t>
            </w:r>
          </w:p>
        </w:tc>
      </w:tr>
      <w:tr w14:paraId="2ACCF0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9" w:hRule="atLeast"/>
        </w:trPr>
        <w:tc>
          <w:tcPr>
            <w:tcW w:w="470" w:type="pct"/>
            <w:shd w:val="clear" w:color="auto" w:fill="auto"/>
            <w:vAlign w:val="center"/>
          </w:tcPr>
          <w:p w14:paraId="38E6B378">
            <w:pPr>
              <w:ind w:right="240"/>
              <w:jc w:val="center"/>
              <w:rPr>
                <w:szCs w:val="21"/>
              </w:rPr>
            </w:pPr>
            <w:r>
              <w:rPr>
                <w:rFonts w:hint="eastAsia"/>
                <w:szCs w:val="21"/>
              </w:rPr>
              <w:t>4</w:t>
            </w:r>
          </w:p>
        </w:tc>
        <w:tc>
          <w:tcPr>
            <w:tcW w:w="656" w:type="pct"/>
            <w:shd w:val="clear" w:color="auto" w:fill="auto"/>
            <w:vAlign w:val="center"/>
          </w:tcPr>
          <w:p w14:paraId="11EE0BCD">
            <w:pPr>
              <w:jc w:val="center"/>
              <w:rPr>
                <w:szCs w:val="21"/>
              </w:rPr>
            </w:pPr>
            <w:r>
              <w:rPr>
                <w:rFonts w:hint="eastAsia"/>
                <w:szCs w:val="21"/>
              </w:rPr>
              <w:t>报价要求</w:t>
            </w:r>
          </w:p>
        </w:tc>
        <w:tc>
          <w:tcPr>
            <w:tcW w:w="3872" w:type="pct"/>
            <w:shd w:val="clear" w:color="auto" w:fill="auto"/>
            <w:vAlign w:val="center"/>
          </w:tcPr>
          <w:p w14:paraId="6C080A47">
            <w:pPr>
              <w:ind w:left="100"/>
              <w:jc w:val="both"/>
              <w:rPr>
                <w:szCs w:val="21"/>
                <w:lang w:eastAsia="zh-CN"/>
              </w:rPr>
            </w:pPr>
            <w:r>
              <w:rPr>
                <w:rFonts w:hint="eastAsia"/>
                <w:szCs w:val="21"/>
                <w:lang w:eastAsia="zh-CN"/>
              </w:rPr>
              <w:t>（1）报价不得高于本项目最高限价，投标报价若超过最高限价金额，其投标将视为无效。</w:t>
            </w:r>
          </w:p>
          <w:p w14:paraId="2777E78F">
            <w:pPr>
              <w:ind w:left="100"/>
              <w:jc w:val="both"/>
              <w:rPr>
                <w:szCs w:val="21"/>
                <w:lang w:eastAsia="zh-CN"/>
              </w:rPr>
            </w:pPr>
            <w:r>
              <w:rPr>
                <w:rFonts w:hint="eastAsia"/>
                <w:szCs w:val="21"/>
                <w:lang w:eastAsia="zh-CN"/>
              </w:rPr>
              <w:t>（2）投标报价包括但不限于以下全部费用：初装费、材料费、Wi</w:t>
            </w:r>
            <w:r>
              <w:rPr>
                <w:rFonts w:hint="eastAsia"/>
                <w:szCs w:val="21"/>
                <w:lang w:val="en-US" w:eastAsia="zh-CN"/>
              </w:rPr>
              <w:t>F</w:t>
            </w:r>
            <w:r>
              <w:rPr>
                <w:rFonts w:hint="eastAsia"/>
                <w:szCs w:val="21"/>
                <w:lang w:eastAsia="zh-CN"/>
              </w:rPr>
              <w:t>i租赁费、维护费、管理费、人工费、培训费、相关设备使用费、办公经费、备品备件等各项费用、税费、合理利润、风险费用及合同实施过程中可预见和不可预见费用等。</w:t>
            </w:r>
          </w:p>
          <w:p w14:paraId="17E6FB7A">
            <w:pPr>
              <w:ind w:left="100"/>
              <w:jc w:val="both"/>
              <w:rPr>
                <w:szCs w:val="21"/>
                <w:lang w:eastAsia="zh-CN"/>
              </w:rPr>
            </w:pPr>
            <w:r>
              <w:rPr>
                <w:rFonts w:hint="eastAsia"/>
                <w:szCs w:val="21"/>
                <w:lang w:eastAsia="zh-CN"/>
              </w:rPr>
              <w:t>（3）投标人须自行考虑本项目在实施期间的一切可能产生的费用。在合同执行过程中，采购人将不再另行支付与本项目相关的任何费用（非本项目要求的其它内容除外）。</w:t>
            </w:r>
          </w:p>
        </w:tc>
      </w:tr>
      <w:tr w14:paraId="3FC7B5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0" w:hRule="atLeast"/>
        </w:trPr>
        <w:tc>
          <w:tcPr>
            <w:tcW w:w="470" w:type="pct"/>
            <w:shd w:val="clear" w:color="auto" w:fill="auto"/>
            <w:vAlign w:val="center"/>
          </w:tcPr>
          <w:p w14:paraId="23C3569A">
            <w:pPr>
              <w:ind w:right="240"/>
              <w:jc w:val="center"/>
              <w:rPr>
                <w:szCs w:val="21"/>
              </w:rPr>
            </w:pPr>
            <w:r>
              <w:rPr>
                <w:rFonts w:hint="eastAsia"/>
                <w:szCs w:val="21"/>
              </w:rPr>
              <w:t>5</w:t>
            </w:r>
          </w:p>
        </w:tc>
        <w:tc>
          <w:tcPr>
            <w:tcW w:w="656" w:type="pct"/>
            <w:shd w:val="clear" w:color="auto" w:fill="auto"/>
            <w:vAlign w:val="center"/>
          </w:tcPr>
          <w:p w14:paraId="70F10020">
            <w:pPr>
              <w:jc w:val="center"/>
              <w:rPr>
                <w:szCs w:val="21"/>
              </w:rPr>
            </w:pPr>
            <w:r>
              <w:rPr>
                <w:rFonts w:hint="eastAsia"/>
                <w:szCs w:val="21"/>
              </w:rPr>
              <w:t>付款方式</w:t>
            </w:r>
          </w:p>
        </w:tc>
        <w:tc>
          <w:tcPr>
            <w:tcW w:w="3872" w:type="pct"/>
            <w:shd w:val="clear" w:color="auto" w:fill="auto"/>
            <w:vAlign w:val="center"/>
          </w:tcPr>
          <w:p w14:paraId="12C94A1D">
            <w:pPr>
              <w:jc w:val="both"/>
              <w:rPr>
                <w:szCs w:val="21"/>
                <w:lang w:eastAsia="zh-CN"/>
              </w:rPr>
            </w:pPr>
            <w:r>
              <w:rPr>
                <w:rFonts w:hint="eastAsia"/>
                <w:szCs w:val="21"/>
                <w:lang w:eastAsia="zh-CN"/>
              </w:rPr>
              <w:t>（1）项目验收交付后，将合同价（中标价）按4个季度（服务期1年）平均分配为每季度需支付的费用金额。每个季度需开展服务质量考核，每个季度按考核分数所在区间按比例支付当季度服务费用，于次季度首月15日（节假日顺延）前由中标人财务人员提交有效发票到采购人收取上季度服务费用，采购人将服务费用支付给中标人。</w:t>
            </w:r>
          </w:p>
          <w:p w14:paraId="1F1A9D28">
            <w:pPr>
              <w:jc w:val="both"/>
              <w:rPr>
                <w:szCs w:val="21"/>
                <w:lang w:eastAsia="zh-CN"/>
              </w:rPr>
            </w:pPr>
            <w:r>
              <w:rPr>
                <w:rFonts w:hint="eastAsia"/>
                <w:szCs w:val="21"/>
                <w:lang w:eastAsia="zh-CN"/>
              </w:rPr>
              <w:t>（2）如因按季度支付后续存在应付未付零散金额将统一在尾笔款项支付。</w:t>
            </w:r>
          </w:p>
          <w:p w14:paraId="0C2F5764">
            <w:pPr>
              <w:jc w:val="both"/>
              <w:rPr>
                <w:szCs w:val="21"/>
                <w:lang w:eastAsia="zh-CN"/>
              </w:rPr>
            </w:pPr>
            <w:r>
              <w:rPr>
                <w:rFonts w:hint="eastAsia"/>
                <w:szCs w:val="21"/>
                <w:lang w:eastAsia="zh-CN"/>
              </w:rPr>
              <w:t>（3）付款方式：采用支票、银行汇付（含电汇）等形式。</w:t>
            </w:r>
          </w:p>
        </w:tc>
      </w:tr>
    </w:tbl>
    <w:p w14:paraId="0A91BC0F">
      <w:pPr>
        <w:pStyle w:val="29"/>
        <w:autoSpaceDE/>
        <w:autoSpaceDN/>
        <w:spacing w:after="0"/>
        <w:ind w:left="0" w:leftChars="0"/>
        <w:jc w:val="both"/>
        <w:rPr>
          <w:szCs w:val="21"/>
          <w:lang w:eastAsia="zh-CN"/>
        </w:rPr>
      </w:pPr>
      <w:r>
        <w:rPr>
          <w:rFonts w:hint="eastAsia"/>
          <w:szCs w:val="21"/>
          <w:lang w:eastAsia="zh-CN"/>
        </w:rPr>
        <w:t>（二）技术要求：</w:t>
      </w:r>
    </w:p>
    <w:bookmarkEnd w:id="26"/>
    <w:p w14:paraId="4FE911B7">
      <w:pPr>
        <w:ind w:firstLine="422" w:firstLineChars="200"/>
        <w:rPr>
          <w:b/>
          <w:bCs/>
          <w:lang w:eastAsia="zh-CN"/>
        </w:rPr>
      </w:pPr>
      <w:bookmarkStart w:id="32" w:name="_Toc21331"/>
      <w:bookmarkStart w:id="33" w:name="_Hlk104035686"/>
      <w:r>
        <w:rPr>
          <w:rFonts w:hint="eastAsia"/>
          <w:b/>
          <w:bCs/>
          <w:lang w:eastAsia="zh-CN"/>
        </w:rPr>
        <w:t>2.1、无线网络覆盖参数</w:t>
      </w:r>
      <w:bookmarkEnd w:id="32"/>
    </w:p>
    <w:tbl>
      <w:tblPr>
        <w:tblStyle w:val="30"/>
        <w:tblW w:w="4998" w:type="pct"/>
        <w:tblInd w:w="0" w:type="dxa"/>
        <w:tblLayout w:type="autofit"/>
        <w:tblCellMar>
          <w:top w:w="0" w:type="dxa"/>
          <w:left w:w="108" w:type="dxa"/>
          <w:bottom w:w="0" w:type="dxa"/>
          <w:right w:w="108" w:type="dxa"/>
        </w:tblCellMar>
      </w:tblPr>
      <w:tblGrid>
        <w:gridCol w:w="816"/>
        <w:gridCol w:w="1799"/>
        <w:gridCol w:w="7343"/>
      </w:tblGrid>
      <w:tr w14:paraId="0ED680A6">
        <w:tblPrEx>
          <w:tblCellMar>
            <w:top w:w="0" w:type="dxa"/>
            <w:left w:w="108" w:type="dxa"/>
            <w:bottom w:w="0" w:type="dxa"/>
            <w:right w:w="108" w:type="dxa"/>
          </w:tblCellMar>
        </w:tblPrEx>
        <w:trPr>
          <w:trHeight w:val="23" w:hRule="atLeast"/>
        </w:trPr>
        <w:tc>
          <w:tcPr>
            <w:tcW w:w="41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542478B">
            <w:pPr>
              <w:widowControl/>
              <w:snapToGrid w:val="0"/>
              <w:jc w:val="center"/>
              <w:rPr>
                <w:color w:val="000000"/>
                <w:szCs w:val="21"/>
              </w:rPr>
            </w:pPr>
            <w:r>
              <w:rPr>
                <w:rFonts w:hint="eastAsia"/>
                <w:color w:val="000000"/>
                <w:szCs w:val="21"/>
              </w:rPr>
              <w:t>序号</w:t>
            </w:r>
          </w:p>
        </w:tc>
        <w:tc>
          <w:tcPr>
            <w:tcW w:w="90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AC305B2">
            <w:pPr>
              <w:widowControl/>
              <w:snapToGrid w:val="0"/>
              <w:jc w:val="center"/>
              <w:rPr>
                <w:color w:val="000000"/>
                <w:szCs w:val="21"/>
              </w:rPr>
            </w:pPr>
            <w:r>
              <w:rPr>
                <w:rFonts w:hint="eastAsia"/>
                <w:color w:val="000000"/>
                <w:szCs w:val="21"/>
              </w:rPr>
              <w:t>品名</w:t>
            </w:r>
          </w:p>
        </w:tc>
        <w:tc>
          <w:tcPr>
            <w:tcW w:w="3686"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C6F831B">
            <w:pPr>
              <w:widowControl/>
              <w:snapToGrid w:val="0"/>
              <w:jc w:val="center"/>
              <w:rPr>
                <w:b/>
                <w:bCs/>
                <w:color w:val="000000"/>
                <w:szCs w:val="21"/>
              </w:rPr>
            </w:pPr>
            <w:r>
              <w:rPr>
                <w:rFonts w:hint="eastAsia"/>
                <w:szCs w:val="21"/>
              </w:rPr>
              <w:t>具体技术(参数)要求</w:t>
            </w:r>
          </w:p>
        </w:tc>
      </w:tr>
      <w:tr w14:paraId="7B2D8B5C">
        <w:tblPrEx>
          <w:tblCellMar>
            <w:top w:w="0" w:type="dxa"/>
            <w:left w:w="108" w:type="dxa"/>
            <w:bottom w:w="0" w:type="dxa"/>
            <w:right w:w="108" w:type="dxa"/>
          </w:tblCellMar>
        </w:tblPrEx>
        <w:trPr>
          <w:trHeight w:val="23" w:hRule="atLeast"/>
        </w:trPr>
        <w:tc>
          <w:tcPr>
            <w:tcW w:w="410" w:type="pct"/>
            <w:tcBorders>
              <w:top w:val="single" w:color="000000" w:sz="4" w:space="0"/>
              <w:left w:val="single" w:color="000000" w:sz="4" w:space="0"/>
              <w:bottom w:val="single" w:color="auto" w:sz="4" w:space="0"/>
              <w:right w:val="single" w:color="000000" w:sz="4" w:space="0"/>
            </w:tcBorders>
            <w:shd w:val="clear" w:color="auto" w:fill="auto"/>
            <w:vAlign w:val="center"/>
          </w:tcPr>
          <w:p w14:paraId="6D84BB91">
            <w:pPr>
              <w:widowControl/>
              <w:jc w:val="center"/>
              <w:textAlignment w:val="center"/>
              <w:rPr>
                <w:color w:val="000000"/>
                <w:szCs w:val="21"/>
              </w:rPr>
            </w:pPr>
            <w:r>
              <w:rPr>
                <w:rFonts w:hint="eastAsia"/>
                <w:color w:val="000000"/>
                <w:szCs w:val="21"/>
                <w:lang w:bidi="ar"/>
              </w:rPr>
              <w:t>1</w:t>
            </w:r>
          </w:p>
        </w:tc>
        <w:tc>
          <w:tcPr>
            <w:tcW w:w="903" w:type="pct"/>
            <w:tcBorders>
              <w:top w:val="single" w:color="000000" w:sz="4" w:space="0"/>
              <w:left w:val="single" w:color="000000" w:sz="4" w:space="0"/>
              <w:bottom w:val="single" w:color="auto" w:sz="4" w:space="0"/>
              <w:right w:val="single" w:color="000000" w:sz="4" w:space="0"/>
            </w:tcBorders>
            <w:shd w:val="clear" w:color="auto" w:fill="auto"/>
            <w:vAlign w:val="center"/>
          </w:tcPr>
          <w:p w14:paraId="32419309">
            <w:pPr>
              <w:widowControl/>
              <w:jc w:val="center"/>
              <w:textAlignment w:val="center"/>
              <w:rPr>
                <w:color w:val="000000"/>
                <w:szCs w:val="21"/>
              </w:rPr>
            </w:pPr>
            <w:r>
              <w:rPr>
                <w:rFonts w:hint="eastAsia"/>
                <w:color w:val="000000"/>
                <w:szCs w:val="21"/>
                <w:lang w:bidi="ar"/>
              </w:rPr>
              <w:t>防火墙</w:t>
            </w:r>
          </w:p>
        </w:tc>
        <w:tc>
          <w:tcPr>
            <w:tcW w:w="368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1E5EF0">
            <w:pPr>
              <w:widowControl/>
              <w:textAlignment w:val="center"/>
              <w:rPr>
                <w:color w:val="000000"/>
                <w:szCs w:val="21"/>
                <w:lang w:eastAsia="zh-CN" w:bidi="ar"/>
              </w:rPr>
            </w:pPr>
            <w:r>
              <w:rPr>
                <w:rFonts w:hint="eastAsia"/>
                <w:color w:val="000000"/>
                <w:szCs w:val="21"/>
                <w:lang w:eastAsia="zh-CN" w:bidi="ar"/>
              </w:rPr>
              <w:t>1、1U机型，含≥2*MGMT，≥8*万兆光接口，≥8*千兆光口，≥14*千兆电口；</w:t>
            </w:r>
            <w:r>
              <w:rPr>
                <w:rFonts w:hint="eastAsia"/>
                <w:color w:val="000000"/>
                <w:szCs w:val="21"/>
                <w:lang w:eastAsia="zh-CN" w:bidi="ar"/>
              </w:rPr>
              <w:br w:type="textWrapping"/>
            </w:r>
            <w:r>
              <w:rPr>
                <w:rFonts w:hint="eastAsia"/>
                <w:color w:val="000000"/>
                <w:szCs w:val="21"/>
                <w:lang w:eastAsia="zh-CN" w:bidi="ar"/>
              </w:rPr>
              <w:t>2、网络层吞吐量≥20G，应用层吞吐量≥13G，最大并发连接数≥1000万，新建连接数≥15万；</w:t>
            </w:r>
            <w:r>
              <w:rPr>
                <w:rFonts w:hint="eastAsia"/>
                <w:color w:val="000000"/>
                <w:szCs w:val="21"/>
                <w:lang w:eastAsia="zh-CN" w:bidi="ar"/>
              </w:rPr>
              <w:br w:type="textWrapping"/>
            </w:r>
            <w:r>
              <w:rPr>
                <w:rFonts w:hint="eastAsia"/>
                <w:color w:val="000000"/>
                <w:szCs w:val="21"/>
                <w:lang w:eastAsia="zh-CN" w:bidi="ar"/>
              </w:rPr>
              <w:t>3、▲支持双硬盘，双硬盘支持Raid0和Raid1，实现硬盘数据存储的高可靠</w:t>
            </w:r>
            <w:r>
              <w:rPr>
                <w:rFonts w:hint="eastAsia"/>
                <w:b/>
                <w:bCs/>
                <w:color w:val="000000"/>
                <w:szCs w:val="21"/>
                <w:lang w:eastAsia="zh-CN" w:bidi="ar"/>
              </w:rPr>
              <w:t>（提供功能截图并加盖厂商公章）</w:t>
            </w:r>
            <w:r>
              <w:rPr>
                <w:rFonts w:hint="eastAsia"/>
                <w:color w:val="000000"/>
                <w:szCs w:val="21"/>
                <w:lang w:eastAsia="zh-CN" w:bidi="ar"/>
              </w:rPr>
              <w:t>，本次至少配置1块容量≥480GB SSD；</w:t>
            </w:r>
            <w:r>
              <w:rPr>
                <w:rFonts w:hint="eastAsia"/>
                <w:color w:val="000000"/>
                <w:szCs w:val="21"/>
                <w:lang w:eastAsia="zh-CN" w:bidi="ar"/>
              </w:rPr>
              <w:br w:type="textWrapping"/>
            </w:r>
            <w:r>
              <w:rPr>
                <w:rFonts w:hint="eastAsia"/>
                <w:color w:val="000000"/>
                <w:szCs w:val="21"/>
                <w:lang w:eastAsia="zh-CN" w:bidi="ar"/>
              </w:rPr>
              <w:t>4、支持路由模式、透明（网桥）模式、混合模式；</w:t>
            </w:r>
            <w:r>
              <w:rPr>
                <w:rFonts w:hint="eastAsia"/>
                <w:color w:val="000000"/>
                <w:szCs w:val="21"/>
                <w:lang w:eastAsia="zh-CN" w:bidi="ar"/>
              </w:rPr>
              <w:br w:type="textWrapping"/>
            </w:r>
            <w:r>
              <w:rPr>
                <w:rFonts w:hint="eastAsia"/>
                <w:color w:val="000000"/>
                <w:szCs w:val="21"/>
                <w:lang w:eastAsia="zh-CN" w:bidi="ar"/>
              </w:rPr>
              <w:t>5、支持静态路由、策略路由、RIP、OSPF、BGP等路由协议；</w:t>
            </w:r>
            <w:r>
              <w:rPr>
                <w:rFonts w:hint="eastAsia"/>
                <w:color w:val="000000"/>
                <w:szCs w:val="21"/>
                <w:lang w:eastAsia="zh-CN" w:bidi="ar"/>
              </w:rPr>
              <w:br w:type="textWrapping"/>
            </w:r>
            <w:r>
              <w:rPr>
                <w:rFonts w:hint="eastAsia"/>
                <w:color w:val="000000"/>
                <w:szCs w:val="21"/>
                <w:lang w:eastAsia="zh-CN" w:bidi="ar"/>
              </w:rPr>
              <w:t>6、支持高性能IPSec、L2TP、GRE VPN、SSL VPN等功能；</w:t>
            </w:r>
            <w:r>
              <w:rPr>
                <w:rFonts w:hint="eastAsia"/>
                <w:color w:val="000000"/>
                <w:szCs w:val="21"/>
                <w:lang w:eastAsia="zh-CN" w:bidi="ar"/>
              </w:rPr>
              <w:br w:type="textWrapping"/>
            </w:r>
            <w:r>
              <w:rPr>
                <w:rFonts w:hint="eastAsia"/>
                <w:color w:val="000000"/>
                <w:szCs w:val="21"/>
                <w:lang w:eastAsia="zh-CN" w:bidi="ar"/>
              </w:rPr>
              <w:t>7、▲支持IPsec VPN智能选路，根据隧道质量调度流量</w:t>
            </w:r>
            <w:r>
              <w:rPr>
                <w:rFonts w:hint="eastAsia"/>
                <w:b/>
                <w:bCs/>
                <w:color w:val="000000"/>
                <w:szCs w:val="21"/>
                <w:lang w:eastAsia="zh-CN" w:bidi="ar"/>
              </w:rPr>
              <w:t>（提供设备功能界面截图证明并加盖厂商公章）</w:t>
            </w:r>
            <w:r>
              <w:rPr>
                <w:rFonts w:hint="eastAsia"/>
                <w:color w:val="000000"/>
                <w:szCs w:val="21"/>
                <w:lang w:eastAsia="zh-CN" w:bidi="ar"/>
              </w:rPr>
              <w:t>；</w:t>
            </w:r>
            <w:r>
              <w:rPr>
                <w:rFonts w:hint="eastAsia"/>
                <w:color w:val="000000"/>
                <w:szCs w:val="21"/>
                <w:lang w:eastAsia="zh-CN" w:bidi="ar"/>
              </w:rPr>
              <w:br w:type="textWrapping"/>
            </w:r>
            <w:r>
              <w:rPr>
                <w:rFonts w:hint="eastAsia"/>
                <w:color w:val="000000"/>
                <w:szCs w:val="21"/>
                <w:lang w:eastAsia="zh-CN" w:bidi="ar"/>
              </w:rPr>
              <w:t>8、支持策略风险调优，支持安全策略优化分析，支持策略数冗余及命中分析，支持基于应用风险的策略调优，可根据流量、应用、风险类型等细粒度展示，并给出总体安全评分，便于用户更好的管理安全策略；</w:t>
            </w:r>
          </w:p>
          <w:p w14:paraId="52C40393">
            <w:pPr>
              <w:widowControl/>
              <w:textAlignment w:val="center"/>
              <w:rPr>
                <w:color w:val="000000"/>
                <w:szCs w:val="21"/>
                <w:lang w:eastAsia="zh-CN"/>
              </w:rPr>
            </w:pPr>
            <w:r>
              <w:rPr>
                <w:rFonts w:hint="eastAsia"/>
                <w:color w:val="000000"/>
                <w:szCs w:val="21"/>
                <w:lang w:eastAsia="zh-CN" w:bidi="ar"/>
              </w:rPr>
              <w:t>9、▲所投设备支持高可靠性（包含主备/主主模式）部署，保障业务不中断，</w:t>
            </w:r>
            <w:r>
              <w:rPr>
                <w:rFonts w:hint="eastAsia"/>
                <w:b/>
                <w:bCs/>
                <w:color w:val="000000"/>
                <w:szCs w:val="21"/>
                <w:lang w:eastAsia="zh-CN" w:bidi="ar"/>
              </w:rPr>
              <w:t>上述功能要求提供第三方测试报告证明，加盖厂商公章</w:t>
            </w:r>
            <w:r>
              <w:rPr>
                <w:rFonts w:hint="eastAsia"/>
                <w:color w:val="000000"/>
                <w:szCs w:val="21"/>
                <w:lang w:eastAsia="zh-CN" w:bidi="ar"/>
              </w:rPr>
              <w:t>；</w:t>
            </w:r>
            <w:r>
              <w:rPr>
                <w:rFonts w:hint="eastAsia"/>
                <w:color w:val="000000"/>
                <w:szCs w:val="21"/>
                <w:lang w:eastAsia="zh-CN"/>
              </w:rPr>
              <w:t xml:space="preserve"> </w:t>
            </w:r>
          </w:p>
          <w:p w14:paraId="088AD4AD">
            <w:pPr>
              <w:widowControl/>
              <w:textAlignment w:val="center"/>
              <w:rPr>
                <w:color w:val="000000"/>
                <w:szCs w:val="21"/>
                <w:lang w:eastAsia="zh-CN"/>
              </w:rPr>
            </w:pPr>
            <w:r>
              <w:rPr>
                <w:rFonts w:hint="eastAsia"/>
                <w:color w:val="000000"/>
                <w:szCs w:val="21"/>
                <w:lang w:eastAsia="zh-CN"/>
              </w:rPr>
              <w:t>10、SSL VPN支持页面定制功能特性，包括登录页面、交互信息、提示信息的定制功能；防火墙在SSL VPN页面上修改用户密码，支持防暴力破解密码；</w:t>
            </w:r>
          </w:p>
          <w:p w14:paraId="68106CA7">
            <w:pPr>
              <w:widowControl/>
              <w:textAlignment w:val="center"/>
              <w:rPr>
                <w:color w:val="000000"/>
                <w:szCs w:val="21"/>
                <w:lang w:eastAsia="zh-CN"/>
              </w:rPr>
            </w:pPr>
            <w:r>
              <w:rPr>
                <w:rFonts w:hint="eastAsia"/>
                <w:color w:val="000000"/>
                <w:szCs w:val="21"/>
                <w:lang w:eastAsia="zh-CN"/>
              </w:rPr>
              <w:t>11、实现安全区域划分，访问控制列表，配置对象及策略，动态包过滤，黑名单，MAC和IP绑定功能，基于MAC的访问控制列表，802.1q VLAN 透传等功能；</w:t>
            </w:r>
          </w:p>
          <w:p w14:paraId="307D8675">
            <w:pPr>
              <w:widowControl/>
              <w:textAlignment w:val="center"/>
              <w:rPr>
                <w:color w:val="000000"/>
                <w:szCs w:val="21"/>
                <w:lang w:eastAsia="zh-CN"/>
              </w:rPr>
            </w:pPr>
            <w:r>
              <w:rPr>
                <w:rFonts w:hint="eastAsia"/>
                <w:color w:val="000000"/>
                <w:szCs w:val="21"/>
                <w:lang w:eastAsia="zh-CN"/>
              </w:rPr>
              <w:t>12、支持一体化安全策略，能够基于源/目的安全域、源IP/MAC地址、目的IP地址、地区、服务、时间、用户/用户组、应用层协议、五元组、内容安全（WAF、IPS、数据过滤、文件过滤、AV、URL过滤和APT防御等）统一界面进行安全策略配置</w:t>
            </w:r>
            <w:r>
              <w:rPr>
                <w:rFonts w:hint="eastAsia"/>
                <w:b/>
                <w:bCs/>
                <w:color w:val="000000"/>
                <w:szCs w:val="21"/>
                <w:lang w:eastAsia="zh-CN"/>
              </w:rPr>
              <w:t>（提供设备功能界面截图证明并加盖厂商公章）；</w:t>
            </w:r>
          </w:p>
          <w:p w14:paraId="7E3AF85C">
            <w:pPr>
              <w:widowControl/>
              <w:textAlignment w:val="center"/>
              <w:rPr>
                <w:color w:val="000000"/>
                <w:szCs w:val="21"/>
                <w:lang w:eastAsia="zh-CN"/>
              </w:rPr>
            </w:pPr>
            <w:r>
              <w:rPr>
                <w:rFonts w:hint="eastAsia"/>
                <w:color w:val="000000"/>
                <w:szCs w:val="21"/>
                <w:lang w:eastAsia="zh-CN"/>
              </w:rPr>
              <w:t>13、▲支持策略风险调优，支持安全策略优化分析，支持策略数冗余及命中分析，支持基于应用风险的自动批量和手动逐条策略调优，可根据流量、应用、风险类型等细粒度展示，并给出总体安全评分，便于用户更好的管理安全策略。</w:t>
            </w:r>
            <w:r>
              <w:rPr>
                <w:rFonts w:hint="eastAsia"/>
                <w:b/>
                <w:bCs/>
                <w:color w:val="000000"/>
                <w:szCs w:val="21"/>
                <w:lang w:eastAsia="zh-CN"/>
              </w:rPr>
              <w:t>（提供设备功能界面截图证明并加盖厂商公章）；</w:t>
            </w:r>
          </w:p>
          <w:p w14:paraId="093F7D9E">
            <w:pPr>
              <w:widowControl/>
              <w:textAlignment w:val="center"/>
              <w:rPr>
                <w:color w:val="000000"/>
                <w:szCs w:val="21"/>
                <w:lang w:eastAsia="zh-CN"/>
              </w:rPr>
            </w:pPr>
            <w:r>
              <w:rPr>
                <w:rFonts w:hint="eastAsia"/>
                <w:color w:val="000000"/>
                <w:szCs w:val="21"/>
                <w:lang w:eastAsia="zh-CN"/>
              </w:rPr>
              <w:t>14、支持超过18000条以上特征的攻击检测和防御；</w:t>
            </w:r>
          </w:p>
          <w:p w14:paraId="62ECFFA4">
            <w:pPr>
              <w:widowControl/>
              <w:textAlignment w:val="center"/>
              <w:rPr>
                <w:color w:val="000000"/>
                <w:szCs w:val="21"/>
                <w:lang w:eastAsia="zh-CN"/>
              </w:rPr>
            </w:pPr>
            <w:r>
              <w:rPr>
                <w:rFonts w:hint="eastAsia"/>
                <w:color w:val="000000"/>
                <w:szCs w:val="21"/>
                <w:lang w:eastAsia="zh-CN"/>
              </w:rPr>
              <w:t>15、可支持基于应用层协议设置流控策略，包括设置最大带宽、保证带宽、协议流量优先级等。要求支持带宽通道独占以及共享管理模式，支持父子带宽策略；</w:t>
            </w:r>
          </w:p>
          <w:p w14:paraId="67F5DA61">
            <w:pPr>
              <w:widowControl/>
              <w:textAlignment w:val="center"/>
              <w:rPr>
                <w:color w:val="000000"/>
                <w:szCs w:val="21"/>
                <w:lang w:eastAsia="zh-CN"/>
              </w:rPr>
            </w:pPr>
            <w:r>
              <w:rPr>
                <w:rFonts w:hint="eastAsia"/>
                <w:color w:val="000000"/>
                <w:szCs w:val="21"/>
                <w:lang w:eastAsia="zh-CN"/>
              </w:rPr>
              <w:t>16、支持DNS透明代理功能，可基于负载均衡算法代理内网用户进行DNS请求转发，避免单运营商DNS解析出现单一链路流量过载，平衡多条运营商线路的带宽利用率。</w:t>
            </w:r>
            <w:r>
              <w:rPr>
                <w:rFonts w:hint="eastAsia"/>
                <w:b/>
                <w:bCs/>
                <w:color w:val="000000"/>
                <w:szCs w:val="21"/>
                <w:lang w:eastAsia="zh-CN"/>
              </w:rPr>
              <w:t>（提供设备功能界面截图证明并加盖厂商公章）；</w:t>
            </w:r>
          </w:p>
          <w:p w14:paraId="458E8484">
            <w:pPr>
              <w:widowControl/>
              <w:textAlignment w:val="center"/>
              <w:rPr>
                <w:color w:val="000000"/>
                <w:szCs w:val="21"/>
                <w:lang w:eastAsia="zh-CN"/>
              </w:rPr>
            </w:pPr>
            <w:r>
              <w:rPr>
                <w:rFonts w:hint="eastAsia"/>
                <w:color w:val="000000"/>
                <w:szCs w:val="21"/>
                <w:lang w:eastAsia="zh-CN"/>
              </w:rPr>
              <w:t>17、要求配置双电源，防病毒安全特征库升级≥1年，万兆多模模块≥4。</w:t>
            </w:r>
          </w:p>
        </w:tc>
      </w:tr>
      <w:tr w14:paraId="52EFDA85">
        <w:tblPrEx>
          <w:tblCellMar>
            <w:top w:w="0" w:type="dxa"/>
            <w:left w:w="108" w:type="dxa"/>
            <w:bottom w:w="0" w:type="dxa"/>
            <w:right w:w="108" w:type="dxa"/>
          </w:tblCellMar>
        </w:tblPrEx>
        <w:trPr>
          <w:trHeight w:val="23" w:hRule="atLeast"/>
        </w:trPr>
        <w:tc>
          <w:tcPr>
            <w:tcW w:w="410" w:type="pct"/>
            <w:tcBorders>
              <w:top w:val="single" w:color="auto" w:sz="4" w:space="0"/>
              <w:left w:val="single" w:color="auto" w:sz="4" w:space="0"/>
              <w:bottom w:val="single" w:color="auto" w:sz="4" w:space="0"/>
              <w:right w:val="single" w:color="000000" w:sz="4" w:space="0"/>
            </w:tcBorders>
            <w:shd w:val="clear" w:color="auto" w:fill="auto"/>
            <w:vAlign w:val="center"/>
          </w:tcPr>
          <w:p w14:paraId="2D3B9648">
            <w:pPr>
              <w:widowControl/>
              <w:jc w:val="center"/>
              <w:textAlignment w:val="center"/>
              <w:rPr>
                <w:color w:val="000000"/>
                <w:szCs w:val="21"/>
              </w:rPr>
            </w:pPr>
            <w:r>
              <w:rPr>
                <w:rFonts w:hint="eastAsia"/>
                <w:color w:val="000000"/>
                <w:szCs w:val="21"/>
                <w:lang w:bidi="ar"/>
              </w:rPr>
              <w:t>2</w:t>
            </w:r>
          </w:p>
        </w:tc>
        <w:tc>
          <w:tcPr>
            <w:tcW w:w="903" w:type="pct"/>
            <w:tcBorders>
              <w:top w:val="single" w:color="auto" w:sz="4" w:space="0"/>
              <w:left w:val="single" w:color="000000" w:sz="4" w:space="0"/>
              <w:bottom w:val="single" w:color="auto" w:sz="4" w:space="0"/>
              <w:right w:val="single" w:color="auto" w:sz="4" w:space="0"/>
            </w:tcBorders>
            <w:shd w:val="clear" w:color="auto" w:fill="auto"/>
            <w:vAlign w:val="center"/>
          </w:tcPr>
          <w:p w14:paraId="163B578E">
            <w:pPr>
              <w:widowControl/>
              <w:jc w:val="center"/>
              <w:textAlignment w:val="center"/>
              <w:rPr>
                <w:color w:val="000000"/>
                <w:szCs w:val="21"/>
              </w:rPr>
            </w:pPr>
            <w:r>
              <w:rPr>
                <w:rFonts w:hint="eastAsia"/>
                <w:color w:val="000000"/>
                <w:szCs w:val="21"/>
                <w:lang w:bidi="ar"/>
              </w:rPr>
              <w:t>上网行为管理</w:t>
            </w:r>
          </w:p>
        </w:tc>
        <w:tc>
          <w:tcPr>
            <w:tcW w:w="3686" w:type="pct"/>
            <w:tcBorders>
              <w:top w:val="single" w:color="000000" w:sz="4" w:space="0"/>
              <w:left w:val="single" w:color="auto" w:sz="4" w:space="0"/>
              <w:bottom w:val="single" w:color="000000" w:sz="4" w:space="0"/>
              <w:right w:val="single" w:color="000000" w:sz="4" w:space="0"/>
            </w:tcBorders>
            <w:shd w:val="clear" w:color="auto" w:fill="auto"/>
            <w:vAlign w:val="center"/>
          </w:tcPr>
          <w:p w14:paraId="2ED1C25D">
            <w:pPr>
              <w:widowControl/>
              <w:textAlignment w:val="center"/>
              <w:rPr>
                <w:color w:val="000000"/>
                <w:szCs w:val="21"/>
                <w:lang w:eastAsia="zh-CN" w:bidi="ar"/>
              </w:rPr>
            </w:pPr>
            <w:r>
              <w:rPr>
                <w:rFonts w:hint="eastAsia"/>
                <w:color w:val="000000"/>
                <w:szCs w:val="21"/>
                <w:lang w:eastAsia="zh-CN" w:bidi="ar"/>
              </w:rPr>
              <w:t>1、千兆电口≥16，千兆光口≥6，万兆光口≥2，Combo口(光电复用)≥4个；</w:t>
            </w:r>
            <w:r>
              <w:rPr>
                <w:rFonts w:hint="eastAsia"/>
                <w:color w:val="000000"/>
                <w:szCs w:val="21"/>
                <w:lang w:eastAsia="zh-CN" w:bidi="ar"/>
              </w:rPr>
              <w:br w:type="textWrapping"/>
            </w:r>
            <w:r>
              <w:rPr>
                <w:rFonts w:hint="eastAsia"/>
                <w:color w:val="000000"/>
                <w:szCs w:val="21"/>
                <w:lang w:eastAsia="zh-CN" w:bidi="ar"/>
              </w:rPr>
              <w:t>2、吞吐性能≥10G，新建连接数≥15W，并发连接数≥1000W；</w:t>
            </w:r>
            <w:r>
              <w:rPr>
                <w:rFonts w:hint="eastAsia"/>
                <w:color w:val="000000"/>
                <w:szCs w:val="21"/>
                <w:lang w:eastAsia="zh-CN" w:bidi="ar"/>
              </w:rPr>
              <w:br w:type="textWrapping"/>
            </w:r>
            <w:r>
              <w:rPr>
                <w:rFonts w:hint="eastAsia"/>
                <w:color w:val="000000"/>
                <w:szCs w:val="21"/>
                <w:lang w:eastAsia="zh-CN" w:bidi="ar"/>
              </w:rPr>
              <w:t>3、支持路由模式、透明桥接模式、旁路模式以及混合模式部署在网络的关键节点；</w:t>
            </w:r>
            <w:r>
              <w:rPr>
                <w:rFonts w:hint="eastAsia"/>
                <w:color w:val="000000"/>
                <w:szCs w:val="21"/>
                <w:lang w:eastAsia="zh-CN" w:bidi="ar"/>
              </w:rPr>
              <w:br w:type="textWrapping"/>
            </w:r>
            <w:r>
              <w:rPr>
                <w:rFonts w:hint="eastAsia"/>
                <w:color w:val="000000"/>
                <w:szCs w:val="21"/>
                <w:lang w:eastAsia="zh-CN" w:bidi="ar"/>
              </w:rPr>
              <w:t>4、支持融合应用控制、行为审计、邮件审计；</w:t>
            </w:r>
            <w:r>
              <w:rPr>
                <w:rFonts w:hint="eastAsia"/>
                <w:color w:val="000000"/>
                <w:szCs w:val="21"/>
                <w:lang w:eastAsia="zh-CN" w:bidi="ar"/>
              </w:rPr>
              <w:br w:type="textWrapping"/>
            </w:r>
            <w:r>
              <w:rPr>
                <w:rFonts w:hint="eastAsia"/>
                <w:color w:val="000000"/>
                <w:szCs w:val="21"/>
                <w:lang w:eastAsia="zh-CN" w:bidi="ar"/>
              </w:rPr>
              <w:t>5、支持用户认证、智能流控；</w:t>
            </w:r>
            <w:r>
              <w:rPr>
                <w:rFonts w:hint="eastAsia"/>
                <w:color w:val="000000"/>
                <w:szCs w:val="21"/>
                <w:lang w:eastAsia="zh-CN" w:bidi="ar"/>
              </w:rPr>
              <w:br w:type="textWrapping"/>
            </w:r>
            <w:r>
              <w:rPr>
                <w:rFonts w:hint="eastAsia"/>
                <w:color w:val="000000"/>
                <w:szCs w:val="21"/>
                <w:lang w:eastAsia="zh-CN" w:bidi="ar"/>
              </w:rPr>
              <w:t>6、支持安全防护、NAT转换、上网代理、翻墙行为识别、IM聊天内容识别、文件类型管控等；</w:t>
            </w:r>
          </w:p>
          <w:p w14:paraId="055EC7B5">
            <w:pPr>
              <w:widowControl/>
              <w:textAlignment w:val="center"/>
              <w:rPr>
                <w:color w:val="000000"/>
                <w:szCs w:val="21"/>
                <w:lang w:eastAsia="zh-CN"/>
              </w:rPr>
            </w:pPr>
            <w:r>
              <w:rPr>
                <w:rFonts w:hint="eastAsia"/>
                <w:color w:val="000000"/>
                <w:szCs w:val="21"/>
                <w:lang w:eastAsia="zh-CN"/>
              </w:rPr>
              <w:t>7、▲支持实时或者周期性对安全策略进行分析，支持关闭策略分析，</w:t>
            </w:r>
            <w:r>
              <w:rPr>
                <w:rFonts w:hint="eastAsia"/>
                <w:b/>
                <w:bCs/>
                <w:color w:val="000000"/>
                <w:szCs w:val="21"/>
                <w:lang w:eastAsia="zh-CN"/>
              </w:rPr>
              <w:t>提供设备功能界面截图证明并加盖厂商公章</w:t>
            </w:r>
            <w:r>
              <w:rPr>
                <w:rFonts w:hint="eastAsia"/>
                <w:color w:val="000000"/>
                <w:szCs w:val="21"/>
                <w:lang w:eastAsia="zh-CN"/>
              </w:rPr>
              <w:t>；</w:t>
            </w:r>
          </w:p>
          <w:p w14:paraId="4CBC8ADF">
            <w:pPr>
              <w:widowControl/>
              <w:textAlignment w:val="center"/>
              <w:rPr>
                <w:color w:val="000000"/>
                <w:szCs w:val="21"/>
                <w:lang w:eastAsia="zh-CN"/>
              </w:rPr>
            </w:pPr>
            <w:r>
              <w:rPr>
                <w:rFonts w:hint="eastAsia"/>
                <w:color w:val="000000"/>
                <w:szCs w:val="21"/>
                <w:lang w:eastAsia="zh-CN"/>
              </w:rPr>
              <w:t>8、要求配置APP&amp;URL特征库升级≥1年,无线非经SDK≥1年，配置双电源，万兆多模模块≥2。</w:t>
            </w:r>
          </w:p>
        </w:tc>
      </w:tr>
      <w:tr w14:paraId="02BAF36C">
        <w:tblPrEx>
          <w:tblCellMar>
            <w:top w:w="0" w:type="dxa"/>
            <w:left w:w="108" w:type="dxa"/>
            <w:bottom w:w="0" w:type="dxa"/>
            <w:right w:w="108" w:type="dxa"/>
          </w:tblCellMar>
        </w:tblPrEx>
        <w:trPr>
          <w:trHeight w:val="23" w:hRule="atLeast"/>
        </w:trPr>
        <w:tc>
          <w:tcPr>
            <w:tcW w:w="410" w:type="pct"/>
            <w:tcBorders>
              <w:top w:val="single" w:color="auto" w:sz="4" w:space="0"/>
              <w:left w:val="single" w:color="000000" w:sz="4" w:space="0"/>
              <w:bottom w:val="single" w:color="000000" w:sz="4" w:space="0"/>
              <w:right w:val="single" w:color="000000" w:sz="4" w:space="0"/>
            </w:tcBorders>
            <w:shd w:val="clear" w:color="auto" w:fill="auto"/>
            <w:vAlign w:val="center"/>
          </w:tcPr>
          <w:p w14:paraId="4103BBC6">
            <w:pPr>
              <w:widowControl/>
              <w:jc w:val="center"/>
              <w:textAlignment w:val="center"/>
              <w:rPr>
                <w:color w:val="000000"/>
                <w:szCs w:val="21"/>
              </w:rPr>
            </w:pPr>
            <w:r>
              <w:rPr>
                <w:rFonts w:hint="eastAsia"/>
                <w:color w:val="000000"/>
                <w:szCs w:val="21"/>
                <w:lang w:bidi="ar"/>
              </w:rPr>
              <w:t>3</w:t>
            </w:r>
          </w:p>
        </w:tc>
        <w:tc>
          <w:tcPr>
            <w:tcW w:w="903" w:type="pct"/>
            <w:tcBorders>
              <w:top w:val="single" w:color="auto" w:sz="4" w:space="0"/>
              <w:left w:val="single" w:color="000000" w:sz="4" w:space="0"/>
              <w:bottom w:val="single" w:color="000000" w:sz="4" w:space="0"/>
              <w:right w:val="single" w:color="000000" w:sz="4" w:space="0"/>
            </w:tcBorders>
            <w:shd w:val="clear" w:color="auto" w:fill="auto"/>
            <w:vAlign w:val="center"/>
          </w:tcPr>
          <w:p w14:paraId="182E36E1">
            <w:pPr>
              <w:widowControl/>
              <w:jc w:val="center"/>
              <w:textAlignment w:val="center"/>
              <w:rPr>
                <w:color w:val="000000"/>
                <w:szCs w:val="21"/>
              </w:rPr>
            </w:pPr>
            <w:r>
              <w:rPr>
                <w:rFonts w:hint="eastAsia"/>
                <w:color w:val="000000"/>
                <w:szCs w:val="21"/>
                <w:lang w:bidi="ar"/>
              </w:rPr>
              <w:t>核心交换机</w:t>
            </w:r>
          </w:p>
        </w:tc>
        <w:tc>
          <w:tcPr>
            <w:tcW w:w="368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2948B6">
            <w:pPr>
              <w:widowControl/>
              <w:textAlignment w:val="center"/>
              <w:rPr>
                <w:color w:val="000000"/>
                <w:szCs w:val="21"/>
                <w:lang w:eastAsia="zh-CN"/>
              </w:rPr>
            </w:pPr>
            <w:r>
              <w:rPr>
                <w:rFonts w:hint="eastAsia"/>
                <w:color w:val="000000"/>
                <w:szCs w:val="21"/>
                <w:lang w:eastAsia="zh-CN"/>
              </w:rPr>
              <w:t>1、交换容量≥102.4/460.8Tbps；</w:t>
            </w:r>
          </w:p>
          <w:p w14:paraId="6AC3A14A">
            <w:pPr>
              <w:widowControl/>
              <w:textAlignment w:val="center"/>
              <w:rPr>
                <w:color w:val="000000"/>
                <w:szCs w:val="21"/>
                <w:lang w:eastAsia="zh-CN"/>
              </w:rPr>
            </w:pPr>
            <w:r>
              <w:rPr>
                <w:rFonts w:hint="eastAsia"/>
                <w:color w:val="000000"/>
                <w:szCs w:val="21"/>
                <w:lang w:eastAsia="zh-CN"/>
              </w:rPr>
              <w:t>2、包转发能力≥76800Mpps；</w:t>
            </w:r>
          </w:p>
          <w:p w14:paraId="48FA7E66">
            <w:pPr>
              <w:widowControl/>
              <w:textAlignment w:val="center"/>
              <w:rPr>
                <w:color w:val="000000"/>
                <w:szCs w:val="21"/>
                <w:lang w:eastAsia="zh-CN"/>
              </w:rPr>
            </w:pPr>
            <w:r>
              <w:rPr>
                <w:rFonts w:hint="eastAsia"/>
                <w:color w:val="000000"/>
                <w:szCs w:val="21"/>
                <w:lang w:eastAsia="zh-CN"/>
              </w:rPr>
              <w:t>3、业务槽位≥6个；</w:t>
            </w:r>
          </w:p>
          <w:p w14:paraId="73882E24">
            <w:pPr>
              <w:widowControl/>
              <w:textAlignment w:val="center"/>
              <w:rPr>
                <w:color w:val="000000"/>
                <w:szCs w:val="21"/>
                <w:lang w:eastAsia="zh-CN"/>
              </w:rPr>
            </w:pPr>
            <w:r>
              <w:rPr>
                <w:rFonts w:hint="eastAsia"/>
                <w:color w:val="000000"/>
                <w:szCs w:val="21"/>
                <w:lang w:eastAsia="zh-CN"/>
              </w:rPr>
              <w:t>4、所有单板、主控、电源支持热插拔；</w:t>
            </w:r>
          </w:p>
          <w:p w14:paraId="16F79686">
            <w:pPr>
              <w:widowControl/>
              <w:textAlignment w:val="center"/>
              <w:rPr>
                <w:color w:val="000000"/>
                <w:szCs w:val="21"/>
                <w:lang w:eastAsia="zh-CN"/>
              </w:rPr>
            </w:pPr>
            <w:r>
              <w:rPr>
                <w:rFonts w:hint="eastAsia"/>
                <w:color w:val="000000"/>
                <w:szCs w:val="21"/>
                <w:lang w:eastAsia="zh-CN"/>
              </w:rPr>
              <w:t>5、为保障后续扩展能力，要求设备单板支持≥8*40G+4*100G，</w:t>
            </w:r>
            <w:r>
              <w:rPr>
                <w:rFonts w:hint="eastAsia"/>
                <w:b/>
                <w:bCs/>
                <w:color w:val="000000"/>
                <w:szCs w:val="21"/>
                <w:lang w:eastAsia="zh-CN"/>
              </w:rPr>
              <w:t>提供证明材料并加盖厂商公章</w:t>
            </w:r>
            <w:r>
              <w:rPr>
                <w:rFonts w:hint="eastAsia"/>
                <w:color w:val="000000"/>
                <w:szCs w:val="21"/>
                <w:lang w:eastAsia="zh-CN"/>
              </w:rPr>
              <w:t>；</w:t>
            </w:r>
          </w:p>
          <w:p w14:paraId="6C9EE285">
            <w:pPr>
              <w:widowControl/>
              <w:textAlignment w:val="center"/>
              <w:rPr>
                <w:color w:val="000000"/>
                <w:szCs w:val="21"/>
                <w:lang w:eastAsia="zh-CN"/>
              </w:rPr>
            </w:pPr>
            <w:r>
              <w:rPr>
                <w:rFonts w:hint="eastAsia"/>
                <w:color w:val="000000"/>
                <w:szCs w:val="21"/>
                <w:lang w:eastAsia="zh-CN"/>
              </w:rPr>
              <w:t>6、▲为保证网络安全一体化，要求设备支持选配FW防火墙和IPS业务卡，</w:t>
            </w:r>
            <w:r>
              <w:rPr>
                <w:rFonts w:hint="eastAsia"/>
                <w:b/>
                <w:bCs/>
                <w:color w:val="000000"/>
                <w:szCs w:val="21"/>
                <w:lang w:eastAsia="zh-CN"/>
              </w:rPr>
              <w:t>提供证明材料并加盖厂商公章</w:t>
            </w:r>
            <w:r>
              <w:rPr>
                <w:rFonts w:hint="eastAsia"/>
                <w:color w:val="000000"/>
                <w:szCs w:val="21"/>
                <w:lang w:eastAsia="zh-CN"/>
              </w:rPr>
              <w:t>；</w:t>
            </w:r>
          </w:p>
          <w:p w14:paraId="6447F6F8">
            <w:pPr>
              <w:widowControl/>
              <w:textAlignment w:val="center"/>
              <w:rPr>
                <w:color w:val="000000"/>
                <w:szCs w:val="21"/>
                <w:lang w:eastAsia="zh-CN"/>
              </w:rPr>
            </w:pPr>
            <w:r>
              <w:rPr>
                <w:rFonts w:hint="eastAsia"/>
                <w:color w:val="000000"/>
                <w:szCs w:val="21"/>
                <w:lang w:eastAsia="zh-CN"/>
              </w:rPr>
              <w:t>7、MAC表项≥1M，学习速率≥83K/S；</w:t>
            </w:r>
          </w:p>
          <w:p w14:paraId="15F6161B">
            <w:pPr>
              <w:widowControl/>
              <w:textAlignment w:val="center"/>
              <w:rPr>
                <w:color w:val="000000"/>
                <w:szCs w:val="21"/>
                <w:lang w:eastAsia="zh-CN"/>
              </w:rPr>
            </w:pPr>
            <w:r>
              <w:rPr>
                <w:rFonts w:hint="eastAsia"/>
                <w:color w:val="000000"/>
                <w:szCs w:val="21"/>
              </w:rPr>
              <w:t>8、IPv4 FIB≥3M，IPv6 FIB ≥1M</w:t>
            </w:r>
            <w:r>
              <w:rPr>
                <w:rFonts w:hint="eastAsia"/>
                <w:color w:val="000000"/>
                <w:szCs w:val="21"/>
                <w:lang w:eastAsia="zh-CN"/>
              </w:rPr>
              <w:t>；</w:t>
            </w:r>
          </w:p>
          <w:p w14:paraId="5CAF1356">
            <w:pPr>
              <w:widowControl/>
              <w:textAlignment w:val="center"/>
              <w:rPr>
                <w:color w:val="000000"/>
                <w:szCs w:val="21"/>
                <w:lang w:eastAsia="zh-CN"/>
              </w:rPr>
            </w:pPr>
            <w:r>
              <w:rPr>
                <w:rFonts w:hint="eastAsia"/>
                <w:color w:val="000000"/>
                <w:szCs w:val="21"/>
                <w:lang w:eastAsia="zh-CN"/>
              </w:rPr>
              <w:t>9、ARP表项≥256K，学习速率≥1731个/S；</w:t>
            </w:r>
          </w:p>
          <w:p w14:paraId="6A3034B4">
            <w:pPr>
              <w:widowControl/>
              <w:textAlignment w:val="center"/>
              <w:rPr>
                <w:color w:val="000000"/>
                <w:szCs w:val="21"/>
                <w:lang w:eastAsia="zh-CN"/>
              </w:rPr>
            </w:pPr>
            <w:r>
              <w:rPr>
                <w:rFonts w:hint="eastAsia"/>
                <w:color w:val="000000"/>
                <w:szCs w:val="21"/>
              </w:rPr>
              <w:t>10、支持4K VLAN、PrivateVLAN、SuperVLAN及QinQ功能</w:t>
            </w:r>
            <w:r>
              <w:rPr>
                <w:rFonts w:hint="eastAsia"/>
                <w:color w:val="000000"/>
                <w:szCs w:val="21"/>
                <w:lang w:eastAsia="zh-CN"/>
              </w:rPr>
              <w:t>；</w:t>
            </w:r>
          </w:p>
          <w:p w14:paraId="344A1C64">
            <w:pPr>
              <w:widowControl/>
              <w:textAlignment w:val="center"/>
              <w:rPr>
                <w:color w:val="000000"/>
                <w:szCs w:val="21"/>
                <w:lang w:eastAsia="zh-CN"/>
              </w:rPr>
            </w:pPr>
            <w:r>
              <w:rPr>
                <w:rFonts w:hint="eastAsia"/>
                <w:color w:val="000000"/>
                <w:szCs w:val="21"/>
                <w:lang w:eastAsia="zh-CN"/>
              </w:rPr>
              <w:t>11、支持VxLAN，能够实现基于IPv4/IPv6的VxLAN二三层互通（包括分布式网关或集中式网关），支持VxLAN OAM ping 和 tracert；</w:t>
            </w:r>
          </w:p>
          <w:p w14:paraId="6956C3B5">
            <w:pPr>
              <w:widowControl/>
              <w:textAlignment w:val="center"/>
              <w:rPr>
                <w:color w:val="000000"/>
                <w:szCs w:val="21"/>
                <w:lang w:eastAsia="zh-CN"/>
              </w:rPr>
            </w:pPr>
            <w:r>
              <w:rPr>
                <w:rFonts w:hint="eastAsia"/>
                <w:color w:val="000000"/>
                <w:szCs w:val="21"/>
                <w:lang w:eastAsia="zh-CN"/>
              </w:rPr>
              <w:t>12、支持横向虚拟化技术，具备四虚一，支持≥16条40G堆叠链路，堆叠带宽能达到双向≥1.28T，</w:t>
            </w:r>
            <w:r>
              <w:rPr>
                <w:rFonts w:hint="eastAsia"/>
                <w:b/>
                <w:bCs/>
                <w:color w:val="000000"/>
                <w:szCs w:val="21"/>
                <w:lang w:eastAsia="zh-CN"/>
              </w:rPr>
              <w:t>要求提供第三方测试报告证明；</w:t>
            </w:r>
          </w:p>
          <w:p w14:paraId="7FDBDC76">
            <w:pPr>
              <w:widowControl/>
              <w:textAlignment w:val="center"/>
              <w:rPr>
                <w:color w:val="000000"/>
                <w:szCs w:val="21"/>
                <w:lang w:eastAsia="zh-CN"/>
              </w:rPr>
            </w:pPr>
            <w:r>
              <w:rPr>
                <w:rFonts w:hint="eastAsia"/>
                <w:color w:val="000000"/>
                <w:szCs w:val="21"/>
                <w:lang w:eastAsia="zh-CN"/>
              </w:rPr>
              <w:t>13、支持一虚多技术，通过该功能可以实现创建、删除、单板划入、单板划出交换机的特性，最大支持≥9个虚拟交换机，</w:t>
            </w:r>
            <w:r>
              <w:rPr>
                <w:rFonts w:hint="eastAsia"/>
                <w:b/>
                <w:bCs/>
                <w:color w:val="000000"/>
                <w:szCs w:val="21"/>
                <w:lang w:eastAsia="zh-CN"/>
              </w:rPr>
              <w:t>要求提供第三方测试报告证明；</w:t>
            </w:r>
          </w:p>
          <w:p w14:paraId="7D1B1FC7">
            <w:pPr>
              <w:widowControl/>
              <w:textAlignment w:val="center"/>
              <w:rPr>
                <w:color w:val="000000"/>
                <w:szCs w:val="21"/>
                <w:lang w:eastAsia="zh-CN"/>
              </w:rPr>
            </w:pPr>
            <w:r>
              <w:rPr>
                <w:rFonts w:hint="eastAsia"/>
                <w:color w:val="000000"/>
                <w:szCs w:val="21"/>
                <w:lang w:eastAsia="zh-CN"/>
              </w:rPr>
              <w:t>14、每端口支持8个优先级队列，支持SP、WRR、SP+WRR、WFQ队列调度算法；</w:t>
            </w:r>
          </w:p>
          <w:p w14:paraId="78A81127">
            <w:pPr>
              <w:widowControl/>
              <w:textAlignment w:val="center"/>
              <w:rPr>
                <w:color w:val="000000"/>
                <w:szCs w:val="21"/>
                <w:lang w:eastAsia="zh-CN"/>
              </w:rPr>
            </w:pPr>
            <w:r>
              <w:rPr>
                <w:rFonts w:hint="eastAsia"/>
                <w:color w:val="000000"/>
                <w:szCs w:val="21"/>
                <w:lang w:eastAsia="zh-CN"/>
              </w:rPr>
              <w:t>15、支持融合AC功能，无需额外配置单独硬件，在交换机上实现对AP的接入控制和管理，有线无线用户的统一认证管理；</w:t>
            </w:r>
          </w:p>
          <w:p w14:paraId="7B7701C5">
            <w:pPr>
              <w:widowControl/>
              <w:textAlignment w:val="center"/>
              <w:rPr>
                <w:color w:val="000000"/>
                <w:szCs w:val="21"/>
                <w:lang w:eastAsia="zh-CN"/>
              </w:rPr>
            </w:pPr>
            <w:r>
              <w:rPr>
                <w:rFonts w:hint="eastAsia"/>
                <w:color w:val="000000"/>
                <w:szCs w:val="21"/>
                <w:lang w:eastAsia="zh-CN"/>
              </w:rPr>
              <w:t>16、通过直接对业务报文进行标记的方法，实现对网络级和设备级的丢包统计；</w:t>
            </w:r>
          </w:p>
          <w:p w14:paraId="3EA1BBC6">
            <w:pPr>
              <w:widowControl/>
              <w:textAlignment w:val="center"/>
              <w:rPr>
                <w:color w:val="000000"/>
                <w:szCs w:val="21"/>
                <w:lang w:eastAsia="zh-CN"/>
              </w:rPr>
            </w:pPr>
            <w:r>
              <w:rPr>
                <w:rFonts w:hint="eastAsia"/>
                <w:color w:val="000000"/>
                <w:szCs w:val="21"/>
                <w:lang w:eastAsia="zh-CN"/>
              </w:rPr>
              <w:t>17、支持256位全端口MACSEC加密，</w:t>
            </w:r>
            <w:r>
              <w:rPr>
                <w:rFonts w:hint="eastAsia"/>
                <w:b/>
                <w:bCs/>
                <w:color w:val="000000"/>
                <w:szCs w:val="21"/>
                <w:lang w:eastAsia="zh-CN"/>
              </w:rPr>
              <w:t>要求提供第三方测试报告证明；</w:t>
            </w:r>
          </w:p>
          <w:p w14:paraId="3CCF6B09">
            <w:pPr>
              <w:widowControl/>
              <w:textAlignment w:val="center"/>
              <w:rPr>
                <w:color w:val="000000"/>
                <w:szCs w:val="21"/>
                <w:lang w:eastAsia="zh-CN"/>
              </w:rPr>
            </w:pPr>
            <w:r>
              <w:rPr>
                <w:rFonts w:hint="eastAsia"/>
                <w:color w:val="000000"/>
                <w:szCs w:val="21"/>
                <w:lang w:eastAsia="zh-CN"/>
              </w:rPr>
              <w:t>18、支持TAP能力，可支持TAP 同源同宿功能，报文截断功能，源端口标识功能，支持 TAP 基于端口的 M:N 模型功能，M:N 模型下最大 M 口规格为 ≥575, N口规格为≥575，</w:t>
            </w:r>
            <w:r>
              <w:rPr>
                <w:rFonts w:hint="eastAsia"/>
                <w:b/>
                <w:bCs/>
                <w:color w:val="000000"/>
                <w:szCs w:val="21"/>
                <w:lang w:eastAsia="zh-CN"/>
              </w:rPr>
              <w:t>要求提供第三方测试报告证明；</w:t>
            </w:r>
          </w:p>
          <w:p w14:paraId="7FCEAC2A">
            <w:pPr>
              <w:widowControl/>
              <w:textAlignment w:val="center"/>
              <w:rPr>
                <w:color w:val="000000"/>
                <w:szCs w:val="21"/>
                <w:lang w:eastAsia="zh-CN"/>
              </w:rPr>
            </w:pPr>
            <w:r>
              <w:rPr>
                <w:rFonts w:hint="eastAsia"/>
                <w:color w:val="000000"/>
                <w:szCs w:val="21"/>
              </w:rPr>
              <w:t>19、本次配置要求：双主控，双电源，≥16端口万兆以太网光接口(SFP+,LC)+</w:t>
            </w:r>
            <w:r>
              <w:rPr>
                <w:rFonts w:hint="eastAsia"/>
              </w:rPr>
              <w:t xml:space="preserve"> </w:t>
            </w:r>
            <w:r>
              <w:rPr>
                <w:rFonts w:hint="eastAsia"/>
                <w:color w:val="000000"/>
                <w:szCs w:val="21"/>
              </w:rPr>
              <w:t>≥24端口千兆以太网光接口模块(SFP,LC)；≥24端口千兆以太网电接口(RJ45)+</w:t>
            </w:r>
            <w:r>
              <w:rPr>
                <w:rFonts w:hint="eastAsia"/>
              </w:rPr>
              <w:t xml:space="preserve"> </w:t>
            </w:r>
            <w:r>
              <w:rPr>
                <w:rFonts w:hint="eastAsia"/>
                <w:color w:val="000000"/>
                <w:szCs w:val="21"/>
              </w:rPr>
              <w:t>≥8端口千兆以太网光接口模块(SFP,LC)</w:t>
            </w:r>
            <w:r>
              <w:rPr>
                <w:rFonts w:hint="eastAsia"/>
                <w:color w:val="000000"/>
                <w:szCs w:val="21"/>
                <w:lang w:eastAsia="zh-CN"/>
              </w:rPr>
              <w:t>。</w:t>
            </w:r>
          </w:p>
        </w:tc>
      </w:tr>
      <w:tr w14:paraId="7F55D213">
        <w:tblPrEx>
          <w:tblCellMar>
            <w:top w:w="0" w:type="dxa"/>
            <w:left w:w="108" w:type="dxa"/>
            <w:bottom w:w="0" w:type="dxa"/>
            <w:right w:w="108" w:type="dxa"/>
          </w:tblCellMar>
        </w:tblPrEx>
        <w:trPr>
          <w:trHeight w:val="23" w:hRule="atLeast"/>
        </w:trPr>
        <w:tc>
          <w:tcPr>
            <w:tcW w:w="4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91C3C2">
            <w:pPr>
              <w:widowControl/>
              <w:jc w:val="center"/>
              <w:textAlignment w:val="center"/>
              <w:rPr>
                <w:color w:val="000000"/>
                <w:szCs w:val="21"/>
              </w:rPr>
            </w:pPr>
            <w:r>
              <w:rPr>
                <w:rFonts w:hint="eastAsia"/>
                <w:color w:val="000000"/>
                <w:szCs w:val="21"/>
                <w:lang w:bidi="ar"/>
              </w:rPr>
              <w:t>4</w:t>
            </w:r>
          </w:p>
        </w:tc>
        <w:tc>
          <w:tcPr>
            <w:tcW w:w="90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94A9A9">
            <w:pPr>
              <w:widowControl/>
              <w:jc w:val="center"/>
              <w:textAlignment w:val="center"/>
              <w:rPr>
                <w:color w:val="000000"/>
                <w:szCs w:val="21"/>
              </w:rPr>
            </w:pPr>
            <w:r>
              <w:rPr>
                <w:rFonts w:hint="eastAsia"/>
                <w:color w:val="000000"/>
                <w:szCs w:val="21"/>
                <w:lang w:bidi="ar"/>
              </w:rPr>
              <w:t>无线控制器</w:t>
            </w:r>
          </w:p>
        </w:tc>
        <w:tc>
          <w:tcPr>
            <w:tcW w:w="3686" w:type="pct"/>
            <w:tcBorders>
              <w:top w:val="single" w:color="000000" w:sz="4" w:space="0"/>
              <w:left w:val="single" w:color="000000" w:sz="4" w:space="0"/>
              <w:bottom w:val="single" w:color="auto" w:sz="4" w:space="0"/>
              <w:right w:val="single" w:color="000000" w:sz="4" w:space="0"/>
            </w:tcBorders>
            <w:shd w:val="clear" w:color="auto" w:fill="auto"/>
            <w:vAlign w:val="center"/>
          </w:tcPr>
          <w:p w14:paraId="2101EB8D">
            <w:pPr>
              <w:widowControl/>
              <w:textAlignment w:val="center"/>
              <w:rPr>
                <w:color w:val="000000"/>
                <w:szCs w:val="21"/>
                <w:lang w:eastAsia="zh-CN"/>
              </w:rPr>
            </w:pPr>
            <w:r>
              <w:rPr>
                <w:rFonts w:hint="eastAsia"/>
                <w:color w:val="000000"/>
                <w:szCs w:val="21"/>
                <w:lang w:eastAsia="zh-CN"/>
              </w:rPr>
              <w:t>1、要求所投产品满足常规AP最大数量≥1536；</w:t>
            </w:r>
          </w:p>
          <w:p w14:paraId="43A17ACA">
            <w:pPr>
              <w:widowControl/>
              <w:textAlignment w:val="center"/>
              <w:rPr>
                <w:color w:val="000000"/>
                <w:szCs w:val="21"/>
                <w:lang w:eastAsia="zh-CN"/>
              </w:rPr>
            </w:pPr>
            <w:r>
              <w:rPr>
                <w:rFonts w:hint="eastAsia"/>
                <w:color w:val="000000"/>
                <w:szCs w:val="21"/>
                <w:lang w:eastAsia="zh-CN"/>
              </w:rPr>
              <w:t>2、要求所投产品集中转发性能≥40Gbps；</w:t>
            </w:r>
          </w:p>
          <w:p w14:paraId="6314A28D">
            <w:pPr>
              <w:widowControl/>
              <w:textAlignment w:val="center"/>
              <w:rPr>
                <w:color w:val="000000"/>
                <w:szCs w:val="21"/>
                <w:lang w:eastAsia="zh-CN"/>
              </w:rPr>
            </w:pPr>
            <w:r>
              <w:rPr>
                <w:rFonts w:hint="eastAsia"/>
                <w:color w:val="000000"/>
                <w:szCs w:val="21"/>
                <w:lang w:eastAsia="zh-CN"/>
              </w:rPr>
              <w:t>3、要求所投产品提供≥8个千兆GE端口，≥8个千兆SFP端口，可另外选配扩展≥8*千兆GE端口以及≥2*万兆SFP+端口，</w:t>
            </w:r>
            <w:r>
              <w:rPr>
                <w:rFonts w:hint="eastAsia"/>
                <w:b/>
                <w:bCs/>
                <w:color w:val="000000"/>
                <w:szCs w:val="21"/>
                <w:lang w:eastAsia="zh-CN"/>
              </w:rPr>
              <w:t>提供证明材料并加盖厂商公章</w:t>
            </w:r>
            <w:r>
              <w:rPr>
                <w:rFonts w:hint="eastAsia"/>
                <w:color w:val="000000"/>
                <w:szCs w:val="21"/>
                <w:lang w:eastAsia="zh-CN"/>
              </w:rPr>
              <w:t>；</w:t>
            </w:r>
          </w:p>
          <w:p w14:paraId="6E210F23">
            <w:pPr>
              <w:widowControl/>
              <w:textAlignment w:val="center"/>
              <w:rPr>
                <w:color w:val="000000"/>
                <w:szCs w:val="21"/>
                <w:lang w:eastAsia="zh-CN"/>
              </w:rPr>
            </w:pPr>
            <w:r>
              <w:rPr>
                <w:rFonts w:hint="eastAsia"/>
                <w:color w:val="000000"/>
                <w:szCs w:val="21"/>
                <w:lang w:eastAsia="zh-CN"/>
              </w:rPr>
              <w:t>4、为了满足设备的稳定性，要求所投产品提供双电源冗余供电；</w:t>
            </w:r>
          </w:p>
          <w:p w14:paraId="2D4F3CB6">
            <w:pPr>
              <w:widowControl/>
              <w:textAlignment w:val="center"/>
              <w:rPr>
                <w:color w:val="000000"/>
                <w:szCs w:val="21"/>
                <w:lang w:eastAsia="zh-CN"/>
              </w:rPr>
            </w:pPr>
            <w:r>
              <w:rPr>
                <w:rFonts w:hint="eastAsia"/>
                <w:color w:val="000000"/>
                <w:szCs w:val="21"/>
                <w:lang w:eastAsia="zh-CN"/>
              </w:rPr>
              <w:t>5、AP支持基于终端业务的漫游调度，支持对关键的应用识别和保障，可将非关键业务运行的终端在信号强度不低于漫游阈值时也可以将其引导至其他AP上，以保障关键业务终端的网络使用体验；</w:t>
            </w:r>
          </w:p>
          <w:p w14:paraId="324DB170">
            <w:pPr>
              <w:widowControl/>
              <w:textAlignment w:val="center"/>
              <w:rPr>
                <w:color w:val="000000"/>
                <w:szCs w:val="21"/>
                <w:lang w:eastAsia="zh-CN"/>
              </w:rPr>
            </w:pPr>
            <w:r>
              <w:rPr>
                <w:rFonts w:hint="eastAsia"/>
                <w:color w:val="000000"/>
                <w:szCs w:val="21"/>
                <w:lang w:eastAsia="zh-CN"/>
              </w:rPr>
              <w:t>6、▲CAPWAP 隧道同时支持 IPv4 和 IPv6 双栈，支持用户地址和隧道地址任意选择使用IPv4或IPv6 ，灵活组合使用。</w:t>
            </w:r>
            <w:r>
              <w:rPr>
                <w:rFonts w:hint="eastAsia"/>
                <w:b/>
                <w:bCs/>
                <w:color w:val="000000"/>
                <w:szCs w:val="21"/>
                <w:lang w:eastAsia="zh-CN"/>
              </w:rPr>
              <w:t>要求提供第三方测试报告证明；</w:t>
            </w:r>
          </w:p>
          <w:p w14:paraId="57C837CD">
            <w:pPr>
              <w:widowControl/>
              <w:textAlignment w:val="center"/>
              <w:rPr>
                <w:color w:val="000000"/>
                <w:szCs w:val="21"/>
                <w:lang w:eastAsia="zh-CN"/>
              </w:rPr>
            </w:pPr>
            <w:r>
              <w:rPr>
                <w:rFonts w:hint="eastAsia"/>
                <w:color w:val="000000"/>
                <w:szCs w:val="21"/>
                <w:lang w:eastAsia="zh-CN"/>
              </w:rPr>
              <w:t>7、▲支持在portal认证时基于源/目的地址配置白名单(放行规则)功能，允许终端在认证前访问指定的网络。支持Portal 认证基于源/目的地址配置黑名单(阻断规则)功能，禁止终端在 Portal 认证成功后访问指定的网络。</w:t>
            </w:r>
            <w:r>
              <w:rPr>
                <w:rFonts w:hint="eastAsia"/>
                <w:b/>
                <w:bCs/>
                <w:color w:val="000000"/>
                <w:szCs w:val="21"/>
                <w:lang w:eastAsia="zh-CN"/>
              </w:rPr>
              <w:t>要求提供第三方测试报告证明；</w:t>
            </w:r>
          </w:p>
          <w:p w14:paraId="6D00F8B4">
            <w:pPr>
              <w:widowControl/>
              <w:textAlignment w:val="center"/>
              <w:rPr>
                <w:color w:val="000000"/>
                <w:szCs w:val="21"/>
                <w:lang w:eastAsia="zh-CN"/>
              </w:rPr>
            </w:pPr>
            <w:r>
              <w:rPr>
                <w:rFonts w:hint="eastAsia"/>
                <w:color w:val="000000"/>
                <w:szCs w:val="21"/>
                <w:lang w:eastAsia="zh-CN"/>
              </w:rPr>
              <w:t>8、全网802.1X漫游信息同步功能：AC、AP满足802.1X用户在大规模组网AC间快速漫游满足dot1x认证AC间快速漫游，终端漫游到新的AC后无需再次进行认证。减轻服务器压力同时保证终端快速接入；</w:t>
            </w:r>
          </w:p>
          <w:p w14:paraId="2CCF5C8D">
            <w:pPr>
              <w:widowControl/>
              <w:textAlignment w:val="center"/>
              <w:rPr>
                <w:color w:val="000000"/>
                <w:szCs w:val="21"/>
                <w:lang w:eastAsia="zh-CN"/>
              </w:rPr>
            </w:pPr>
            <w:r>
              <w:rPr>
                <w:rFonts w:hint="eastAsia"/>
                <w:color w:val="000000"/>
                <w:szCs w:val="21"/>
                <w:lang w:eastAsia="zh-CN"/>
              </w:rPr>
              <w:t>9、满足Portal在线用户与DHCP租约联动功能：AC满足根据DHCP租约信息联动Portal用户自动下线，可以提高DHCP地址池的利用率，降低Portal重复认证开销；</w:t>
            </w:r>
          </w:p>
          <w:p w14:paraId="11E5799B">
            <w:pPr>
              <w:widowControl/>
              <w:textAlignment w:val="center"/>
              <w:rPr>
                <w:color w:val="000000"/>
                <w:szCs w:val="21"/>
                <w:lang w:eastAsia="zh-CN"/>
              </w:rPr>
            </w:pPr>
            <w:r>
              <w:rPr>
                <w:rFonts w:hint="eastAsia"/>
                <w:color w:val="000000"/>
                <w:szCs w:val="21"/>
                <w:lang w:eastAsia="zh-CN"/>
              </w:rPr>
              <w:t>10、为保障重要用户的无线网络体验，所投产品需要满足VIP功能，并图形化展示VIP用户速率、延时、平均信号强度等无线体验信息；</w:t>
            </w:r>
          </w:p>
          <w:p w14:paraId="2FBAFF42">
            <w:pPr>
              <w:widowControl/>
              <w:textAlignment w:val="center"/>
              <w:rPr>
                <w:color w:val="000000"/>
                <w:szCs w:val="21"/>
                <w:lang w:eastAsia="zh-CN"/>
              </w:rPr>
            </w:pPr>
            <w:r>
              <w:rPr>
                <w:rFonts w:hint="eastAsia"/>
                <w:color w:val="000000"/>
                <w:szCs w:val="21"/>
                <w:lang w:eastAsia="zh-CN"/>
              </w:rPr>
              <w:t>11、满足WPA3个人级方式下的终端接入；满足WPA3企业级模式下的终端接入功能；</w:t>
            </w:r>
          </w:p>
          <w:p w14:paraId="248934D6">
            <w:pPr>
              <w:widowControl/>
              <w:textAlignment w:val="center"/>
              <w:rPr>
                <w:color w:val="000000"/>
                <w:szCs w:val="21"/>
                <w:lang w:eastAsia="zh-CN"/>
              </w:rPr>
            </w:pPr>
            <w:r>
              <w:rPr>
                <w:rFonts w:hint="eastAsia"/>
                <w:color w:val="000000"/>
                <w:szCs w:val="21"/>
                <w:lang w:eastAsia="zh-CN"/>
              </w:rPr>
              <w:t>12、满足防PSK暴力破解，当用户密码错误超过预设的阀值之后，能够将该用户加入动态黑名单，一段时间内禁止其接入网络；</w:t>
            </w:r>
          </w:p>
          <w:p w14:paraId="2DDFC467">
            <w:pPr>
              <w:widowControl/>
              <w:textAlignment w:val="center"/>
              <w:rPr>
                <w:color w:val="000000"/>
                <w:szCs w:val="21"/>
                <w:lang w:eastAsia="zh-CN"/>
              </w:rPr>
            </w:pPr>
            <w:r>
              <w:rPr>
                <w:rFonts w:hint="eastAsia"/>
                <w:color w:val="000000"/>
                <w:szCs w:val="21"/>
                <w:lang w:eastAsia="zh-CN"/>
              </w:rPr>
              <w:t>13、满足AC内漫游，满足跨AC间漫游，满足跨VLAN的三层漫游；</w:t>
            </w:r>
          </w:p>
          <w:p w14:paraId="1D3305A2">
            <w:pPr>
              <w:widowControl/>
              <w:textAlignment w:val="center"/>
              <w:rPr>
                <w:color w:val="000000"/>
                <w:szCs w:val="21"/>
                <w:lang w:eastAsia="zh-CN"/>
              </w:rPr>
            </w:pPr>
            <w:r>
              <w:rPr>
                <w:rFonts w:hint="eastAsia"/>
                <w:color w:val="000000"/>
                <w:szCs w:val="21"/>
                <w:lang w:eastAsia="zh-CN"/>
              </w:rPr>
              <w:t>14、满足基于802.11k/802.11v/802.11r协议的智能漫游；</w:t>
            </w:r>
          </w:p>
          <w:p w14:paraId="112B7090">
            <w:pPr>
              <w:widowControl/>
              <w:textAlignment w:val="center"/>
              <w:rPr>
                <w:color w:val="000000"/>
                <w:szCs w:val="21"/>
                <w:lang w:eastAsia="zh-CN"/>
              </w:rPr>
            </w:pPr>
            <w:r>
              <w:rPr>
                <w:rFonts w:hint="eastAsia"/>
                <w:color w:val="000000"/>
                <w:szCs w:val="21"/>
                <w:lang w:eastAsia="zh-CN"/>
              </w:rPr>
              <w:t>15、本次配置要求：至少848个AP管理许可，千兆多模模块≥2个。</w:t>
            </w:r>
          </w:p>
        </w:tc>
      </w:tr>
      <w:tr w14:paraId="3ACC3C46">
        <w:tblPrEx>
          <w:tblCellMar>
            <w:top w:w="0" w:type="dxa"/>
            <w:left w:w="108" w:type="dxa"/>
            <w:bottom w:w="0" w:type="dxa"/>
            <w:right w:w="108" w:type="dxa"/>
          </w:tblCellMar>
        </w:tblPrEx>
        <w:trPr>
          <w:trHeight w:val="23" w:hRule="atLeast"/>
        </w:trPr>
        <w:tc>
          <w:tcPr>
            <w:tcW w:w="4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DA4575">
            <w:pPr>
              <w:widowControl/>
              <w:jc w:val="center"/>
              <w:textAlignment w:val="center"/>
              <w:rPr>
                <w:color w:val="000000"/>
                <w:szCs w:val="21"/>
              </w:rPr>
            </w:pPr>
            <w:r>
              <w:rPr>
                <w:rFonts w:hint="eastAsia"/>
                <w:color w:val="000000"/>
                <w:szCs w:val="21"/>
                <w:lang w:bidi="ar"/>
              </w:rPr>
              <w:t>5</w:t>
            </w:r>
          </w:p>
        </w:tc>
        <w:tc>
          <w:tcPr>
            <w:tcW w:w="903" w:type="pct"/>
            <w:tcBorders>
              <w:top w:val="single" w:color="000000" w:sz="4" w:space="0"/>
              <w:left w:val="single" w:color="000000" w:sz="4" w:space="0"/>
              <w:bottom w:val="single" w:color="000000" w:sz="4" w:space="0"/>
              <w:right w:val="single" w:color="auto" w:sz="4" w:space="0"/>
            </w:tcBorders>
            <w:shd w:val="clear" w:color="auto" w:fill="auto"/>
            <w:vAlign w:val="center"/>
          </w:tcPr>
          <w:p w14:paraId="637D8B9E">
            <w:pPr>
              <w:widowControl/>
              <w:jc w:val="center"/>
              <w:textAlignment w:val="center"/>
              <w:rPr>
                <w:color w:val="000000"/>
                <w:szCs w:val="21"/>
              </w:rPr>
            </w:pPr>
            <w:r>
              <w:rPr>
                <w:rFonts w:hint="eastAsia"/>
                <w:color w:val="000000"/>
                <w:szCs w:val="21"/>
                <w:lang w:bidi="ar"/>
              </w:rPr>
              <w:t>汇聚交换机</w:t>
            </w:r>
          </w:p>
        </w:tc>
        <w:tc>
          <w:tcPr>
            <w:tcW w:w="3686" w:type="pct"/>
            <w:tcBorders>
              <w:top w:val="single" w:color="auto" w:sz="4" w:space="0"/>
              <w:left w:val="single" w:color="auto" w:sz="4" w:space="0"/>
              <w:bottom w:val="single" w:color="auto" w:sz="4" w:space="0"/>
              <w:right w:val="single" w:color="auto" w:sz="4" w:space="0"/>
            </w:tcBorders>
            <w:shd w:val="clear" w:color="auto" w:fill="auto"/>
            <w:vAlign w:val="center"/>
          </w:tcPr>
          <w:p w14:paraId="1D4A45F1">
            <w:pPr>
              <w:widowControl/>
              <w:textAlignment w:val="center"/>
              <w:rPr>
                <w:color w:val="000000"/>
                <w:szCs w:val="21"/>
                <w:lang w:eastAsia="zh-CN"/>
              </w:rPr>
            </w:pPr>
            <w:r>
              <w:rPr>
                <w:rFonts w:hint="eastAsia"/>
                <w:color w:val="000000"/>
                <w:szCs w:val="21"/>
                <w:lang w:eastAsia="zh-CN"/>
              </w:rPr>
              <w:t>1、交换容量≥2.56Tbps；</w:t>
            </w:r>
          </w:p>
          <w:p w14:paraId="27C5EEDE">
            <w:pPr>
              <w:widowControl/>
              <w:textAlignment w:val="center"/>
              <w:rPr>
                <w:color w:val="000000"/>
                <w:szCs w:val="21"/>
                <w:lang w:eastAsia="zh-CN"/>
              </w:rPr>
            </w:pPr>
            <w:r>
              <w:rPr>
                <w:rFonts w:hint="eastAsia"/>
                <w:color w:val="000000"/>
                <w:szCs w:val="21"/>
                <w:lang w:eastAsia="zh-CN"/>
              </w:rPr>
              <w:t>2、转发性能≥720Mpps；</w:t>
            </w:r>
          </w:p>
          <w:p w14:paraId="2E955349">
            <w:pPr>
              <w:widowControl/>
              <w:textAlignment w:val="center"/>
              <w:rPr>
                <w:color w:val="000000"/>
                <w:szCs w:val="21"/>
                <w:lang w:eastAsia="zh-CN"/>
              </w:rPr>
            </w:pPr>
            <w:r>
              <w:rPr>
                <w:rFonts w:hint="eastAsia"/>
                <w:color w:val="000000"/>
                <w:szCs w:val="21"/>
                <w:lang w:eastAsia="zh-CN"/>
              </w:rPr>
              <w:t>3、高度1U，固定接口交换机；</w:t>
            </w:r>
          </w:p>
          <w:p w14:paraId="3B8EEADD">
            <w:pPr>
              <w:widowControl/>
              <w:textAlignment w:val="center"/>
              <w:rPr>
                <w:color w:val="000000"/>
                <w:szCs w:val="21"/>
                <w:lang w:eastAsia="zh-CN"/>
              </w:rPr>
            </w:pPr>
            <w:r>
              <w:rPr>
                <w:rFonts w:hint="eastAsia"/>
                <w:color w:val="000000"/>
                <w:szCs w:val="21"/>
                <w:lang w:eastAsia="zh-CN"/>
              </w:rPr>
              <w:t>4、支持双电源，双风扇模块，支持前后/后前风道通风散热，</w:t>
            </w:r>
            <w:r>
              <w:rPr>
                <w:rFonts w:hint="eastAsia"/>
                <w:b/>
                <w:bCs/>
                <w:color w:val="000000"/>
                <w:szCs w:val="21"/>
                <w:lang w:eastAsia="zh-CN"/>
              </w:rPr>
              <w:t>提供证明材料并加盖厂商公章</w:t>
            </w:r>
            <w:r>
              <w:rPr>
                <w:rFonts w:hint="eastAsia"/>
                <w:color w:val="000000"/>
                <w:szCs w:val="21"/>
                <w:lang w:eastAsia="zh-CN"/>
              </w:rPr>
              <w:t>；</w:t>
            </w:r>
          </w:p>
          <w:p w14:paraId="188AAD29">
            <w:pPr>
              <w:widowControl/>
              <w:textAlignment w:val="center"/>
              <w:rPr>
                <w:color w:val="000000"/>
                <w:szCs w:val="21"/>
                <w:lang w:eastAsia="zh-CN"/>
              </w:rPr>
            </w:pPr>
            <w:r>
              <w:rPr>
                <w:rFonts w:hint="eastAsia"/>
                <w:color w:val="000000"/>
                <w:szCs w:val="21"/>
              </w:rPr>
              <w:t>5、整机最大路由地址表≥64K</w:t>
            </w:r>
            <w:r>
              <w:rPr>
                <w:rFonts w:hint="eastAsia"/>
                <w:color w:val="000000"/>
                <w:szCs w:val="21"/>
                <w:lang w:eastAsia="zh-CN"/>
              </w:rPr>
              <w:t>；</w:t>
            </w:r>
          </w:p>
          <w:p w14:paraId="324096E3">
            <w:pPr>
              <w:widowControl/>
              <w:textAlignment w:val="center"/>
              <w:rPr>
                <w:color w:val="000000"/>
                <w:szCs w:val="21"/>
                <w:lang w:eastAsia="zh-CN"/>
              </w:rPr>
            </w:pPr>
            <w:r>
              <w:rPr>
                <w:rFonts w:hint="eastAsia"/>
                <w:color w:val="000000"/>
                <w:szCs w:val="21"/>
              </w:rPr>
              <w:t>6、整机最大ARP地址表≥64K</w:t>
            </w:r>
            <w:r>
              <w:rPr>
                <w:rFonts w:hint="eastAsia"/>
                <w:color w:val="000000"/>
                <w:szCs w:val="21"/>
                <w:lang w:eastAsia="zh-CN"/>
              </w:rPr>
              <w:t>；</w:t>
            </w:r>
          </w:p>
          <w:p w14:paraId="3B130BFB">
            <w:pPr>
              <w:widowControl/>
              <w:textAlignment w:val="center"/>
              <w:rPr>
                <w:color w:val="000000"/>
                <w:szCs w:val="21"/>
                <w:lang w:eastAsia="zh-CN"/>
              </w:rPr>
            </w:pPr>
            <w:r>
              <w:rPr>
                <w:rFonts w:hint="eastAsia"/>
                <w:color w:val="000000"/>
                <w:szCs w:val="21"/>
              </w:rPr>
              <w:t>7、整机最大MAC地址表≥128K</w:t>
            </w:r>
            <w:r>
              <w:rPr>
                <w:rFonts w:hint="eastAsia"/>
                <w:color w:val="000000"/>
                <w:szCs w:val="21"/>
                <w:lang w:eastAsia="zh-CN"/>
              </w:rPr>
              <w:t>；</w:t>
            </w:r>
          </w:p>
          <w:p w14:paraId="56B6A361">
            <w:pPr>
              <w:widowControl/>
              <w:textAlignment w:val="center"/>
              <w:rPr>
                <w:color w:val="000000"/>
                <w:szCs w:val="21"/>
                <w:lang w:eastAsia="zh-CN"/>
              </w:rPr>
            </w:pPr>
            <w:r>
              <w:rPr>
                <w:rFonts w:hint="eastAsia"/>
                <w:color w:val="000000"/>
                <w:szCs w:val="21"/>
                <w:lang w:eastAsia="zh-CN"/>
              </w:rPr>
              <w:t>8、实配10 GE 光接口≥24个，40 GE光接口≥2个，扩展插槽≥2个；</w:t>
            </w:r>
          </w:p>
          <w:p w14:paraId="66F7163D">
            <w:pPr>
              <w:widowControl/>
              <w:textAlignment w:val="center"/>
              <w:rPr>
                <w:color w:val="000000"/>
                <w:szCs w:val="21"/>
                <w:lang w:eastAsia="zh-CN"/>
              </w:rPr>
            </w:pPr>
            <w:r>
              <w:rPr>
                <w:rFonts w:hint="eastAsia"/>
                <w:color w:val="000000"/>
                <w:szCs w:val="21"/>
              </w:rPr>
              <w:t>9、支持IPv4静态路由、RIP、OSPF、ISIS、BGP</w:t>
            </w:r>
            <w:r>
              <w:rPr>
                <w:rFonts w:hint="eastAsia"/>
                <w:color w:val="000000"/>
                <w:szCs w:val="21"/>
                <w:lang w:eastAsia="zh-CN"/>
              </w:rPr>
              <w:t>；</w:t>
            </w:r>
          </w:p>
          <w:p w14:paraId="59AF1648">
            <w:pPr>
              <w:widowControl/>
              <w:textAlignment w:val="center"/>
              <w:rPr>
                <w:color w:val="000000"/>
                <w:szCs w:val="21"/>
                <w:lang w:eastAsia="zh-CN"/>
              </w:rPr>
            </w:pPr>
            <w:r>
              <w:rPr>
                <w:rFonts w:hint="eastAsia"/>
                <w:color w:val="000000"/>
                <w:szCs w:val="21"/>
              </w:rPr>
              <w:t>10、支持IPv6静态路由、RIPng、OSPFv3、ISISv6、BGP4+</w:t>
            </w:r>
            <w:r>
              <w:rPr>
                <w:rFonts w:hint="eastAsia"/>
                <w:color w:val="000000"/>
                <w:szCs w:val="21"/>
                <w:lang w:eastAsia="zh-CN"/>
              </w:rPr>
              <w:t>；</w:t>
            </w:r>
          </w:p>
          <w:p w14:paraId="582212FB">
            <w:pPr>
              <w:widowControl/>
              <w:textAlignment w:val="center"/>
              <w:rPr>
                <w:color w:val="000000"/>
                <w:szCs w:val="21"/>
                <w:lang w:eastAsia="zh-CN"/>
              </w:rPr>
            </w:pPr>
            <w:r>
              <w:rPr>
                <w:rFonts w:hint="eastAsia"/>
                <w:color w:val="000000"/>
                <w:szCs w:val="21"/>
                <w:lang w:eastAsia="zh-CN"/>
              </w:rPr>
              <w:t>11、▲为保障网络信息安全，要求设备支持防火墙插卡，</w:t>
            </w:r>
            <w:r>
              <w:rPr>
                <w:rFonts w:hint="eastAsia"/>
                <w:b/>
                <w:bCs/>
                <w:color w:val="000000"/>
                <w:szCs w:val="21"/>
                <w:lang w:eastAsia="zh-CN"/>
              </w:rPr>
              <w:t>提供证明材料并加盖厂商公章</w:t>
            </w:r>
            <w:r>
              <w:rPr>
                <w:rFonts w:hint="eastAsia"/>
                <w:color w:val="000000"/>
                <w:szCs w:val="21"/>
                <w:lang w:eastAsia="zh-CN"/>
              </w:rPr>
              <w:t>；</w:t>
            </w:r>
          </w:p>
          <w:p w14:paraId="11E71540">
            <w:pPr>
              <w:widowControl/>
              <w:textAlignment w:val="center"/>
              <w:rPr>
                <w:color w:val="000000"/>
                <w:szCs w:val="21"/>
                <w:lang w:eastAsia="zh-CN"/>
              </w:rPr>
            </w:pPr>
            <w:r>
              <w:rPr>
                <w:rFonts w:hint="eastAsia"/>
                <w:color w:val="000000"/>
                <w:szCs w:val="21"/>
                <w:lang w:eastAsia="zh-CN"/>
              </w:rPr>
              <w:t>12、支持CPU保护功能；</w:t>
            </w:r>
          </w:p>
          <w:p w14:paraId="4ECF40F7">
            <w:pPr>
              <w:widowControl/>
              <w:textAlignment w:val="center"/>
              <w:rPr>
                <w:color w:val="000000"/>
                <w:szCs w:val="21"/>
                <w:lang w:eastAsia="zh-CN"/>
              </w:rPr>
            </w:pPr>
            <w:r>
              <w:rPr>
                <w:rFonts w:hint="eastAsia"/>
                <w:color w:val="000000"/>
                <w:szCs w:val="21"/>
                <w:lang w:eastAsia="zh-CN"/>
              </w:rPr>
              <w:t>13、要求支持安全启动，在系统启动过程中支持安全检测，防止对系统镜像进行修改和伪造数据；</w:t>
            </w:r>
          </w:p>
          <w:p w14:paraId="55CD129C">
            <w:pPr>
              <w:widowControl/>
              <w:textAlignment w:val="center"/>
              <w:rPr>
                <w:color w:val="000000"/>
                <w:szCs w:val="21"/>
                <w:lang w:eastAsia="zh-CN"/>
              </w:rPr>
            </w:pPr>
            <w:r>
              <w:rPr>
                <w:rFonts w:hint="eastAsia"/>
                <w:color w:val="000000"/>
                <w:szCs w:val="21"/>
                <w:lang w:eastAsia="zh-CN"/>
              </w:rPr>
              <w:t>14、要求支持智能网络质量分析技术，可快速测量网络性能的检测机制，直接对业务报文进行测量，测量数据可以真实反映网络质量状况，实时感知丢包时间、丢包位置、丢包数量；</w:t>
            </w:r>
          </w:p>
          <w:p w14:paraId="78F55FE8">
            <w:pPr>
              <w:widowControl/>
              <w:textAlignment w:val="center"/>
              <w:rPr>
                <w:color w:val="000000"/>
                <w:szCs w:val="21"/>
                <w:lang w:eastAsia="zh-CN"/>
              </w:rPr>
            </w:pPr>
            <w:r>
              <w:rPr>
                <w:rFonts w:hint="eastAsia"/>
                <w:color w:val="000000"/>
                <w:szCs w:val="21"/>
              </w:rPr>
              <w:t>15、支持SNMP V1/V2/V3、RMON、SSHV2</w:t>
            </w:r>
            <w:r>
              <w:rPr>
                <w:rFonts w:hint="eastAsia"/>
                <w:color w:val="000000"/>
                <w:szCs w:val="21"/>
                <w:lang w:eastAsia="zh-CN"/>
              </w:rPr>
              <w:t>。</w:t>
            </w:r>
          </w:p>
        </w:tc>
      </w:tr>
      <w:tr w14:paraId="32005FC8">
        <w:tblPrEx>
          <w:tblCellMar>
            <w:top w:w="0" w:type="dxa"/>
            <w:left w:w="108" w:type="dxa"/>
            <w:bottom w:w="0" w:type="dxa"/>
            <w:right w:w="108" w:type="dxa"/>
          </w:tblCellMar>
        </w:tblPrEx>
        <w:trPr>
          <w:trHeight w:val="23" w:hRule="atLeast"/>
        </w:trPr>
        <w:tc>
          <w:tcPr>
            <w:tcW w:w="4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ED235D">
            <w:pPr>
              <w:widowControl/>
              <w:jc w:val="center"/>
              <w:textAlignment w:val="center"/>
              <w:rPr>
                <w:color w:val="000000"/>
                <w:szCs w:val="21"/>
              </w:rPr>
            </w:pPr>
            <w:r>
              <w:rPr>
                <w:rFonts w:hint="eastAsia"/>
                <w:color w:val="000000"/>
                <w:szCs w:val="21"/>
                <w:lang w:bidi="ar"/>
              </w:rPr>
              <w:t>6</w:t>
            </w:r>
          </w:p>
        </w:tc>
        <w:tc>
          <w:tcPr>
            <w:tcW w:w="90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C618F9">
            <w:pPr>
              <w:widowControl/>
              <w:jc w:val="center"/>
              <w:textAlignment w:val="center"/>
              <w:rPr>
                <w:color w:val="000000"/>
                <w:szCs w:val="21"/>
              </w:rPr>
            </w:pPr>
            <w:r>
              <w:rPr>
                <w:rFonts w:hint="eastAsia"/>
                <w:color w:val="000000"/>
                <w:szCs w:val="21"/>
                <w:lang w:bidi="ar"/>
              </w:rPr>
              <w:t>24口POE交换机</w:t>
            </w:r>
          </w:p>
        </w:tc>
        <w:tc>
          <w:tcPr>
            <w:tcW w:w="3686" w:type="pct"/>
            <w:tcBorders>
              <w:top w:val="single" w:color="auto" w:sz="4" w:space="0"/>
              <w:left w:val="single" w:color="000000" w:sz="4" w:space="0"/>
              <w:bottom w:val="single" w:color="000000" w:sz="4" w:space="0"/>
              <w:right w:val="single" w:color="000000" w:sz="4" w:space="0"/>
            </w:tcBorders>
            <w:shd w:val="clear" w:color="auto" w:fill="auto"/>
            <w:vAlign w:val="center"/>
          </w:tcPr>
          <w:p w14:paraId="7FC39200">
            <w:pPr>
              <w:widowControl/>
              <w:textAlignment w:val="center"/>
              <w:rPr>
                <w:color w:val="000000"/>
                <w:szCs w:val="21"/>
                <w:lang w:eastAsia="zh-CN"/>
              </w:rPr>
            </w:pPr>
            <w:r>
              <w:rPr>
                <w:rFonts w:hint="eastAsia"/>
                <w:color w:val="000000"/>
                <w:szCs w:val="21"/>
                <w:lang w:eastAsia="zh-CN"/>
              </w:rPr>
              <w:t>1、交换容量≥672bps；</w:t>
            </w:r>
          </w:p>
          <w:p w14:paraId="1A9F9EEF">
            <w:pPr>
              <w:widowControl/>
              <w:textAlignment w:val="center"/>
              <w:rPr>
                <w:color w:val="000000"/>
                <w:szCs w:val="21"/>
                <w:lang w:eastAsia="zh-CN"/>
              </w:rPr>
            </w:pPr>
            <w:r>
              <w:rPr>
                <w:rFonts w:hint="eastAsia"/>
                <w:color w:val="000000"/>
                <w:szCs w:val="21"/>
                <w:lang w:eastAsia="zh-CN"/>
              </w:rPr>
              <w:t>2、转发性能≥171Mpps；</w:t>
            </w:r>
          </w:p>
          <w:p w14:paraId="72F19DAF">
            <w:pPr>
              <w:widowControl/>
              <w:textAlignment w:val="center"/>
              <w:rPr>
                <w:color w:val="000000"/>
                <w:szCs w:val="21"/>
                <w:lang w:eastAsia="zh-CN"/>
              </w:rPr>
            </w:pPr>
            <w:r>
              <w:rPr>
                <w:rFonts w:hint="eastAsia"/>
                <w:color w:val="000000"/>
                <w:szCs w:val="21"/>
              </w:rPr>
              <w:t>3、整机最大路由地址表≥3K</w:t>
            </w:r>
            <w:r>
              <w:rPr>
                <w:rFonts w:hint="eastAsia"/>
                <w:color w:val="000000"/>
                <w:szCs w:val="21"/>
                <w:lang w:eastAsia="zh-CN"/>
              </w:rPr>
              <w:t>；</w:t>
            </w:r>
          </w:p>
          <w:p w14:paraId="20D06CF0">
            <w:pPr>
              <w:widowControl/>
              <w:textAlignment w:val="center"/>
              <w:rPr>
                <w:color w:val="000000"/>
                <w:szCs w:val="21"/>
                <w:lang w:eastAsia="zh-CN"/>
              </w:rPr>
            </w:pPr>
            <w:r>
              <w:rPr>
                <w:rFonts w:hint="eastAsia"/>
                <w:color w:val="000000"/>
                <w:szCs w:val="21"/>
              </w:rPr>
              <w:t>4、整机最大ARP地址表≥2K</w:t>
            </w:r>
            <w:r>
              <w:rPr>
                <w:rFonts w:hint="eastAsia"/>
                <w:color w:val="000000"/>
                <w:szCs w:val="21"/>
                <w:lang w:eastAsia="zh-CN"/>
              </w:rPr>
              <w:t>；</w:t>
            </w:r>
          </w:p>
          <w:p w14:paraId="76D35218">
            <w:pPr>
              <w:widowControl/>
              <w:textAlignment w:val="center"/>
              <w:rPr>
                <w:color w:val="000000"/>
                <w:szCs w:val="21"/>
                <w:lang w:eastAsia="zh-CN"/>
              </w:rPr>
            </w:pPr>
            <w:r>
              <w:rPr>
                <w:rFonts w:hint="eastAsia"/>
                <w:color w:val="000000"/>
                <w:szCs w:val="21"/>
              </w:rPr>
              <w:t>5、整机最大MAC地址表≥16K</w:t>
            </w:r>
            <w:r>
              <w:rPr>
                <w:rFonts w:hint="eastAsia"/>
                <w:color w:val="000000"/>
                <w:szCs w:val="21"/>
                <w:lang w:eastAsia="zh-CN"/>
              </w:rPr>
              <w:t>；</w:t>
            </w:r>
          </w:p>
          <w:p w14:paraId="05B05871">
            <w:pPr>
              <w:widowControl/>
              <w:textAlignment w:val="center"/>
              <w:rPr>
                <w:color w:val="000000"/>
                <w:szCs w:val="21"/>
                <w:lang w:eastAsia="zh-CN"/>
              </w:rPr>
            </w:pPr>
            <w:r>
              <w:rPr>
                <w:rFonts w:hint="eastAsia"/>
                <w:color w:val="000000"/>
                <w:szCs w:val="21"/>
              </w:rPr>
              <w:t>6、适配≥24个10/100/1000BASE-T PoE+电口（其中包含≥4个100/1000BASE-X combo光口），≥4个1/2.5/10GE SFP+端口</w:t>
            </w:r>
            <w:r>
              <w:rPr>
                <w:rFonts w:hint="eastAsia"/>
                <w:color w:val="000000"/>
                <w:szCs w:val="21"/>
                <w:lang w:eastAsia="zh-CN"/>
              </w:rPr>
              <w:t>；</w:t>
            </w:r>
          </w:p>
          <w:p w14:paraId="22616EFA">
            <w:pPr>
              <w:widowControl/>
              <w:textAlignment w:val="center"/>
              <w:rPr>
                <w:color w:val="000000"/>
                <w:szCs w:val="21"/>
                <w:lang w:eastAsia="zh-CN"/>
              </w:rPr>
            </w:pPr>
            <w:r>
              <w:rPr>
                <w:rFonts w:hint="eastAsia"/>
                <w:color w:val="000000"/>
                <w:szCs w:val="21"/>
              </w:rPr>
              <w:t>7、整机PoE功率≥405W</w:t>
            </w:r>
            <w:r>
              <w:rPr>
                <w:rFonts w:hint="eastAsia"/>
                <w:color w:val="000000"/>
                <w:szCs w:val="21"/>
                <w:lang w:eastAsia="zh-CN"/>
              </w:rPr>
              <w:t>；</w:t>
            </w:r>
          </w:p>
          <w:p w14:paraId="35F00BEB">
            <w:pPr>
              <w:widowControl/>
              <w:textAlignment w:val="center"/>
              <w:rPr>
                <w:color w:val="000000"/>
                <w:szCs w:val="21"/>
                <w:lang w:eastAsia="zh-CN"/>
              </w:rPr>
            </w:pPr>
            <w:r>
              <w:rPr>
                <w:rFonts w:hint="eastAsia"/>
                <w:color w:val="000000"/>
                <w:szCs w:val="21"/>
                <w:lang w:eastAsia="zh-CN"/>
              </w:rPr>
              <w:t>8、支持IPv4静态路由、RIP、OSPF；</w:t>
            </w:r>
          </w:p>
          <w:p w14:paraId="653152C1">
            <w:pPr>
              <w:widowControl/>
              <w:textAlignment w:val="center"/>
              <w:rPr>
                <w:color w:val="000000"/>
                <w:szCs w:val="21"/>
                <w:lang w:eastAsia="zh-CN"/>
              </w:rPr>
            </w:pPr>
            <w:r>
              <w:rPr>
                <w:rFonts w:hint="eastAsia"/>
                <w:color w:val="000000"/>
                <w:szCs w:val="21"/>
                <w:lang w:eastAsia="zh-CN"/>
              </w:rPr>
              <w:t>9、要求支持安全启动Secure boot，在系统启动过程中支持安全检测，防止对系统镜像进行修改和伪造数据；</w:t>
            </w:r>
          </w:p>
          <w:p w14:paraId="313F17CB">
            <w:pPr>
              <w:widowControl/>
              <w:textAlignment w:val="center"/>
              <w:rPr>
                <w:color w:val="000000"/>
                <w:szCs w:val="21"/>
                <w:lang w:eastAsia="zh-CN"/>
              </w:rPr>
            </w:pPr>
            <w:r>
              <w:rPr>
                <w:rFonts w:hint="eastAsia"/>
                <w:color w:val="000000"/>
                <w:szCs w:val="21"/>
                <w:lang w:eastAsia="zh-CN"/>
              </w:rPr>
              <w:t>10、支持CPU保护功能。</w:t>
            </w:r>
          </w:p>
        </w:tc>
      </w:tr>
      <w:tr w14:paraId="3233C9DF">
        <w:tblPrEx>
          <w:tblCellMar>
            <w:top w:w="0" w:type="dxa"/>
            <w:left w:w="108" w:type="dxa"/>
            <w:bottom w:w="0" w:type="dxa"/>
            <w:right w:w="108" w:type="dxa"/>
          </w:tblCellMar>
        </w:tblPrEx>
        <w:trPr>
          <w:trHeight w:val="23" w:hRule="atLeast"/>
        </w:trPr>
        <w:tc>
          <w:tcPr>
            <w:tcW w:w="4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458064">
            <w:pPr>
              <w:widowControl/>
              <w:jc w:val="center"/>
              <w:textAlignment w:val="center"/>
              <w:rPr>
                <w:color w:val="000000"/>
                <w:szCs w:val="21"/>
              </w:rPr>
            </w:pPr>
            <w:r>
              <w:rPr>
                <w:rFonts w:hint="eastAsia"/>
                <w:color w:val="000000"/>
                <w:szCs w:val="21"/>
                <w:lang w:bidi="ar"/>
              </w:rPr>
              <w:t>7</w:t>
            </w:r>
          </w:p>
        </w:tc>
        <w:tc>
          <w:tcPr>
            <w:tcW w:w="90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F0BCA0">
            <w:pPr>
              <w:widowControl/>
              <w:jc w:val="center"/>
              <w:textAlignment w:val="center"/>
              <w:rPr>
                <w:color w:val="000000"/>
                <w:szCs w:val="21"/>
              </w:rPr>
            </w:pPr>
            <w:r>
              <w:rPr>
                <w:rFonts w:hint="eastAsia"/>
                <w:color w:val="000000"/>
                <w:szCs w:val="21"/>
                <w:lang w:bidi="ar"/>
              </w:rPr>
              <w:t>吸顶AP</w:t>
            </w:r>
          </w:p>
        </w:tc>
        <w:tc>
          <w:tcPr>
            <w:tcW w:w="368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4F6377">
            <w:pPr>
              <w:widowControl/>
              <w:textAlignment w:val="center"/>
              <w:rPr>
                <w:color w:val="000000"/>
                <w:szCs w:val="21"/>
                <w:lang w:eastAsia="zh-CN"/>
              </w:rPr>
            </w:pPr>
            <w:r>
              <w:rPr>
                <w:rFonts w:hint="eastAsia"/>
                <w:color w:val="000000"/>
                <w:szCs w:val="21"/>
              </w:rPr>
              <w:t>1、整机采用双频4流设计，可工作在802.11a/b/g/n/ac/ac wave2/ax/be模式</w:t>
            </w:r>
            <w:r>
              <w:rPr>
                <w:rFonts w:hint="eastAsia"/>
                <w:color w:val="000000"/>
                <w:szCs w:val="21"/>
                <w:lang w:eastAsia="zh-CN"/>
              </w:rPr>
              <w:t>；</w:t>
            </w:r>
          </w:p>
          <w:p w14:paraId="17696F25">
            <w:pPr>
              <w:widowControl/>
              <w:textAlignment w:val="center"/>
              <w:rPr>
                <w:color w:val="000000"/>
                <w:szCs w:val="21"/>
                <w:lang w:eastAsia="zh-CN"/>
              </w:rPr>
            </w:pPr>
            <w:r>
              <w:rPr>
                <w:rFonts w:hint="eastAsia"/>
                <w:color w:val="000000"/>
                <w:szCs w:val="21"/>
                <w:lang w:eastAsia="zh-CN"/>
              </w:rPr>
              <w:t>2、整机接入速率≥6.4Gbps，</w:t>
            </w:r>
            <w:r>
              <w:rPr>
                <w:rFonts w:hint="eastAsia"/>
                <w:b/>
                <w:bCs/>
                <w:color w:val="000000"/>
                <w:szCs w:val="21"/>
                <w:lang w:eastAsia="zh-CN"/>
              </w:rPr>
              <w:t>提供证明材料并加盖厂商公章</w:t>
            </w:r>
            <w:r>
              <w:rPr>
                <w:rFonts w:hint="eastAsia"/>
                <w:color w:val="000000"/>
                <w:szCs w:val="21"/>
                <w:lang w:eastAsia="zh-CN"/>
              </w:rPr>
              <w:t>；</w:t>
            </w:r>
          </w:p>
          <w:p w14:paraId="6E0ED368">
            <w:pPr>
              <w:widowControl/>
              <w:textAlignment w:val="center"/>
              <w:rPr>
                <w:color w:val="000000"/>
                <w:szCs w:val="21"/>
                <w:lang w:eastAsia="zh-CN"/>
              </w:rPr>
            </w:pPr>
            <w:r>
              <w:rPr>
                <w:rFonts w:hint="eastAsia"/>
                <w:color w:val="000000"/>
                <w:szCs w:val="21"/>
                <w:lang w:eastAsia="zh-CN"/>
              </w:rPr>
              <w:t>3、</w:t>
            </w:r>
            <w:r>
              <w:rPr>
                <w:rFonts w:hint="eastAsia"/>
                <w:color w:val="000000"/>
                <w:szCs w:val="21"/>
                <w:lang w:eastAsia="zh-CN" w:bidi="ar"/>
              </w:rPr>
              <w:t>▲</w:t>
            </w:r>
            <w:r>
              <w:rPr>
                <w:rFonts w:hint="eastAsia"/>
                <w:color w:val="000000"/>
                <w:szCs w:val="21"/>
                <w:lang w:eastAsia="zh-CN"/>
              </w:rPr>
              <w:t>固化≥2个2.5GE电接口(接口不复用)，</w:t>
            </w:r>
            <w:r>
              <w:rPr>
                <w:rFonts w:hint="eastAsia"/>
                <w:b/>
                <w:bCs/>
                <w:color w:val="000000"/>
                <w:szCs w:val="21"/>
                <w:lang w:eastAsia="zh-CN"/>
              </w:rPr>
              <w:t>提供证明材料并加盖厂商公章</w:t>
            </w:r>
            <w:r>
              <w:rPr>
                <w:rFonts w:hint="eastAsia"/>
                <w:color w:val="000000"/>
                <w:szCs w:val="21"/>
                <w:lang w:eastAsia="zh-CN"/>
              </w:rPr>
              <w:t>；</w:t>
            </w:r>
          </w:p>
          <w:p w14:paraId="5DA3E7C9">
            <w:pPr>
              <w:widowControl/>
              <w:textAlignment w:val="center"/>
              <w:rPr>
                <w:color w:val="000000"/>
                <w:szCs w:val="21"/>
                <w:lang w:eastAsia="zh-CN"/>
              </w:rPr>
            </w:pPr>
            <w:r>
              <w:rPr>
                <w:rFonts w:hint="eastAsia"/>
                <w:color w:val="000000"/>
                <w:szCs w:val="21"/>
                <w:lang w:eastAsia="zh-CN"/>
              </w:rPr>
              <w:t>4、2.5GE接口支持Poe out对外供电，可用于扩展物联网</w:t>
            </w:r>
          </w:p>
          <w:p w14:paraId="3ED83AA6">
            <w:pPr>
              <w:widowControl/>
              <w:textAlignment w:val="center"/>
              <w:rPr>
                <w:color w:val="000000"/>
                <w:szCs w:val="21"/>
                <w:lang w:eastAsia="zh-CN"/>
              </w:rPr>
            </w:pPr>
            <w:r>
              <w:rPr>
                <w:rFonts w:hint="eastAsia"/>
                <w:color w:val="000000"/>
                <w:szCs w:val="21"/>
                <w:lang w:eastAsia="zh-CN"/>
              </w:rPr>
              <w:t>5、</w:t>
            </w:r>
            <w:r>
              <w:rPr>
                <w:rFonts w:hint="eastAsia"/>
                <w:color w:val="000000"/>
                <w:szCs w:val="21"/>
                <w:lang w:eastAsia="zh-CN" w:bidi="ar"/>
              </w:rPr>
              <w:t>▲</w:t>
            </w:r>
            <w:r>
              <w:rPr>
                <w:rFonts w:hint="eastAsia"/>
                <w:color w:val="000000"/>
                <w:szCs w:val="21"/>
                <w:lang w:eastAsia="zh-CN"/>
              </w:rPr>
              <w:t>满足≥5个外置物联网模块链式扩展，</w:t>
            </w:r>
            <w:r>
              <w:rPr>
                <w:rFonts w:hint="eastAsia"/>
                <w:b/>
                <w:bCs/>
                <w:color w:val="000000"/>
                <w:szCs w:val="21"/>
                <w:lang w:eastAsia="zh-CN"/>
              </w:rPr>
              <w:t>提供证明材料并加盖厂商公章</w:t>
            </w:r>
            <w:r>
              <w:rPr>
                <w:rFonts w:hint="eastAsia"/>
                <w:color w:val="000000"/>
                <w:szCs w:val="21"/>
                <w:lang w:eastAsia="zh-CN"/>
              </w:rPr>
              <w:t>；</w:t>
            </w:r>
          </w:p>
          <w:p w14:paraId="1BCCBEC2">
            <w:pPr>
              <w:widowControl/>
              <w:textAlignment w:val="center"/>
              <w:rPr>
                <w:color w:val="000000"/>
                <w:szCs w:val="21"/>
                <w:lang w:eastAsia="zh-CN"/>
              </w:rPr>
            </w:pPr>
            <w:r>
              <w:rPr>
                <w:rFonts w:hint="eastAsia"/>
                <w:color w:val="000000"/>
                <w:szCs w:val="21"/>
                <w:lang w:eastAsia="zh-CN"/>
              </w:rPr>
              <w:t>6、AP满足Dot1x Client功能，AP在注册到AC之前需要通过有线1X认证，防止非授权AP或非法终端连接入网；</w:t>
            </w:r>
          </w:p>
          <w:p w14:paraId="3C064304">
            <w:pPr>
              <w:widowControl/>
              <w:textAlignment w:val="center"/>
              <w:rPr>
                <w:color w:val="000000"/>
                <w:szCs w:val="21"/>
                <w:lang w:eastAsia="zh-CN"/>
              </w:rPr>
            </w:pPr>
            <w:r>
              <w:rPr>
                <w:rFonts w:hint="eastAsia"/>
                <w:color w:val="000000"/>
                <w:szCs w:val="21"/>
                <w:lang w:eastAsia="zh-CN"/>
              </w:rPr>
              <w:t>7、在自动功率调整基础上，支持检测信号覆盖黑洞功能，并对AP功率做出修正，保证处于特殊位置的终端接收到增强的AP信号，保证体验；</w:t>
            </w:r>
          </w:p>
          <w:p w14:paraId="2B7ED31C">
            <w:pPr>
              <w:widowControl/>
              <w:textAlignment w:val="center"/>
              <w:rPr>
                <w:color w:val="000000"/>
                <w:szCs w:val="21"/>
                <w:lang w:eastAsia="zh-CN"/>
              </w:rPr>
            </w:pPr>
            <w:r>
              <w:rPr>
                <w:rFonts w:hint="eastAsia"/>
                <w:color w:val="000000"/>
                <w:szCs w:val="21"/>
                <w:lang w:eastAsia="zh-CN"/>
              </w:rPr>
              <w:t>8、支持独立射频扫描WIPS增强功能，保证接入业务的同时，通过单独的射频处理扫描业务，开启WIPS和反制功能，无需单独的AP作为sensor即可实现监控和抑制环境中的非法网络。</w:t>
            </w:r>
          </w:p>
        </w:tc>
      </w:tr>
      <w:tr w14:paraId="01A15BC1">
        <w:tblPrEx>
          <w:tblCellMar>
            <w:top w:w="0" w:type="dxa"/>
            <w:left w:w="108" w:type="dxa"/>
            <w:bottom w:w="0" w:type="dxa"/>
            <w:right w:w="108" w:type="dxa"/>
          </w:tblCellMar>
        </w:tblPrEx>
        <w:trPr>
          <w:trHeight w:val="23" w:hRule="atLeast"/>
        </w:trPr>
        <w:tc>
          <w:tcPr>
            <w:tcW w:w="4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8AC499">
            <w:pPr>
              <w:widowControl/>
              <w:jc w:val="center"/>
              <w:textAlignment w:val="center"/>
              <w:rPr>
                <w:color w:val="000000"/>
                <w:szCs w:val="21"/>
              </w:rPr>
            </w:pPr>
            <w:r>
              <w:rPr>
                <w:rFonts w:hint="eastAsia"/>
                <w:color w:val="000000"/>
                <w:szCs w:val="21"/>
                <w:lang w:bidi="ar"/>
              </w:rPr>
              <w:t>8</w:t>
            </w:r>
          </w:p>
        </w:tc>
        <w:tc>
          <w:tcPr>
            <w:tcW w:w="90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D4206B">
            <w:pPr>
              <w:widowControl/>
              <w:jc w:val="center"/>
              <w:textAlignment w:val="center"/>
              <w:rPr>
                <w:color w:val="000000"/>
                <w:szCs w:val="21"/>
              </w:rPr>
            </w:pPr>
            <w:r>
              <w:rPr>
                <w:rFonts w:hint="eastAsia"/>
                <w:color w:val="000000"/>
                <w:szCs w:val="21"/>
                <w:lang w:bidi="ar"/>
              </w:rPr>
              <w:t>面板AP</w:t>
            </w:r>
          </w:p>
        </w:tc>
        <w:tc>
          <w:tcPr>
            <w:tcW w:w="368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0CDA38">
            <w:pPr>
              <w:widowControl/>
              <w:textAlignment w:val="center"/>
              <w:rPr>
                <w:color w:val="000000"/>
                <w:szCs w:val="21"/>
                <w:lang w:eastAsia="zh-CN"/>
              </w:rPr>
            </w:pPr>
            <w:r>
              <w:rPr>
                <w:rFonts w:hint="eastAsia"/>
                <w:color w:val="000000"/>
                <w:szCs w:val="21"/>
              </w:rPr>
              <w:t>1、整机采用双频4流设计，可工作在802.11a/b/g/n/ac/ac wave2/ax/be模式</w:t>
            </w:r>
            <w:r>
              <w:rPr>
                <w:rFonts w:hint="eastAsia"/>
                <w:color w:val="000000"/>
                <w:szCs w:val="21"/>
                <w:lang w:eastAsia="zh-CN"/>
              </w:rPr>
              <w:t>；</w:t>
            </w:r>
          </w:p>
          <w:p w14:paraId="264E8709">
            <w:pPr>
              <w:widowControl/>
              <w:textAlignment w:val="center"/>
              <w:rPr>
                <w:color w:val="000000"/>
                <w:szCs w:val="21"/>
                <w:lang w:eastAsia="zh-CN"/>
              </w:rPr>
            </w:pPr>
            <w:r>
              <w:rPr>
                <w:rFonts w:hint="eastAsia"/>
                <w:color w:val="000000"/>
                <w:szCs w:val="21"/>
              </w:rPr>
              <w:t>2、整机接入速率≥3.57Gbps</w:t>
            </w:r>
            <w:r>
              <w:rPr>
                <w:rFonts w:hint="eastAsia"/>
                <w:color w:val="000000"/>
                <w:szCs w:val="21"/>
                <w:lang w:eastAsia="zh-CN"/>
              </w:rPr>
              <w:t>；</w:t>
            </w:r>
          </w:p>
          <w:p w14:paraId="525964AE">
            <w:pPr>
              <w:widowControl/>
              <w:textAlignment w:val="center"/>
              <w:rPr>
                <w:color w:val="000000"/>
                <w:szCs w:val="21"/>
                <w:lang w:eastAsia="zh-CN"/>
              </w:rPr>
            </w:pPr>
            <w:r>
              <w:rPr>
                <w:rFonts w:hint="eastAsia"/>
                <w:color w:val="000000"/>
                <w:szCs w:val="21"/>
                <w:lang w:eastAsia="zh-CN"/>
              </w:rPr>
              <w:t>3、</w:t>
            </w:r>
            <w:r>
              <w:rPr>
                <w:rFonts w:hint="eastAsia"/>
                <w:color w:val="000000"/>
                <w:szCs w:val="21"/>
                <w:lang w:eastAsia="zh-CN" w:bidi="ar"/>
              </w:rPr>
              <w:t>▲</w:t>
            </w:r>
            <w:r>
              <w:rPr>
                <w:rFonts w:hint="eastAsia"/>
                <w:color w:val="000000"/>
                <w:szCs w:val="21"/>
                <w:lang w:eastAsia="zh-CN"/>
              </w:rPr>
              <w:t>≥6个接口，其中1个2.5G 光电合一口兼容SFP，5个100/1000M电口，</w:t>
            </w:r>
            <w:r>
              <w:rPr>
                <w:rFonts w:hint="eastAsia"/>
                <w:b/>
                <w:bCs/>
                <w:color w:val="000000"/>
                <w:szCs w:val="21"/>
                <w:lang w:eastAsia="zh-CN"/>
              </w:rPr>
              <w:t>提供证明材料并加盖厂商公章；</w:t>
            </w:r>
          </w:p>
          <w:p w14:paraId="26E79058">
            <w:pPr>
              <w:widowControl/>
              <w:textAlignment w:val="center"/>
              <w:rPr>
                <w:color w:val="000000"/>
                <w:szCs w:val="21"/>
                <w:lang w:eastAsia="zh-CN"/>
              </w:rPr>
            </w:pPr>
            <w:r>
              <w:rPr>
                <w:rFonts w:hint="eastAsia"/>
                <w:color w:val="000000"/>
                <w:szCs w:val="21"/>
                <w:lang w:eastAsia="zh-CN"/>
              </w:rPr>
              <w:t>4、设备支持双冗余供电，其中GE电口支持802.3at/af供电；2.5G光口支持光电复合供电；</w:t>
            </w:r>
          </w:p>
          <w:p w14:paraId="28B2D0C9">
            <w:pPr>
              <w:widowControl/>
              <w:textAlignment w:val="center"/>
              <w:rPr>
                <w:color w:val="000000"/>
                <w:szCs w:val="21"/>
                <w:lang w:eastAsia="zh-CN"/>
              </w:rPr>
            </w:pPr>
            <w:r>
              <w:rPr>
                <w:rFonts w:hint="eastAsia"/>
                <w:color w:val="000000"/>
                <w:szCs w:val="21"/>
                <w:lang w:eastAsia="zh-CN"/>
              </w:rPr>
              <w:t>5、AP满足Dot1x Client功能，AP在注册到AC之前需要通过有线1X认证，防止非授权AP或非法终端连接入网；</w:t>
            </w:r>
          </w:p>
          <w:p w14:paraId="400ACF71">
            <w:pPr>
              <w:widowControl/>
              <w:textAlignment w:val="center"/>
              <w:rPr>
                <w:color w:val="000000"/>
                <w:szCs w:val="21"/>
                <w:lang w:eastAsia="zh-CN"/>
              </w:rPr>
            </w:pPr>
            <w:r>
              <w:rPr>
                <w:rFonts w:hint="eastAsia"/>
                <w:color w:val="000000"/>
                <w:szCs w:val="21"/>
                <w:lang w:eastAsia="zh-CN"/>
              </w:rPr>
              <w:t>6、满足基于空口利用率的SSID自动隐藏功能，当空口繁忙程度达到或超过配置的阈值时，SSID自动隐藏，为用户提供稳定可靠的无线服务。</w:t>
            </w:r>
          </w:p>
        </w:tc>
      </w:tr>
      <w:tr w14:paraId="31A060E8">
        <w:tblPrEx>
          <w:tblCellMar>
            <w:top w:w="0" w:type="dxa"/>
            <w:left w:w="108" w:type="dxa"/>
            <w:bottom w:w="0" w:type="dxa"/>
            <w:right w:w="108" w:type="dxa"/>
          </w:tblCellMar>
        </w:tblPrEx>
        <w:trPr>
          <w:trHeight w:val="23" w:hRule="atLeast"/>
        </w:trPr>
        <w:tc>
          <w:tcPr>
            <w:tcW w:w="4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FC9D21">
            <w:pPr>
              <w:widowControl/>
              <w:jc w:val="center"/>
              <w:textAlignment w:val="center"/>
              <w:rPr>
                <w:color w:val="000000"/>
                <w:szCs w:val="21"/>
              </w:rPr>
            </w:pPr>
            <w:r>
              <w:rPr>
                <w:rFonts w:hint="eastAsia"/>
                <w:color w:val="000000"/>
                <w:szCs w:val="21"/>
                <w:lang w:bidi="ar"/>
              </w:rPr>
              <w:t>9</w:t>
            </w:r>
          </w:p>
        </w:tc>
        <w:tc>
          <w:tcPr>
            <w:tcW w:w="90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8D176F">
            <w:pPr>
              <w:widowControl/>
              <w:jc w:val="center"/>
              <w:textAlignment w:val="center"/>
              <w:rPr>
                <w:color w:val="000000"/>
                <w:szCs w:val="21"/>
              </w:rPr>
            </w:pPr>
            <w:r>
              <w:rPr>
                <w:rFonts w:hint="eastAsia"/>
                <w:color w:val="000000"/>
                <w:szCs w:val="21"/>
                <w:lang w:bidi="ar"/>
              </w:rPr>
              <w:t>高密AP</w:t>
            </w:r>
          </w:p>
        </w:tc>
        <w:tc>
          <w:tcPr>
            <w:tcW w:w="368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3F880C">
            <w:pPr>
              <w:widowControl/>
              <w:textAlignment w:val="center"/>
              <w:rPr>
                <w:color w:val="000000"/>
                <w:szCs w:val="21"/>
                <w:lang w:eastAsia="zh-CN"/>
              </w:rPr>
            </w:pPr>
            <w:r>
              <w:rPr>
                <w:rFonts w:hint="eastAsia"/>
                <w:color w:val="000000"/>
                <w:szCs w:val="21"/>
              </w:rPr>
              <w:t>1、整机采用三频6流设计，可工作在802.11a/b/g/n/ac/ac wave2/ax/be模式</w:t>
            </w:r>
            <w:r>
              <w:rPr>
                <w:rFonts w:hint="eastAsia"/>
                <w:color w:val="000000"/>
                <w:szCs w:val="21"/>
                <w:lang w:eastAsia="zh-CN"/>
              </w:rPr>
              <w:t>；</w:t>
            </w:r>
          </w:p>
          <w:p w14:paraId="35E8621F">
            <w:pPr>
              <w:widowControl/>
              <w:textAlignment w:val="center"/>
              <w:rPr>
                <w:color w:val="000000"/>
                <w:szCs w:val="21"/>
                <w:lang w:eastAsia="zh-CN"/>
              </w:rPr>
            </w:pPr>
            <w:r>
              <w:rPr>
                <w:rFonts w:hint="eastAsia"/>
                <w:color w:val="000000"/>
                <w:szCs w:val="21"/>
              </w:rPr>
              <w:t>2、整机接入速率≥9.3Gbps</w:t>
            </w:r>
            <w:r>
              <w:rPr>
                <w:rFonts w:hint="eastAsia"/>
                <w:color w:val="000000"/>
                <w:szCs w:val="21"/>
                <w:lang w:eastAsia="zh-CN"/>
              </w:rPr>
              <w:t>；</w:t>
            </w:r>
          </w:p>
          <w:p w14:paraId="799193E1">
            <w:pPr>
              <w:widowControl/>
              <w:textAlignment w:val="center"/>
              <w:rPr>
                <w:color w:val="000000"/>
                <w:szCs w:val="21"/>
                <w:lang w:eastAsia="zh-CN"/>
              </w:rPr>
            </w:pPr>
            <w:r>
              <w:rPr>
                <w:rFonts w:hint="eastAsia"/>
                <w:color w:val="000000"/>
                <w:szCs w:val="21"/>
                <w:lang w:eastAsia="zh-CN"/>
              </w:rPr>
              <w:t>3、支持内置全向天线；</w:t>
            </w:r>
          </w:p>
          <w:p w14:paraId="2D6EA8F8">
            <w:pPr>
              <w:widowControl/>
              <w:textAlignment w:val="center"/>
              <w:rPr>
                <w:color w:val="000000"/>
                <w:szCs w:val="21"/>
                <w:lang w:eastAsia="zh-CN"/>
              </w:rPr>
            </w:pPr>
            <w:r>
              <w:rPr>
                <w:rFonts w:hint="eastAsia"/>
                <w:color w:val="000000"/>
                <w:szCs w:val="21"/>
                <w:lang w:eastAsia="zh-CN"/>
              </w:rPr>
              <w:t>4、提供≥3个接口，其中1个10G光电合一口，1个100/1000M/2.5G/10G电口，1个100/1000M/2.5G电口；</w:t>
            </w:r>
          </w:p>
          <w:p w14:paraId="30A28863">
            <w:pPr>
              <w:widowControl/>
              <w:textAlignment w:val="center"/>
              <w:rPr>
                <w:color w:val="000000"/>
                <w:szCs w:val="21"/>
                <w:lang w:eastAsia="zh-CN"/>
              </w:rPr>
            </w:pPr>
            <w:r>
              <w:rPr>
                <w:rFonts w:hint="eastAsia"/>
                <w:color w:val="000000"/>
                <w:szCs w:val="21"/>
                <w:lang w:eastAsia="zh-CN"/>
              </w:rPr>
              <w:t>5、</w:t>
            </w:r>
            <w:r>
              <w:rPr>
                <w:rFonts w:hint="eastAsia"/>
                <w:color w:val="000000"/>
                <w:szCs w:val="21"/>
                <w:lang w:eastAsia="zh-CN" w:bidi="ar"/>
              </w:rPr>
              <w:t>▲</w:t>
            </w:r>
            <w:r>
              <w:rPr>
                <w:rFonts w:hint="eastAsia"/>
                <w:color w:val="000000"/>
                <w:szCs w:val="21"/>
                <w:lang w:eastAsia="zh-CN"/>
              </w:rPr>
              <w:t>支持光电复合供电，提供光电合一口，</w:t>
            </w:r>
            <w:r>
              <w:rPr>
                <w:rFonts w:hint="eastAsia"/>
                <w:b/>
                <w:bCs/>
                <w:color w:val="000000"/>
                <w:szCs w:val="21"/>
                <w:lang w:eastAsia="zh-CN"/>
              </w:rPr>
              <w:t>要求提供证明材料并加盖厂商公章</w:t>
            </w:r>
            <w:r>
              <w:rPr>
                <w:rFonts w:hint="eastAsia"/>
                <w:color w:val="000000"/>
                <w:szCs w:val="21"/>
                <w:lang w:eastAsia="zh-CN"/>
              </w:rPr>
              <w:t>；</w:t>
            </w:r>
          </w:p>
          <w:p w14:paraId="3B724483">
            <w:pPr>
              <w:widowControl/>
              <w:textAlignment w:val="center"/>
              <w:rPr>
                <w:color w:val="000000"/>
                <w:szCs w:val="21"/>
                <w:lang w:eastAsia="zh-CN"/>
              </w:rPr>
            </w:pPr>
            <w:r>
              <w:rPr>
                <w:rFonts w:hint="eastAsia"/>
                <w:color w:val="000000"/>
                <w:szCs w:val="21"/>
                <w:lang w:eastAsia="zh-CN"/>
              </w:rPr>
              <w:t>6、</w:t>
            </w:r>
            <w:r>
              <w:rPr>
                <w:rFonts w:hint="eastAsia"/>
                <w:color w:val="000000"/>
                <w:szCs w:val="21"/>
                <w:lang w:eastAsia="zh-CN" w:bidi="ar"/>
              </w:rPr>
              <w:t>▲</w:t>
            </w:r>
            <w:r>
              <w:rPr>
                <w:rFonts w:hint="eastAsia"/>
                <w:color w:val="000000"/>
                <w:szCs w:val="21"/>
                <w:lang w:eastAsia="zh-CN"/>
              </w:rPr>
              <w:t>支持通过以太网口扩展物联网，满足≥5个外置物联网模块链式扩展，</w:t>
            </w:r>
            <w:r>
              <w:rPr>
                <w:rFonts w:hint="eastAsia"/>
                <w:b/>
                <w:bCs/>
                <w:color w:val="000000"/>
                <w:szCs w:val="21"/>
                <w:lang w:eastAsia="zh-CN"/>
              </w:rPr>
              <w:t>要求提供证明材料并加盖厂商公章</w:t>
            </w:r>
            <w:r>
              <w:rPr>
                <w:rFonts w:hint="eastAsia"/>
                <w:color w:val="000000"/>
                <w:szCs w:val="21"/>
                <w:lang w:eastAsia="zh-CN"/>
              </w:rPr>
              <w:t>；</w:t>
            </w:r>
          </w:p>
          <w:p w14:paraId="145F2B5A">
            <w:pPr>
              <w:widowControl/>
              <w:textAlignment w:val="center"/>
              <w:rPr>
                <w:color w:val="000000"/>
                <w:szCs w:val="21"/>
                <w:lang w:eastAsia="zh-CN"/>
              </w:rPr>
            </w:pPr>
            <w:r>
              <w:rPr>
                <w:rFonts w:hint="eastAsia"/>
                <w:color w:val="000000"/>
                <w:szCs w:val="21"/>
                <w:lang w:eastAsia="zh-CN"/>
              </w:rPr>
              <w:t>7、要求单射频支持SSID个数（即虚拟AP数量）≥16个；</w:t>
            </w:r>
          </w:p>
          <w:p w14:paraId="069E3051">
            <w:pPr>
              <w:widowControl/>
              <w:textAlignment w:val="center"/>
              <w:rPr>
                <w:color w:val="000000"/>
                <w:szCs w:val="21"/>
                <w:lang w:eastAsia="zh-CN"/>
              </w:rPr>
            </w:pPr>
            <w:r>
              <w:rPr>
                <w:rFonts w:hint="eastAsia"/>
                <w:color w:val="000000"/>
                <w:szCs w:val="21"/>
                <w:lang w:eastAsia="zh-CN"/>
              </w:rPr>
              <w:t>8、支持WLAN上行链路检测功能，实时监测上行链路的可行性，当上行链路不可达时，将射频关闭，避免终端连接到不可用的网络。当上行链路恢复时，射频自动开启，无线终端可以正常接入；</w:t>
            </w:r>
          </w:p>
          <w:p w14:paraId="43AFE0AB">
            <w:pPr>
              <w:widowControl/>
              <w:textAlignment w:val="center"/>
              <w:rPr>
                <w:color w:val="000000"/>
                <w:szCs w:val="21"/>
                <w:lang w:eastAsia="zh-CN"/>
              </w:rPr>
            </w:pPr>
            <w:r>
              <w:rPr>
                <w:rFonts w:hint="eastAsia"/>
                <w:color w:val="000000"/>
                <w:szCs w:val="21"/>
                <w:lang w:eastAsia="zh-CN"/>
              </w:rPr>
              <w:t>9、在自动功率调整基础上，支持检测信号覆盖黑洞功能，并对AP功率做出修正，保证处于特殊位置的终端接收到增强的AP信号，保证体验。</w:t>
            </w:r>
          </w:p>
        </w:tc>
      </w:tr>
      <w:tr w14:paraId="33A15361">
        <w:tblPrEx>
          <w:tblCellMar>
            <w:top w:w="0" w:type="dxa"/>
            <w:left w:w="108" w:type="dxa"/>
            <w:bottom w:w="0" w:type="dxa"/>
            <w:right w:w="108" w:type="dxa"/>
          </w:tblCellMar>
        </w:tblPrEx>
        <w:trPr>
          <w:trHeight w:val="23" w:hRule="atLeast"/>
        </w:trPr>
        <w:tc>
          <w:tcPr>
            <w:tcW w:w="410" w:type="pct"/>
            <w:tcBorders>
              <w:top w:val="single" w:color="000000" w:sz="4" w:space="0"/>
              <w:left w:val="single" w:color="000000" w:sz="4" w:space="0"/>
              <w:bottom w:val="nil"/>
              <w:right w:val="single" w:color="000000" w:sz="4" w:space="0"/>
            </w:tcBorders>
            <w:shd w:val="clear" w:color="auto" w:fill="auto"/>
            <w:vAlign w:val="center"/>
          </w:tcPr>
          <w:p w14:paraId="4A8E0030">
            <w:pPr>
              <w:widowControl/>
              <w:jc w:val="center"/>
              <w:textAlignment w:val="center"/>
              <w:rPr>
                <w:color w:val="000000"/>
                <w:szCs w:val="21"/>
              </w:rPr>
            </w:pPr>
            <w:r>
              <w:rPr>
                <w:rFonts w:hint="eastAsia"/>
                <w:color w:val="000000"/>
                <w:szCs w:val="21"/>
                <w:lang w:bidi="ar"/>
              </w:rPr>
              <w:t>10</w:t>
            </w:r>
          </w:p>
        </w:tc>
        <w:tc>
          <w:tcPr>
            <w:tcW w:w="903" w:type="pct"/>
            <w:tcBorders>
              <w:top w:val="single" w:color="000000" w:sz="4" w:space="0"/>
              <w:left w:val="single" w:color="000000" w:sz="4" w:space="0"/>
              <w:bottom w:val="nil"/>
              <w:right w:val="single" w:color="000000" w:sz="4" w:space="0"/>
            </w:tcBorders>
            <w:shd w:val="clear" w:color="auto" w:fill="auto"/>
            <w:vAlign w:val="center"/>
          </w:tcPr>
          <w:p w14:paraId="52AE1855">
            <w:pPr>
              <w:widowControl/>
              <w:jc w:val="center"/>
              <w:textAlignment w:val="center"/>
              <w:rPr>
                <w:color w:val="000000"/>
                <w:szCs w:val="21"/>
              </w:rPr>
            </w:pPr>
            <w:r>
              <w:rPr>
                <w:rFonts w:hint="eastAsia"/>
                <w:color w:val="000000"/>
                <w:szCs w:val="21"/>
                <w:lang w:bidi="ar"/>
              </w:rPr>
              <w:t>室外全向AP</w:t>
            </w:r>
          </w:p>
        </w:tc>
        <w:tc>
          <w:tcPr>
            <w:tcW w:w="3686" w:type="pct"/>
            <w:tcBorders>
              <w:top w:val="single" w:color="000000" w:sz="4" w:space="0"/>
              <w:left w:val="single" w:color="000000" w:sz="4" w:space="0"/>
              <w:bottom w:val="nil"/>
              <w:right w:val="single" w:color="000000" w:sz="4" w:space="0"/>
            </w:tcBorders>
            <w:shd w:val="clear" w:color="auto" w:fill="auto"/>
            <w:vAlign w:val="center"/>
          </w:tcPr>
          <w:p w14:paraId="7ECA75EC">
            <w:pPr>
              <w:widowControl/>
              <w:textAlignment w:val="center"/>
              <w:rPr>
                <w:color w:val="000000"/>
                <w:szCs w:val="21"/>
                <w:lang w:eastAsia="zh-CN"/>
              </w:rPr>
            </w:pPr>
            <w:r>
              <w:rPr>
                <w:rFonts w:hint="eastAsia"/>
                <w:color w:val="000000"/>
                <w:szCs w:val="21"/>
              </w:rPr>
              <w:t>1、整机采用三频6流设计，可工作在802.11a/b/g/n/ac/ac wave2/ax/be模式,</w:t>
            </w:r>
            <w:r>
              <w:rPr>
                <w:rFonts w:hint="eastAsia"/>
              </w:rPr>
              <w:t xml:space="preserve"> </w:t>
            </w:r>
            <w:r>
              <w:rPr>
                <w:rFonts w:hint="eastAsia"/>
                <w:b/>
                <w:bCs/>
                <w:color w:val="000000"/>
                <w:szCs w:val="21"/>
              </w:rPr>
              <w:t>提供证明</w:t>
            </w:r>
            <w:r>
              <w:rPr>
                <w:rFonts w:hint="eastAsia"/>
                <w:b/>
                <w:bCs/>
                <w:color w:val="000000"/>
                <w:szCs w:val="21"/>
                <w:lang w:eastAsia="zh-CN"/>
              </w:rPr>
              <w:t>材料并加盖厂商公章</w:t>
            </w:r>
            <w:r>
              <w:rPr>
                <w:rFonts w:hint="eastAsia"/>
                <w:color w:val="000000"/>
                <w:szCs w:val="21"/>
                <w:lang w:eastAsia="zh-CN"/>
              </w:rPr>
              <w:t>；</w:t>
            </w:r>
          </w:p>
          <w:p w14:paraId="642813DC">
            <w:pPr>
              <w:widowControl/>
              <w:textAlignment w:val="center"/>
              <w:rPr>
                <w:color w:val="000000"/>
                <w:szCs w:val="21"/>
                <w:lang w:eastAsia="zh-CN"/>
              </w:rPr>
            </w:pPr>
            <w:r>
              <w:rPr>
                <w:rFonts w:hint="eastAsia"/>
                <w:color w:val="000000"/>
                <w:szCs w:val="21"/>
              </w:rPr>
              <w:t>2、▲整机接入速率≥11.5Gbps，</w:t>
            </w:r>
            <w:r>
              <w:rPr>
                <w:rFonts w:hint="eastAsia"/>
                <w:b/>
                <w:bCs/>
                <w:color w:val="000000"/>
                <w:szCs w:val="21"/>
              </w:rPr>
              <w:t>提供证明</w:t>
            </w:r>
            <w:r>
              <w:rPr>
                <w:rFonts w:hint="eastAsia"/>
                <w:b/>
                <w:bCs/>
                <w:color w:val="000000"/>
                <w:szCs w:val="21"/>
                <w:lang w:eastAsia="zh-CN"/>
              </w:rPr>
              <w:t>材料并加盖厂商公章</w:t>
            </w:r>
            <w:r>
              <w:rPr>
                <w:rFonts w:hint="eastAsia"/>
                <w:color w:val="000000"/>
                <w:szCs w:val="21"/>
                <w:lang w:eastAsia="zh-CN"/>
              </w:rPr>
              <w:t>；</w:t>
            </w:r>
          </w:p>
          <w:p w14:paraId="22AFFB6D">
            <w:pPr>
              <w:widowControl/>
              <w:textAlignment w:val="center"/>
              <w:rPr>
                <w:color w:val="000000"/>
                <w:szCs w:val="21"/>
                <w:lang w:eastAsia="zh-CN"/>
              </w:rPr>
            </w:pPr>
            <w:r>
              <w:rPr>
                <w:rFonts w:hint="eastAsia"/>
                <w:color w:val="000000"/>
                <w:szCs w:val="21"/>
                <w:lang w:eastAsia="zh-CN"/>
              </w:rPr>
              <w:t>3、提供≥3个接口，其中1个10G SFP光口，1个100/1000M/2.5G电口，1个100/1000M电口；</w:t>
            </w:r>
          </w:p>
          <w:p w14:paraId="64EFFF0F">
            <w:pPr>
              <w:widowControl/>
              <w:textAlignment w:val="center"/>
              <w:rPr>
                <w:color w:val="000000"/>
                <w:szCs w:val="21"/>
                <w:lang w:eastAsia="zh-CN"/>
              </w:rPr>
            </w:pPr>
            <w:r>
              <w:rPr>
                <w:rFonts w:hint="eastAsia"/>
                <w:color w:val="000000"/>
                <w:szCs w:val="21"/>
                <w:lang w:eastAsia="zh-CN"/>
              </w:rPr>
              <w:t>4、为降低施工安装成本，要求采用内置全向天线设计；</w:t>
            </w:r>
          </w:p>
          <w:p w14:paraId="1A1F9C9D">
            <w:pPr>
              <w:widowControl/>
              <w:textAlignment w:val="center"/>
              <w:rPr>
                <w:color w:val="000000"/>
                <w:szCs w:val="21"/>
                <w:lang w:eastAsia="zh-CN"/>
              </w:rPr>
            </w:pPr>
            <w:r>
              <w:rPr>
                <w:rFonts w:hint="eastAsia"/>
                <w:color w:val="000000"/>
                <w:szCs w:val="21"/>
                <w:lang w:eastAsia="zh-CN"/>
              </w:rPr>
              <w:t>5、为保障高密环境下高带宽需求，需支持双5GHz+5GHz或5GHz+6GHz模式部署</w:t>
            </w:r>
          </w:p>
          <w:p w14:paraId="46227ECF">
            <w:pPr>
              <w:widowControl/>
              <w:textAlignment w:val="center"/>
              <w:rPr>
                <w:color w:val="000000"/>
                <w:szCs w:val="21"/>
                <w:lang w:eastAsia="zh-CN"/>
              </w:rPr>
            </w:pPr>
            <w:r>
              <w:rPr>
                <w:rFonts w:hint="eastAsia"/>
                <w:color w:val="000000"/>
                <w:szCs w:val="21"/>
                <w:lang w:eastAsia="zh-CN"/>
              </w:rPr>
              <w:t>6、设备防护等级≥IP68；</w:t>
            </w:r>
          </w:p>
          <w:p w14:paraId="0FD23BB3">
            <w:pPr>
              <w:widowControl/>
              <w:textAlignment w:val="center"/>
              <w:rPr>
                <w:color w:val="000000"/>
                <w:szCs w:val="21"/>
                <w:lang w:eastAsia="zh-CN"/>
              </w:rPr>
            </w:pPr>
            <w:r>
              <w:rPr>
                <w:rFonts w:hint="eastAsia"/>
                <w:color w:val="000000"/>
                <w:szCs w:val="21"/>
                <w:lang w:eastAsia="zh-CN"/>
              </w:rPr>
              <w:t>7、▲支持通过以太网口扩展物联网，满足≥5个外置物联网模块链式扩展，</w:t>
            </w:r>
            <w:r>
              <w:rPr>
                <w:rFonts w:hint="eastAsia"/>
                <w:b/>
                <w:bCs/>
                <w:color w:val="000000"/>
                <w:szCs w:val="21"/>
                <w:lang w:eastAsia="zh-CN"/>
              </w:rPr>
              <w:t>要求提供证明材料并加盖厂商公章</w:t>
            </w:r>
            <w:r>
              <w:rPr>
                <w:rFonts w:hint="eastAsia"/>
                <w:color w:val="000000"/>
                <w:szCs w:val="21"/>
                <w:lang w:eastAsia="zh-CN"/>
              </w:rPr>
              <w:t>；</w:t>
            </w:r>
          </w:p>
          <w:p w14:paraId="06E5B3B7">
            <w:pPr>
              <w:widowControl/>
              <w:textAlignment w:val="center"/>
              <w:rPr>
                <w:color w:val="000000"/>
                <w:szCs w:val="21"/>
                <w:lang w:eastAsia="zh-CN"/>
              </w:rPr>
            </w:pPr>
            <w:r>
              <w:rPr>
                <w:rFonts w:hint="eastAsia"/>
                <w:color w:val="000000"/>
                <w:szCs w:val="21"/>
                <w:lang w:eastAsia="zh-CN"/>
              </w:rPr>
              <w:t>8、在自动功率调整基础上，支持检测信号覆盖黑洞功能，并对AP功率做出修正，保证处于特殊位置的终端接收到增强的AP信号，保证体验；</w:t>
            </w:r>
          </w:p>
          <w:p w14:paraId="3ED19D64">
            <w:pPr>
              <w:widowControl/>
              <w:textAlignment w:val="center"/>
              <w:rPr>
                <w:color w:val="000000"/>
                <w:szCs w:val="21"/>
                <w:lang w:eastAsia="zh-CN"/>
              </w:rPr>
            </w:pPr>
            <w:r>
              <w:rPr>
                <w:rFonts w:hint="eastAsia"/>
                <w:color w:val="000000"/>
                <w:szCs w:val="21"/>
                <w:lang w:eastAsia="zh-CN"/>
              </w:rPr>
              <w:t>9、支持独立射频扫描WIPS增强功能，保证接入业务的同时，通过单独的射频处理扫描业务，开启WIPS和反制功能，无需单独的AP作为sensor即可实现监控和抑制环境中的非法网络；</w:t>
            </w:r>
          </w:p>
          <w:p w14:paraId="0E6F1935">
            <w:pPr>
              <w:widowControl/>
              <w:textAlignment w:val="center"/>
              <w:rPr>
                <w:color w:val="000000"/>
                <w:szCs w:val="21"/>
                <w:lang w:eastAsia="zh-CN"/>
              </w:rPr>
            </w:pPr>
            <w:r>
              <w:rPr>
                <w:rFonts w:hint="eastAsia"/>
                <w:color w:val="000000"/>
                <w:szCs w:val="21"/>
                <w:lang w:eastAsia="zh-CN"/>
              </w:rPr>
              <w:t>10、支持基于终端画像识别库识别终端类型，支持不同厂商或者不同类型的终端下发个性化RSSI漫游阈值，当AP发现终端的RSSI小于该阈值时，可引导终端漫游关联到信号更好的AP，漫游过程中不丢包，提高漫游灵敏度和成功率。</w:t>
            </w:r>
          </w:p>
        </w:tc>
      </w:tr>
      <w:tr w14:paraId="07A40F7A">
        <w:tblPrEx>
          <w:tblCellMar>
            <w:top w:w="0" w:type="dxa"/>
            <w:left w:w="108" w:type="dxa"/>
            <w:bottom w:w="0" w:type="dxa"/>
            <w:right w:w="108" w:type="dxa"/>
          </w:tblCellMar>
        </w:tblPrEx>
        <w:trPr>
          <w:trHeight w:val="23" w:hRule="atLeast"/>
        </w:trPr>
        <w:tc>
          <w:tcPr>
            <w:tcW w:w="4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446CBB">
            <w:pPr>
              <w:widowControl/>
              <w:jc w:val="center"/>
              <w:textAlignment w:val="center"/>
              <w:rPr>
                <w:color w:val="000000"/>
                <w:szCs w:val="21"/>
              </w:rPr>
            </w:pPr>
            <w:r>
              <w:rPr>
                <w:rFonts w:hint="eastAsia"/>
                <w:color w:val="000000"/>
                <w:szCs w:val="21"/>
                <w:lang w:bidi="ar"/>
              </w:rPr>
              <w:t>11</w:t>
            </w:r>
          </w:p>
        </w:tc>
        <w:tc>
          <w:tcPr>
            <w:tcW w:w="90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C2361E">
            <w:pPr>
              <w:widowControl/>
              <w:jc w:val="center"/>
              <w:textAlignment w:val="center"/>
              <w:rPr>
                <w:color w:val="000000"/>
                <w:szCs w:val="21"/>
              </w:rPr>
            </w:pPr>
            <w:r>
              <w:rPr>
                <w:rFonts w:hint="eastAsia"/>
                <w:color w:val="000000"/>
                <w:szCs w:val="21"/>
                <w:lang w:bidi="ar"/>
              </w:rPr>
              <w:t>光转电模块</w:t>
            </w:r>
          </w:p>
        </w:tc>
        <w:tc>
          <w:tcPr>
            <w:tcW w:w="368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1F8657">
            <w:pPr>
              <w:widowControl/>
              <w:textAlignment w:val="center"/>
              <w:rPr>
                <w:color w:val="000000"/>
                <w:szCs w:val="21"/>
                <w:lang w:eastAsia="zh-CN"/>
              </w:rPr>
            </w:pPr>
            <w:r>
              <w:rPr>
                <w:rFonts w:hint="eastAsia"/>
                <w:color w:val="000000"/>
                <w:szCs w:val="21"/>
                <w:lang w:eastAsia="zh-CN" w:bidi="ar"/>
              </w:rPr>
              <w:t>千兆光转电模块，100m。</w:t>
            </w:r>
          </w:p>
        </w:tc>
      </w:tr>
      <w:tr w14:paraId="1E5837D0">
        <w:tblPrEx>
          <w:tblCellMar>
            <w:top w:w="0" w:type="dxa"/>
            <w:left w:w="108" w:type="dxa"/>
            <w:bottom w:w="0" w:type="dxa"/>
            <w:right w:w="108" w:type="dxa"/>
          </w:tblCellMar>
        </w:tblPrEx>
        <w:trPr>
          <w:trHeight w:val="23" w:hRule="atLeast"/>
        </w:trPr>
        <w:tc>
          <w:tcPr>
            <w:tcW w:w="4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A236E0">
            <w:pPr>
              <w:widowControl/>
              <w:jc w:val="center"/>
              <w:textAlignment w:val="center"/>
              <w:rPr>
                <w:color w:val="000000"/>
                <w:szCs w:val="21"/>
              </w:rPr>
            </w:pPr>
            <w:r>
              <w:rPr>
                <w:rFonts w:hint="eastAsia"/>
                <w:color w:val="000000"/>
                <w:szCs w:val="21"/>
                <w:lang w:bidi="ar"/>
              </w:rPr>
              <w:t>12</w:t>
            </w:r>
          </w:p>
        </w:tc>
        <w:tc>
          <w:tcPr>
            <w:tcW w:w="90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E54DCB">
            <w:pPr>
              <w:widowControl/>
              <w:jc w:val="center"/>
              <w:textAlignment w:val="center"/>
              <w:rPr>
                <w:color w:val="000000"/>
                <w:szCs w:val="21"/>
              </w:rPr>
            </w:pPr>
            <w:r>
              <w:rPr>
                <w:rFonts w:hint="eastAsia"/>
                <w:color w:val="000000"/>
                <w:szCs w:val="21"/>
                <w:lang w:bidi="ar"/>
              </w:rPr>
              <w:t>万兆单模光模块</w:t>
            </w:r>
          </w:p>
        </w:tc>
        <w:tc>
          <w:tcPr>
            <w:tcW w:w="368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306BBF">
            <w:pPr>
              <w:widowControl/>
              <w:textAlignment w:val="center"/>
              <w:rPr>
                <w:color w:val="000000"/>
                <w:szCs w:val="21"/>
                <w:lang w:eastAsia="zh-CN"/>
              </w:rPr>
            </w:pPr>
            <w:r>
              <w:rPr>
                <w:rFonts w:hint="eastAsia"/>
                <w:color w:val="000000"/>
                <w:szCs w:val="21"/>
                <w:lang w:bidi="ar"/>
              </w:rPr>
              <w:t>万兆LC接口模块（1310nm），10km，适用于SFP+接口</w:t>
            </w:r>
            <w:r>
              <w:rPr>
                <w:rFonts w:hint="eastAsia"/>
                <w:color w:val="000000"/>
                <w:szCs w:val="21"/>
                <w:lang w:eastAsia="zh-CN" w:bidi="ar"/>
              </w:rPr>
              <w:t>。</w:t>
            </w:r>
          </w:p>
        </w:tc>
      </w:tr>
      <w:tr w14:paraId="4E921112">
        <w:tblPrEx>
          <w:tblCellMar>
            <w:top w:w="0" w:type="dxa"/>
            <w:left w:w="108" w:type="dxa"/>
            <w:bottom w:w="0" w:type="dxa"/>
            <w:right w:w="108" w:type="dxa"/>
          </w:tblCellMar>
        </w:tblPrEx>
        <w:trPr>
          <w:trHeight w:val="23" w:hRule="atLeast"/>
        </w:trPr>
        <w:tc>
          <w:tcPr>
            <w:tcW w:w="4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4D3D7D">
            <w:pPr>
              <w:widowControl/>
              <w:jc w:val="center"/>
              <w:textAlignment w:val="center"/>
              <w:rPr>
                <w:color w:val="000000"/>
                <w:szCs w:val="21"/>
              </w:rPr>
            </w:pPr>
            <w:r>
              <w:rPr>
                <w:rFonts w:hint="eastAsia"/>
                <w:color w:val="000000"/>
                <w:szCs w:val="21"/>
                <w:lang w:bidi="ar"/>
              </w:rPr>
              <w:t>13</w:t>
            </w:r>
          </w:p>
        </w:tc>
        <w:tc>
          <w:tcPr>
            <w:tcW w:w="90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51610F">
            <w:pPr>
              <w:widowControl/>
              <w:jc w:val="center"/>
              <w:textAlignment w:val="center"/>
              <w:rPr>
                <w:color w:val="000000"/>
                <w:szCs w:val="21"/>
              </w:rPr>
            </w:pPr>
            <w:r>
              <w:rPr>
                <w:rFonts w:hint="eastAsia"/>
                <w:color w:val="000000"/>
                <w:szCs w:val="21"/>
                <w:lang w:bidi="ar"/>
              </w:rPr>
              <w:t>万兆多模光模块</w:t>
            </w:r>
          </w:p>
        </w:tc>
        <w:tc>
          <w:tcPr>
            <w:tcW w:w="368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277C33">
            <w:pPr>
              <w:widowControl/>
              <w:textAlignment w:val="center"/>
              <w:rPr>
                <w:color w:val="000000"/>
                <w:szCs w:val="21"/>
                <w:lang w:eastAsia="zh-CN"/>
              </w:rPr>
            </w:pPr>
            <w:r>
              <w:rPr>
                <w:rFonts w:hint="eastAsia"/>
                <w:color w:val="000000"/>
                <w:szCs w:val="21"/>
                <w:lang w:bidi="ar"/>
              </w:rPr>
              <w:t>万兆LC接口模块（850nm)，适用于SFP+接口</w:t>
            </w:r>
            <w:r>
              <w:rPr>
                <w:rFonts w:hint="eastAsia"/>
                <w:color w:val="000000"/>
                <w:szCs w:val="21"/>
                <w:lang w:eastAsia="zh-CN" w:bidi="ar"/>
              </w:rPr>
              <w:t>。</w:t>
            </w:r>
          </w:p>
        </w:tc>
      </w:tr>
    </w:tbl>
    <w:p w14:paraId="30D83EB5">
      <w:pPr>
        <w:ind w:firstLine="422" w:firstLineChars="200"/>
        <w:rPr>
          <w:b/>
          <w:bCs/>
          <w:lang w:eastAsia="zh-CN"/>
        </w:rPr>
      </w:pPr>
      <w:bookmarkStart w:id="34" w:name="_Toc7429"/>
      <w:r>
        <w:rPr>
          <w:rFonts w:hint="eastAsia"/>
          <w:b/>
          <w:bCs/>
          <w:lang w:eastAsia="zh-CN"/>
        </w:rPr>
        <w:t>2.2、物联网参数</w:t>
      </w:r>
      <w:bookmarkEnd w:id="34"/>
    </w:p>
    <w:tbl>
      <w:tblPr>
        <w:tblStyle w:val="30"/>
        <w:tblW w:w="4975"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08" w:type="dxa"/>
          <w:bottom w:w="0" w:type="dxa"/>
          <w:right w:w="108" w:type="dxa"/>
        </w:tblCellMar>
      </w:tblPr>
      <w:tblGrid>
        <w:gridCol w:w="825"/>
        <w:gridCol w:w="1787"/>
        <w:gridCol w:w="7300"/>
      </w:tblGrid>
      <w:tr w14:paraId="72D9A0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3" w:hRule="atLeast"/>
          <w:jc w:val="center"/>
        </w:trPr>
        <w:tc>
          <w:tcPr>
            <w:tcW w:w="416" w:type="pct"/>
            <w:vAlign w:val="center"/>
          </w:tcPr>
          <w:p w14:paraId="658E2A28">
            <w:pPr>
              <w:widowControl/>
              <w:snapToGrid w:val="0"/>
              <w:jc w:val="center"/>
              <w:rPr>
                <w:color w:val="000000"/>
                <w:szCs w:val="21"/>
              </w:rPr>
            </w:pPr>
            <w:r>
              <w:rPr>
                <w:rFonts w:hint="eastAsia"/>
                <w:color w:val="000000"/>
                <w:szCs w:val="21"/>
              </w:rPr>
              <w:t>序号</w:t>
            </w:r>
          </w:p>
        </w:tc>
        <w:tc>
          <w:tcPr>
            <w:tcW w:w="901" w:type="pct"/>
            <w:vAlign w:val="center"/>
          </w:tcPr>
          <w:p w14:paraId="0EEAB8C9">
            <w:pPr>
              <w:widowControl/>
              <w:snapToGrid w:val="0"/>
              <w:jc w:val="center"/>
              <w:rPr>
                <w:color w:val="000000"/>
                <w:szCs w:val="21"/>
              </w:rPr>
            </w:pPr>
            <w:r>
              <w:rPr>
                <w:rFonts w:hint="eastAsia"/>
                <w:color w:val="000000"/>
                <w:szCs w:val="21"/>
              </w:rPr>
              <w:t>品名</w:t>
            </w:r>
          </w:p>
        </w:tc>
        <w:tc>
          <w:tcPr>
            <w:tcW w:w="3682" w:type="pct"/>
            <w:vAlign w:val="center"/>
          </w:tcPr>
          <w:p w14:paraId="71DBF783">
            <w:pPr>
              <w:widowControl/>
              <w:snapToGrid w:val="0"/>
              <w:jc w:val="center"/>
              <w:rPr>
                <w:color w:val="000000"/>
                <w:szCs w:val="21"/>
              </w:rPr>
            </w:pPr>
            <w:r>
              <w:rPr>
                <w:rFonts w:hint="eastAsia"/>
                <w:color w:val="000000"/>
                <w:szCs w:val="21"/>
              </w:rPr>
              <w:t>规格参数</w:t>
            </w:r>
          </w:p>
        </w:tc>
      </w:tr>
      <w:tr w14:paraId="56B68B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08" w:type="dxa"/>
            <w:bottom w:w="0" w:type="dxa"/>
            <w:right w:w="108" w:type="dxa"/>
          </w:tblCellMar>
        </w:tblPrEx>
        <w:trPr>
          <w:trHeight w:val="23" w:hRule="atLeast"/>
          <w:jc w:val="center"/>
        </w:trPr>
        <w:tc>
          <w:tcPr>
            <w:tcW w:w="416" w:type="pct"/>
            <w:vAlign w:val="center"/>
          </w:tcPr>
          <w:p w14:paraId="513C2F35">
            <w:pPr>
              <w:widowControl/>
              <w:snapToGrid w:val="0"/>
              <w:jc w:val="center"/>
              <w:rPr>
                <w:color w:val="000000"/>
                <w:szCs w:val="21"/>
                <w:lang w:eastAsia="zh-CN"/>
              </w:rPr>
            </w:pPr>
            <w:r>
              <w:rPr>
                <w:rFonts w:hint="eastAsia"/>
                <w:color w:val="000000"/>
                <w:szCs w:val="21"/>
                <w:lang w:eastAsia="zh-CN"/>
              </w:rPr>
              <w:t>1</w:t>
            </w:r>
          </w:p>
        </w:tc>
        <w:tc>
          <w:tcPr>
            <w:tcW w:w="901" w:type="pct"/>
            <w:vAlign w:val="center"/>
          </w:tcPr>
          <w:p w14:paraId="2185FAF0">
            <w:pPr>
              <w:widowControl/>
              <w:snapToGrid w:val="0"/>
              <w:jc w:val="center"/>
              <w:rPr>
                <w:color w:val="000000"/>
                <w:szCs w:val="21"/>
              </w:rPr>
            </w:pPr>
            <w:r>
              <w:rPr>
                <w:rFonts w:hint="eastAsia"/>
                <w:color w:val="000000"/>
                <w:szCs w:val="21"/>
              </w:rPr>
              <w:t>物联网</w:t>
            </w:r>
            <w:r>
              <w:rPr>
                <w:rFonts w:hint="eastAsia"/>
                <w:color w:val="000000"/>
                <w:szCs w:val="21"/>
                <w:lang w:eastAsia="zh-CN"/>
              </w:rPr>
              <w:t>通信</w:t>
            </w:r>
            <w:r>
              <w:rPr>
                <w:rFonts w:hint="eastAsia"/>
                <w:color w:val="000000"/>
                <w:szCs w:val="21"/>
              </w:rPr>
              <w:t>基站</w:t>
            </w:r>
          </w:p>
        </w:tc>
        <w:tc>
          <w:tcPr>
            <w:tcW w:w="3682" w:type="pct"/>
            <w:vAlign w:val="center"/>
          </w:tcPr>
          <w:p w14:paraId="5E2467A0">
            <w:pPr>
              <w:widowControl/>
              <w:snapToGrid w:val="0"/>
              <w:rPr>
                <w:color w:val="000000"/>
                <w:szCs w:val="21"/>
                <w:lang w:eastAsia="zh-CN"/>
              </w:rPr>
            </w:pPr>
            <w:r>
              <w:rPr>
                <w:rFonts w:hint="eastAsia"/>
                <w:color w:val="000000"/>
                <w:szCs w:val="21"/>
                <w:lang w:eastAsia="zh-CN"/>
              </w:rPr>
              <w:t>1、10/100M以太网接口≥1个，支持POE供电。</w:t>
            </w:r>
          </w:p>
          <w:p w14:paraId="4B7041B5">
            <w:pPr>
              <w:widowControl/>
              <w:snapToGrid w:val="0"/>
              <w:rPr>
                <w:color w:val="000000"/>
                <w:szCs w:val="21"/>
                <w:lang w:eastAsia="zh-CN"/>
              </w:rPr>
            </w:pPr>
            <w:r>
              <w:rPr>
                <w:rFonts w:hint="eastAsia"/>
                <w:color w:val="000000"/>
                <w:szCs w:val="21"/>
                <w:lang w:eastAsia="zh-CN"/>
              </w:rPr>
              <w:t>2、无线网络工作频段：2.4GHz，支持802.11b/g/n无线协议。</w:t>
            </w:r>
          </w:p>
          <w:p w14:paraId="2A526E1A">
            <w:pPr>
              <w:widowControl/>
              <w:snapToGrid w:val="0"/>
              <w:rPr>
                <w:color w:val="000000"/>
                <w:szCs w:val="21"/>
                <w:lang w:eastAsia="zh-CN"/>
              </w:rPr>
            </w:pPr>
            <w:r>
              <w:rPr>
                <w:rFonts w:hint="eastAsia"/>
                <w:color w:val="000000"/>
                <w:szCs w:val="21"/>
                <w:lang w:eastAsia="zh-CN"/>
              </w:rPr>
              <w:t>3、▲工作频率：490MHz，支持LoRA物联网通信协议。</w:t>
            </w:r>
            <w:r>
              <w:rPr>
                <w:rFonts w:hint="eastAsia"/>
                <w:b/>
                <w:bCs/>
                <w:color w:val="000000"/>
                <w:szCs w:val="21"/>
                <w:lang w:eastAsia="zh-CN"/>
              </w:rPr>
              <w:t>提供产品规格证明</w:t>
            </w:r>
            <w:r>
              <w:rPr>
                <w:rFonts w:hint="eastAsia"/>
                <w:color w:val="000000"/>
                <w:szCs w:val="21"/>
                <w:lang w:eastAsia="zh-CN"/>
              </w:rPr>
              <w:t>。</w:t>
            </w:r>
          </w:p>
          <w:p w14:paraId="5640E85E">
            <w:pPr>
              <w:widowControl/>
              <w:snapToGrid w:val="0"/>
              <w:rPr>
                <w:color w:val="000000"/>
                <w:szCs w:val="21"/>
                <w:lang w:eastAsia="zh-CN"/>
              </w:rPr>
            </w:pPr>
            <w:r>
              <w:rPr>
                <w:rFonts w:hint="eastAsia"/>
                <w:color w:val="000000"/>
                <w:szCs w:val="21"/>
                <w:lang w:eastAsia="zh-CN"/>
              </w:rPr>
              <w:t>4、▲PCIE扩展槽≥2个,可扩展LTE Cat1、5G、LoRaWAN等各种物联网协议模块。</w:t>
            </w:r>
            <w:r>
              <w:rPr>
                <w:rFonts w:hint="eastAsia"/>
                <w:b/>
                <w:bCs/>
                <w:color w:val="000000"/>
                <w:szCs w:val="21"/>
                <w:lang w:eastAsia="zh-CN"/>
              </w:rPr>
              <w:t>提供产品规格及实物图证明</w:t>
            </w:r>
            <w:r>
              <w:rPr>
                <w:rFonts w:hint="eastAsia"/>
                <w:color w:val="000000"/>
                <w:szCs w:val="21"/>
                <w:lang w:eastAsia="zh-CN"/>
              </w:rPr>
              <w:t>。</w:t>
            </w:r>
          </w:p>
          <w:p w14:paraId="3BC25372">
            <w:pPr>
              <w:widowControl/>
              <w:snapToGrid w:val="0"/>
              <w:rPr>
                <w:color w:val="000000"/>
                <w:szCs w:val="21"/>
                <w:lang w:eastAsia="zh-CN"/>
              </w:rPr>
            </w:pPr>
            <w:r>
              <w:rPr>
                <w:rFonts w:hint="eastAsia"/>
                <w:color w:val="000000"/>
                <w:szCs w:val="21"/>
                <w:lang w:eastAsia="zh-CN"/>
              </w:rPr>
              <w:t>5、发射功率≥19dBm。</w:t>
            </w:r>
          </w:p>
          <w:p w14:paraId="6BB31F72">
            <w:pPr>
              <w:widowControl/>
              <w:snapToGrid w:val="0"/>
              <w:rPr>
                <w:color w:val="000000"/>
                <w:szCs w:val="21"/>
                <w:lang w:eastAsia="zh-CN"/>
              </w:rPr>
            </w:pPr>
            <w:r>
              <w:rPr>
                <w:rFonts w:hint="eastAsia"/>
                <w:color w:val="000000"/>
                <w:szCs w:val="21"/>
                <w:lang w:eastAsia="zh-CN"/>
              </w:rPr>
              <w:t>6、传输距离：空旷环境≥1000m（可视距离）。</w:t>
            </w:r>
          </w:p>
          <w:p w14:paraId="3F3AE01B">
            <w:pPr>
              <w:widowControl/>
              <w:snapToGrid w:val="0"/>
              <w:rPr>
                <w:color w:val="000000"/>
                <w:szCs w:val="21"/>
                <w:lang w:eastAsia="zh-CN"/>
              </w:rPr>
            </w:pPr>
            <w:r>
              <w:rPr>
                <w:rFonts w:hint="eastAsia"/>
                <w:color w:val="000000"/>
                <w:szCs w:val="21"/>
                <w:lang w:eastAsia="zh-CN"/>
              </w:rPr>
              <w:t>7、支持无缝漫游功能，物联网标签可自动切换基站。</w:t>
            </w:r>
          </w:p>
          <w:p w14:paraId="3DE24F13">
            <w:pPr>
              <w:widowControl/>
              <w:snapToGrid w:val="0"/>
              <w:rPr>
                <w:color w:val="000000"/>
                <w:szCs w:val="21"/>
                <w:lang w:eastAsia="zh-CN"/>
              </w:rPr>
            </w:pPr>
            <w:r>
              <w:rPr>
                <w:rFonts w:hint="eastAsia"/>
                <w:color w:val="000000"/>
                <w:szCs w:val="21"/>
                <w:lang w:eastAsia="zh-CN"/>
              </w:rPr>
              <w:t>8、外置天线≥3dBi。</w:t>
            </w:r>
          </w:p>
          <w:p w14:paraId="7C4B3AF8">
            <w:pPr>
              <w:widowControl/>
              <w:snapToGrid w:val="0"/>
              <w:rPr>
                <w:color w:val="000000"/>
                <w:szCs w:val="21"/>
                <w:lang w:eastAsia="zh-CN"/>
              </w:rPr>
            </w:pPr>
            <w:r>
              <w:rPr>
                <w:rFonts w:hint="eastAsia"/>
                <w:color w:val="000000"/>
                <w:szCs w:val="21"/>
                <w:lang w:eastAsia="zh-CN"/>
              </w:rPr>
              <w:t>9、支持12V/1A电源适配器供电。</w:t>
            </w:r>
          </w:p>
          <w:p w14:paraId="2F458B86">
            <w:pPr>
              <w:widowControl/>
              <w:snapToGrid w:val="0"/>
              <w:rPr>
                <w:color w:val="000000"/>
                <w:szCs w:val="21"/>
                <w:lang w:eastAsia="zh-CN"/>
              </w:rPr>
            </w:pPr>
            <w:r>
              <w:rPr>
                <w:rFonts w:hint="eastAsia"/>
                <w:color w:val="000000"/>
                <w:szCs w:val="21"/>
                <w:lang w:eastAsia="zh-CN"/>
              </w:rPr>
              <w:t>10、支持吸顶和壁挂式安装。</w:t>
            </w:r>
          </w:p>
          <w:p w14:paraId="79F1A5CA">
            <w:pPr>
              <w:widowControl/>
              <w:snapToGrid w:val="0"/>
              <w:rPr>
                <w:color w:val="000000"/>
                <w:szCs w:val="21"/>
                <w:lang w:eastAsia="zh-CN"/>
              </w:rPr>
            </w:pPr>
            <w:r>
              <w:rPr>
                <w:rFonts w:hint="eastAsia"/>
                <w:color w:val="000000"/>
                <w:szCs w:val="21"/>
                <w:lang w:eastAsia="zh-CN"/>
              </w:rPr>
              <w:t>11、支持远程固件更新升级。</w:t>
            </w:r>
          </w:p>
          <w:p w14:paraId="500ABF2C">
            <w:pPr>
              <w:widowControl/>
              <w:snapToGrid w:val="0"/>
              <w:rPr>
                <w:color w:val="000000"/>
                <w:szCs w:val="21"/>
                <w:lang w:eastAsia="zh-CN"/>
              </w:rPr>
            </w:pPr>
            <w:r>
              <w:rPr>
                <w:rFonts w:hint="eastAsia"/>
                <w:color w:val="000000"/>
                <w:szCs w:val="21"/>
                <w:lang w:eastAsia="zh-CN"/>
              </w:rPr>
              <w:t>12、支持网络状态指示灯电源、LTE、BLE、WiFi 工作状态指示灯。</w:t>
            </w:r>
          </w:p>
          <w:p w14:paraId="5C2F2EEA">
            <w:pPr>
              <w:widowControl/>
              <w:snapToGrid w:val="0"/>
              <w:rPr>
                <w:color w:val="000000"/>
                <w:szCs w:val="21"/>
                <w:lang w:eastAsia="zh-CN"/>
              </w:rPr>
            </w:pPr>
            <w:r>
              <w:rPr>
                <w:rFonts w:hint="eastAsia"/>
                <w:color w:val="000000"/>
                <w:szCs w:val="21"/>
                <w:lang w:eastAsia="zh-CN"/>
              </w:rPr>
              <w:t>13、尺寸：≤190 mm×130 mm×40mm（长宽高）。</w:t>
            </w:r>
          </w:p>
          <w:p w14:paraId="71CA3052">
            <w:pPr>
              <w:widowControl/>
              <w:snapToGrid w:val="0"/>
              <w:rPr>
                <w:color w:val="000000"/>
                <w:szCs w:val="21"/>
                <w:lang w:eastAsia="zh-CN"/>
              </w:rPr>
            </w:pPr>
            <w:r>
              <w:rPr>
                <w:rFonts w:hint="eastAsia"/>
                <w:color w:val="000000"/>
                <w:szCs w:val="21"/>
                <w:lang w:eastAsia="zh-CN"/>
              </w:rPr>
              <w:t>14、重量≤340g。</w:t>
            </w:r>
          </w:p>
          <w:p w14:paraId="4DB2AC31">
            <w:pPr>
              <w:widowControl/>
              <w:snapToGrid w:val="0"/>
              <w:rPr>
                <w:color w:val="000000"/>
                <w:szCs w:val="21"/>
                <w:lang w:eastAsia="zh-CN"/>
              </w:rPr>
            </w:pPr>
            <w:r>
              <w:rPr>
                <w:rFonts w:hint="eastAsia"/>
                <w:color w:val="000000"/>
                <w:szCs w:val="21"/>
                <w:lang w:eastAsia="zh-CN"/>
              </w:rPr>
              <w:t>15、颜色：白色。</w:t>
            </w:r>
          </w:p>
          <w:p w14:paraId="5F30CD90">
            <w:pPr>
              <w:widowControl/>
              <w:snapToGrid w:val="0"/>
              <w:rPr>
                <w:color w:val="000000"/>
                <w:szCs w:val="21"/>
                <w:lang w:eastAsia="zh-CN"/>
              </w:rPr>
            </w:pPr>
            <w:r>
              <w:rPr>
                <w:rFonts w:hint="eastAsia"/>
                <w:color w:val="000000"/>
                <w:szCs w:val="21"/>
                <w:lang w:eastAsia="zh-CN"/>
              </w:rPr>
              <w:t>16、▲物联网基站需</w:t>
            </w:r>
            <w:r>
              <w:rPr>
                <w:rFonts w:hint="eastAsia"/>
                <w:b/>
                <w:bCs/>
                <w:color w:val="000000"/>
                <w:szCs w:val="21"/>
                <w:lang w:val="en-US" w:eastAsia="zh-CN"/>
              </w:rPr>
              <w:t>提供</w:t>
            </w:r>
            <w:r>
              <w:rPr>
                <w:rFonts w:hint="eastAsia"/>
                <w:b/>
                <w:bCs/>
                <w:color w:val="000000"/>
                <w:szCs w:val="21"/>
                <w:lang w:eastAsia="zh-CN"/>
              </w:rPr>
              <w:t>第三方</w:t>
            </w:r>
            <w:r>
              <w:rPr>
                <w:rFonts w:hint="eastAsia"/>
                <w:b/>
                <w:bCs/>
                <w:color w:val="000000"/>
                <w:szCs w:val="21"/>
                <w:lang w:val="en-US" w:eastAsia="zh-CN"/>
              </w:rPr>
              <w:t>检测</w:t>
            </w:r>
            <w:r>
              <w:rPr>
                <w:rFonts w:hint="eastAsia"/>
                <w:b/>
                <w:bCs/>
                <w:color w:val="000000"/>
                <w:szCs w:val="21"/>
                <w:lang w:eastAsia="zh-CN"/>
              </w:rPr>
              <w:t>报告证明</w:t>
            </w:r>
            <w:r>
              <w:rPr>
                <w:rFonts w:hint="eastAsia"/>
                <w:color w:val="000000"/>
                <w:szCs w:val="21"/>
                <w:lang w:eastAsia="zh-CN"/>
              </w:rPr>
              <w:t>。</w:t>
            </w:r>
            <w:r>
              <w:rPr>
                <w:rFonts w:hint="eastAsia"/>
                <w:color w:val="000000"/>
                <w:szCs w:val="21"/>
                <w:lang w:val="en-US" w:eastAsia="zh-CN"/>
              </w:rPr>
              <w:t>检测</w:t>
            </w:r>
            <w:r>
              <w:rPr>
                <w:rFonts w:hint="eastAsia"/>
                <w:color w:val="000000"/>
                <w:szCs w:val="21"/>
                <w:lang w:eastAsia="zh-CN"/>
              </w:rPr>
              <w:t>报告要求包含“冲击试验≥1300mm”、“恒定力试验≥250N”，需提供</w:t>
            </w:r>
            <w:r>
              <w:rPr>
                <w:rFonts w:hint="eastAsia"/>
                <w:color w:val="000000"/>
                <w:szCs w:val="21"/>
                <w:lang w:val="en-US" w:eastAsia="zh-CN"/>
              </w:rPr>
              <w:t>检测</w:t>
            </w:r>
            <w:r>
              <w:rPr>
                <w:rFonts w:hint="eastAsia"/>
                <w:color w:val="000000"/>
                <w:szCs w:val="21"/>
                <w:lang w:eastAsia="zh-CN"/>
              </w:rPr>
              <w:t>报告作证上述内容。</w:t>
            </w:r>
          </w:p>
        </w:tc>
      </w:tr>
      <w:tr w14:paraId="3A05F9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08" w:type="dxa"/>
            <w:bottom w:w="0" w:type="dxa"/>
            <w:right w:w="108" w:type="dxa"/>
          </w:tblCellMar>
        </w:tblPrEx>
        <w:trPr>
          <w:trHeight w:val="23" w:hRule="atLeast"/>
          <w:jc w:val="center"/>
        </w:trPr>
        <w:tc>
          <w:tcPr>
            <w:tcW w:w="416" w:type="pct"/>
            <w:vAlign w:val="center"/>
          </w:tcPr>
          <w:p w14:paraId="4E8EF040">
            <w:pPr>
              <w:widowControl/>
              <w:snapToGrid w:val="0"/>
              <w:jc w:val="center"/>
              <w:rPr>
                <w:color w:val="000000"/>
                <w:szCs w:val="21"/>
                <w:lang w:eastAsia="zh-CN"/>
              </w:rPr>
            </w:pPr>
            <w:r>
              <w:rPr>
                <w:rFonts w:hint="eastAsia"/>
                <w:color w:val="000000"/>
                <w:szCs w:val="21"/>
                <w:lang w:eastAsia="zh-CN"/>
              </w:rPr>
              <w:t>2</w:t>
            </w:r>
          </w:p>
        </w:tc>
        <w:tc>
          <w:tcPr>
            <w:tcW w:w="901" w:type="pct"/>
            <w:vAlign w:val="center"/>
          </w:tcPr>
          <w:p w14:paraId="6DEED68A">
            <w:pPr>
              <w:widowControl/>
              <w:snapToGrid w:val="0"/>
              <w:jc w:val="center"/>
              <w:rPr>
                <w:color w:val="000000"/>
                <w:szCs w:val="21"/>
              </w:rPr>
            </w:pPr>
            <w:r>
              <w:rPr>
                <w:rFonts w:hint="eastAsia"/>
                <w:color w:val="000000"/>
                <w:szCs w:val="21"/>
              </w:rPr>
              <w:t>蓝牙定位信标</w:t>
            </w:r>
          </w:p>
        </w:tc>
        <w:tc>
          <w:tcPr>
            <w:tcW w:w="3682" w:type="pct"/>
            <w:vAlign w:val="center"/>
          </w:tcPr>
          <w:p w14:paraId="4A52EFC7">
            <w:pPr>
              <w:widowControl/>
              <w:snapToGrid w:val="0"/>
              <w:rPr>
                <w:color w:val="000000"/>
                <w:szCs w:val="21"/>
                <w:lang w:eastAsia="zh-CN"/>
              </w:rPr>
            </w:pPr>
            <w:r>
              <w:rPr>
                <w:rFonts w:hint="eastAsia"/>
                <w:color w:val="000000"/>
                <w:szCs w:val="21"/>
                <w:lang w:eastAsia="zh-CN"/>
              </w:rPr>
              <w:t>1、支持Bluetooth BLE 4.0和苹果公司标准iBeacon协议。</w:t>
            </w:r>
          </w:p>
          <w:p w14:paraId="1A4225BF">
            <w:pPr>
              <w:widowControl/>
              <w:snapToGrid w:val="0"/>
              <w:rPr>
                <w:color w:val="000000"/>
                <w:szCs w:val="21"/>
                <w:lang w:eastAsia="zh-CN"/>
              </w:rPr>
            </w:pPr>
            <w:r>
              <w:rPr>
                <w:rFonts w:hint="eastAsia"/>
                <w:color w:val="000000"/>
                <w:szCs w:val="21"/>
                <w:lang w:eastAsia="zh-CN"/>
              </w:rPr>
              <w:t>2、▲内置2400mAh的高容量锂亚电池；电池续航时间≥8年。</w:t>
            </w:r>
          </w:p>
          <w:p w14:paraId="45A4A7FF">
            <w:pPr>
              <w:widowControl/>
              <w:snapToGrid w:val="0"/>
              <w:rPr>
                <w:color w:val="000000"/>
                <w:szCs w:val="21"/>
                <w:lang w:eastAsia="zh-CN"/>
              </w:rPr>
            </w:pPr>
            <w:r>
              <w:rPr>
                <w:rFonts w:hint="eastAsia"/>
                <w:color w:val="000000"/>
                <w:szCs w:val="21"/>
                <w:lang w:eastAsia="zh-CN"/>
              </w:rPr>
              <w:t>3、产品重量≤40g(含电池)。</w:t>
            </w:r>
          </w:p>
          <w:p w14:paraId="24528C0C">
            <w:pPr>
              <w:widowControl/>
              <w:snapToGrid w:val="0"/>
              <w:rPr>
                <w:color w:val="000000"/>
                <w:szCs w:val="21"/>
                <w:lang w:eastAsia="zh-CN"/>
              </w:rPr>
            </w:pPr>
            <w:r>
              <w:rPr>
                <w:rFonts w:hint="eastAsia"/>
                <w:color w:val="000000"/>
                <w:szCs w:val="21"/>
                <w:lang w:eastAsia="zh-CN"/>
              </w:rPr>
              <w:t>4、产品美观大方，厚度≤21mm，直径≤50mm。</w:t>
            </w:r>
          </w:p>
          <w:p w14:paraId="06ABCD1B">
            <w:pPr>
              <w:widowControl/>
              <w:snapToGrid w:val="0"/>
              <w:rPr>
                <w:color w:val="000000"/>
                <w:szCs w:val="21"/>
                <w:lang w:eastAsia="zh-CN"/>
              </w:rPr>
            </w:pPr>
            <w:r>
              <w:rPr>
                <w:rFonts w:hint="eastAsia"/>
                <w:color w:val="000000"/>
                <w:szCs w:val="21"/>
                <w:lang w:eastAsia="zh-CN"/>
              </w:rPr>
              <w:t>5、蓝牙信标数量要满足医院良好的导航使用体验。</w:t>
            </w:r>
          </w:p>
          <w:p w14:paraId="456F1202">
            <w:pPr>
              <w:widowControl/>
              <w:snapToGrid w:val="0"/>
              <w:rPr>
                <w:color w:val="000000"/>
                <w:szCs w:val="21"/>
                <w:lang w:eastAsia="zh-CN"/>
              </w:rPr>
            </w:pPr>
            <w:r>
              <w:rPr>
                <w:rFonts w:hint="eastAsia"/>
                <w:color w:val="000000"/>
                <w:szCs w:val="21"/>
                <w:lang w:eastAsia="zh-CN"/>
              </w:rPr>
              <w:t>6、▲蓝牙信标需</w:t>
            </w:r>
            <w:r>
              <w:rPr>
                <w:rFonts w:hint="eastAsia"/>
                <w:b/>
                <w:bCs/>
                <w:color w:val="000000"/>
                <w:szCs w:val="21"/>
                <w:lang w:eastAsia="zh-CN"/>
              </w:rPr>
              <w:t>提供第三方</w:t>
            </w:r>
            <w:r>
              <w:rPr>
                <w:rFonts w:hint="eastAsia"/>
                <w:b/>
                <w:bCs/>
                <w:color w:val="000000"/>
                <w:szCs w:val="21"/>
                <w:lang w:val="en-US" w:eastAsia="zh-CN"/>
              </w:rPr>
              <w:t>检测</w:t>
            </w:r>
            <w:r>
              <w:rPr>
                <w:rFonts w:hint="eastAsia"/>
                <w:b/>
                <w:bCs/>
                <w:color w:val="000000"/>
                <w:szCs w:val="21"/>
                <w:lang w:eastAsia="zh-CN"/>
              </w:rPr>
              <w:t>报告证明</w:t>
            </w:r>
            <w:r>
              <w:rPr>
                <w:rFonts w:hint="eastAsia"/>
                <w:color w:val="000000"/>
                <w:szCs w:val="21"/>
                <w:lang w:eastAsia="zh-CN"/>
              </w:rPr>
              <w:t>。检测报告要求包含“异常工作条件测试和故障条件测试”、“设备内提供的电池组保护电路”、“恒定力≥250N”检测、“跌落≥1000mm”，需提供检测报告作证上述内容。</w:t>
            </w:r>
          </w:p>
          <w:p w14:paraId="3F4E34C3">
            <w:pPr>
              <w:widowControl/>
              <w:snapToGrid w:val="0"/>
              <w:rPr>
                <w:color w:val="000000"/>
                <w:szCs w:val="21"/>
                <w:lang w:eastAsia="zh-CN"/>
              </w:rPr>
            </w:pPr>
            <w:r>
              <w:rPr>
                <w:rFonts w:hint="eastAsia"/>
                <w:color w:val="000000"/>
                <w:szCs w:val="21"/>
                <w:lang w:eastAsia="zh-CN"/>
              </w:rPr>
              <w:t>7、▲蓝牙信标电磁兼容性要求：满足EMC标准IEC TS 60601-4-2:2024或等同的标准，</w:t>
            </w:r>
            <w:r>
              <w:rPr>
                <w:rFonts w:hint="eastAsia"/>
                <w:b/>
                <w:bCs/>
                <w:color w:val="000000"/>
                <w:szCs w:val="21"/>
                <w:lang w:eastAsia="zh-CN"/>
              </w:rPr>
              <w:t>需提供</w:t>
            </w:r>
            <w:r>
              <w:rPr>
                <w:rFonts w:hint="eastAsia"/>
                <w:b/>
                <w:bCs/>
                <w:color w:val="000000"/>
                <w:szCs w:val="21"/>
                <w:lang w:val="en-US" w:eastAsia="zh-CN"/>
              </w:rPr>
              <w:t>第三方检测报告证明</w:t>
            </w:r>
            <w:r>
              <w:rPr>
                <w:rFonts w:hint="eastAsia"/>
                <w:color w:val="000000"/>
                <w:szCs w:val="21"/>
                <w:lang w:eastAsia="zh-CN"/>
              </w:rPr>
              <w:t>。</w:t>
            </w:r>
          </w:p>
        </w:tc>
      </w:tr>
    </w:tbl>
    <w:p w14:paraId="4C4EA18B">
      <w:pPr>
        <w:ind w:firstLine="422" w:firstLineChars="200"/>
        <w:rPr>
          <w:b/>
          <w:bCs/>
          <w:lang w:eastAsia="zh-CN"/>
        </w:rPr>
      </w:pPr>
      <w:bookmarkStart w:id="35" w:name="_Toc19345"/>
      <w:r>
        <w:rPr>
          <w:rFonts w:hint="eastAsia"/>
          <w:b/>
          <w:bCs/>
          <w:lang w:eastAsia="zh-CN"/>
        </w:rPr>
        <w:t>2.3、技术验收标准</w:t>
      </w:r>
      <w:bookmarkEnd w:id="35"/>
    </w:p>
    <w:tbl>
      <w:tblPr>
        <w:tblStyle w:val="30"/>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55"/>
        <w:gridCol w:w="729"/>
        <w:gridCol w:w="2714"/>
        <w:gridCol w:w="5060"/>
      </w:tblGrid>
      <w:tr w14:paraId="729F28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3" w:hRule="atLeast"/>
          <w:jc w:val="center"/>
        </w:trPr>
        <w:tc>
          <w:tcPr>
            <w:tcW w:w="730" w:type="pct"/>
            <w:vAlign w:val="center"/>
          </w:tcPr>
          <w:p w14:paraId="37C2349C">
            <w:pPr>
              <w:pStyle w:val="76"/>
              <w:spacing w:before="120"/>
              <w:jc w:val="center"/>
              <w:rPr>
                <w:rFonts w:ascii="宋体" w:cs="宋体"/>
                <w:sz w:val="21"/>
                <w:szCs w:val="21"/>
              </w:rPr>
            </w:pPr>
            <w:r>
              <w:rPr>
                <w:rFonts w:hint="eastAsia" w:ascii="宋体" w:cs="宋体"/>
                <w:sz w:val="21"/>
                <w:szCs w:val="21"/>
              </w:rPr>
              <w:t>验收指标</w:t>
            </w:r>
          </w:p>
        </w:tc>
        <w:tc>
          <w:tcPr>
            <w:tcW w:w="366" w:type="pct"/>
            <w:vAlign w:val="center"/>
          </w:tcPr>
          <w:p w14:paraId="1EC550E2">
            <w:pPr>
              <w:pStyle w:val="76"/>
              <w:spacing w:before="120"/>
              <w:jc w:val="center"/>
              <w:rPr>
                <w:rFonts w:ascii="宋体" w:cs="宋体"/>
                <w:sz w:val="21"/>
                <w:szCs w:val="21"/>
              </w:rPr>
            </w:pPr>
            <w:r>
              <w:rPr>
                <w:rFonts w:hint="eastAsia" w:ascii="宋体" w:cs="宋体"/>
                <w:sz w:val="21"/>
                <w:szCs w:val="21"/>
              </w:rPr>
              <w:t>序号</w:t>
            </w:r>
          </w:p>
        </w:tc>
        <w:tc>
          <w:tcPr>
            <w:tcW w:w="1362" w:type="pct"/>
            <w:vAlign w:val="center"/>
          </w:tcPr>
          <w:p w14:paraId="5B78AFF1">
            <w:pPr>
              <w:pStyle w:val="76"/>
              <w:spacing w:before="120"/>
              <w:jc w:val="center"/>
              <w:rPr>
                <w:rFonts w:ascii="宋体" w:cs="宋体"/>
                <w:sz w:val="21"/>
                <w:szCs w:val="21"/>
              </w:rPr>
            </w:pPr>
            <w:r>
              <w:rPr>
                <w:rFonts w:hint="eastAsia" w:ascii="宋体" w:cs="宋体"/>
                <w:sz w:val="21"/>
                <w:szCs w:val="21"/>
              </w:rPr>
              <w:t>指标要素</w:t>
            </w:r>
          </w:p>
        </w:tc>
        <w:tc>
          <w:tcPr>
            <w:tcW w:w="2539" w:type="pct"/>
            <w:vAlign w:val="center"/>
          </w:tcPr>
          <w:p w14:paraId="2731C656">
            <w:pPr>
              <w:pStyle w:val="76"/>
              <w:spacing w:before="120"/>
              <w:jc w:val="center"/>
              <w:rPr>
                <w:rFonts w:ascii="宋体" w:cs="宋体"/>
                <w:sz w:val="21"/>
                <w:szCs w:val="21"/>
              </w:rPr>
            </w:pPr>
            <w:r>
              <w:rPr>
                <w:rFonts w:hint="eastAsia" w:ascii="宋体" w:cs="宋体"/>
                <w:sz w:val="21"/>
                <w:szCs w:val="21"/>
              </w:rPr>
              <w:t>要素验收达标参考值</w:t>
            </w:r>
          </w:p>
        </w:tc>
      </w:tr>
      <w:tr w14:paraId="67ED23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30" w:type="pct"/>
            <w:vMerge w:val="restart"/>
            <w:vAlign w:val="center"/>
          </w:tcPr>
          <w:p w14:paraId="3B97B662">
            <w:pPr>
              <w:pStyle w:val="76"/>
              <w:spacing w:before="120"/>
              <w:jc w:val="center"/>
              <w:rPr>
                <w:rFonts w:ascii="宋体" w:cs="宋体"/>
                <w:sz w:val="21"/>
                <w:szCs w:val="21"/>
              </w:rPr>
            </w:pPr>
            <w:r>
              <w:rPr>
                <w:rFonts w:hint="eastAsia" w:ascii="宋体" w:cs="宋体"/>
                <w:sz w:val="21"/>
                <w:szCs w:val="21"/>
              </w:rPr>
              <w:t>信号覆盖</w:t>
            </w:r>
          </w:p>
        </w:tc>
        <w:tc>
          <w:tcPr>
            <w:tcW w:w="366" w:type="pct"/>
            <w:vAlign w:val="center"/>
          </w:tcPr>
          <w:p w14:paraId="07DA7CD8">
            <w:pPr>
              <w:pStyle w:val="77"/>
              <w:rPr>
                <w:rFonts w:ascii="宋体" w:cs="宋体"/>
                <w:szCs w:val="21"/>
              </w:rPr>
            </w:pPr>
            <w:r>
              <w:rPr>
                <w:rFonts w:hint="eastAsia" w:ascii="宋体" w:cs="宋体"/>
                <w:szCs w:val="21"/>
              </w:rPr>
              <w:t>1</w:t>
            </w:r>
          </w:p>
        </w:tc>
        <w:tc>
          <w:tcPr>
            <w:tcW w:w="1362" w:type="pct"/>
            <w:vAlign w:val="center"/>
          </w:tcPr>
          <w:p w14:paraId="290A8196">
            <w:pPr>
              <w:jc w:val="center"/>
              <w:rPr>
                <w:szCs w:val="21"/>
              </w:rPr>
            </w:pPr>
            <w:r>
              <w:rPr>
                <w:rFonts w:hint="eastAsia"/>
                <w:szCs w:val="21"/>
              </w:rPr>
              <w:t>信号强度</w:t>
            </w:r>
          </w:p>
        </w:tc>
        <w:tc>
          <w:tcPr>
            <w:tcW w:w="2539" w:type="pct"/>
            <w:vAlign w:val="center"/>
          </w:tcPr>
          <w:p w14:paraId="4079746A">
            <w:pPr>
              <w:pStyle w:val="76"/>
              <w:spacing w:before="120"/>
              <w:jc w:val="center"/>
              <w:rPr>
                <w:rFonts w:ascii="宋体" w:cs="宋体"/>
                <w:sz w:val="21"/>
                <w:szCs w:val="21"/>
                <w:lang w:eastAsia="zh-CN"/>
              </w:rPr>
            </w:pPr>
            <w:r>
              <w:rPr>
                <w:rFonts w:hint="eastAsia" w:ascii="宋体" w:cs="宋体"/>
                <w:sz w:val="21"/>
                <w:szCs w:val="21"/>
                <w:lang w:eastAsia="zh-CN"/>
              </w:rPr>
              <w:t>信号强度满足-50dBm以上</w:t>
            </w:r>
          </w:p>
        </w:tc>
      </w:tr>
      <w:tr w14:paraId="2D4415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30" w:type="pct"/>
            <w:vMerge w:val="continue"/>
            <w:vAlign w:val="center"/>
          </w:tcPr>
          <w:p w14:paraId="65E1130F">
            <w:pPr>
              <w:pStyle w:val="76"/>
              <w:spacing w:before="120"/>
              <w:jc w:val="center"/>
              <w:rPr>
                <w:rFonts w:ascii="宋体" w:cs="宋体"/>
                <w:sz w:val="21"/>
                <w:szCs w:val="21"/>
                <w:lang w:eastAsia="zh-CN"/>
              </w:rPr>
            </w:pPr>
          </w:p>
        </w:tc>
        <w:tc>
          <w:tcPr>
            <w:tcW w:w="366" w:type="pct"/>
            <w:vAlign w:val="center"/>
          </w:tcPr>
          <w:p w14:paraId="469359A8">
            <w:pPr>
              <w:pStyle w:val="77"/>
              <w:rPr>
                <w:rFonts w:ascii="宋体" w:cs="宋体"/>
                <w:szCs w:val="21"/>
              </w:rPr>
            </w:pPr>
            <w:r>
              <w:rPr>
                <w:rFonts w:hint="eastAsia" w:ascii="宋体" w:cs="宋体"/>
                <w:szCs w:val="21"/>
              </w:rPr>
              <w:t>2</w:t>
            </w:r>
          </w:p>
        </w:tc>
        <w:tc>
          <w:tcPr>
            <w:tcW w:w="1362" w:type="pct"/>
            <w:vAlign w:val="center"/>
          </w:tcPr>
          <w:p w14:paraId="270DA836">
            <w:pPr>
              <w:jc w:val="center"/>
              <w:rPr>
                <w:szCs w:val="21"/>
              </w:rPr>
            </w:pPr>
            <w:r>
              <w:rPr>
                <w:rFonts w:hint="eastAsia"/>
                <w:szCs w:val="21"/>
              </w:rPr>
              <w:t>信号覆盖率</w:t>
            </w:r>
          </w:p>
        </w:tc>
        <w:tc>
          <w:tcPr>
            <w:tcW w:w="2539" w:type="pct"/>
            <w:vAlign w:val="center"/>
          </w:tcPr>
          <w:p w14:paraId="11174801">
            <w:pPr>
              <w:pStyle w:val="76"/>
              <w:spacing w:before="120"/>
              <w:jc w:val="center"/>
              <w:rPr>
                <w:rFonts w:ascii="宋体" w:cs="宋体"/>
                <w:sz w:val="21"/>
                <w:szCs w:val="21"/>
              </w:rPr>
            </w:pPr>
            <w:r>
              <w:rPr>
                <w:rFonts w:hint="eastAsia" w:ascii="宋体" w:cs="宋体"/>
                <w:sz w:val="21"/>
                <w:szCs w:val="21"/>
              </w:rPr>
              <w:t>信号覆盖率满足</w:t>
            </w:r>
            <w:r>
              <w:rPr>
                <w:rFonts w:hint="eastAsia" w:ascii="宋体" w:cs="宋体"/>
                <w:sz w:val="21"/>
                <w:szCs w:val="21"/>
                <w:lang w:eastAsia="zh-CN"/>
              </w:rPr>
              <w:t>99%以上</w:t>
            </w:r>
          </w:p>
        </w:tc>
      </w:tr>
      <w:tr w14:paraId="2E0A7D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30" w:type="pct"/>
            <w:vMerge w:val="restart"/>
            <w:vAlign w:val="center"/>
          </w:tcPr>
          <w:p w14:paraId="5F88AE2D">
            <w:pPr>
              <w:pStyle w:val="76"/>
              <w:spacing w:before="120"/>
              <w:jc w:val="center"/>
              <w:rPr>
                <w:rFonts w:ascii="宋体" w:cs="宋体"/>
                <w:sz w:val="21"/>
                <w:szCs w:val="21"/>
                <w:lang w:eastAsia="zh-CN"/>
              </w:rPr>
            </w:pPr>
            <w:r>
              <w:rPr>
                <w:rFonts w:hint="eastAsia" w:ascii="宋体" w:cs="宋体"/>
                <w:sz w:val="21"/>
                <w:szCs w:val="21"/>
                <w:lang w:eastAsia="zh-CN"/>
              </w:rPr>
              <w:t>Wifi</w:t>
            </w:r>
            <w:r>
              <w:rPr>
                <w:rFonts w:hint="eastAsia" w:ascii="宋体" w:cs="宋体"/>
                <w:sz w:val="21"/>
                <w:szCs w:val="21"/>
              </w:rPr>
              <w:t>带宽</w:t>
            </w:r>
            <w:r>
              <w:rPr>
                <w:rFonts w:hint="eastAsia" w:ascii="宋体" w:cs="宋体"/>
                <w:sz w:val="21"/>
                <w:szCs w:val="21"/>
                <w:lang w:eastAsia="zh-CN"/>
              </w:rPr>
              <w:t>要求</w:t>
            </w:r>
          </w:p>
        </w:tc>
        <w:tc>
          <w:tcPr>
            <w:tcW w:w="366" w:type="pct"/>
            <w:vAlign w:val="center"/>
          </w:tcPr>
          <w:p w14:paraId="696DCFC9">
            <w:pPr>
              <w:pStyle w:val="77"/>
              <w:rPr>
                <w:rFonts w:ascii="宋体" w:cs="宋体"/>
                <w:szCs w:val="21"/>
              </w:rPr>
            </w:pPr>
            <w:r>
              <w:rPr>
                <w:rFonts w:hint="eastAsia" w:ascii="宋体" w:cs="宋体"/>
                <w:szCs w:val="21"/>
              </w:rPr>
              <w:t>1</w:t>
            </w:r>
          </w:p>
        </w:tc>
        <w:tc>
          <w:tcPr>
            <w:tcW w:w="1362" w:type="pct"/>
            <w:vAlign w:val="center"/>
          </w:tcPr>
          <w:p w14:paraId="6EDBCAD9">
            <w:pPr>
              <w:jc w:val="center"/>
              <w:rPr>
                <w:szCs w:val="21"/>
              </w:rPr>
            </w:pPr>
            <w:r>
              <w:rPr>
                <w:rFonts w:hint="eastAsia"/>
                <w:szCs w:val="21"/>
              </w:rPr>
              <w:t>FTP下载速率</w:t>
            </w:r>
          </w:p>
        </w:tc>
        <w:tc>
          <w:tcPr>
            <w:tcW w:w="2539" w:type="pct"/>
            <w:vAlign w:val="center"/>
          </w:tcPr>
          <w:p w14:paraId="7F0CCF52">
            <w:pPr>
              <w:pStyle w:val="76"/>
              <w:spacing w:before="120"/>
              <w:jc w:val="center"/>
              <w:rPr>
                <w:rFonts w:ascii="宋体" w:cs="宋体"/>
                <w:sz w:val="21"/>
                <w:szCs w:val="21"/>
              </w:rPr>
            </w:pPr>
            <w:r>
              <w:rPr>
                <w:rFonts w:hint="eastAsia" w:ascii="宋体" w:cs="宋体"/>
                <w:sz w:val="21"/>
                <w:szCs w:val="21"/>
              </w:rPr>
              <w:t>单用户</w:t>
            </w:r>
            <w:r>
              <w:rPr>
                <w:rFonts w:hint="eastAsia" w:ascii="宋体" w:cs="宋体"/>
                <w:sz w:val="21"/>
                <w:szCs w:val="21"/>
                <w:lang w:eastAsia="zh-CN"/>
              </w:rPr>
              <w:t>测速</w:t>
            </w:r>
            <w:r>
              <w:rPr>
                <w:rFonts w:hint="eastAsia" w:ascii="宋体" w:cs="宋体"/>
                <w:sz w:val="21"/>
                <w:szCs w:val="21"/>
              </w:rPr>
              <w:t>10M以上</w:t>
            </w:r>
          </w:p>
        </w:tc>
      </w:tr>
      <w:tr w14:paraId="0791B1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30" w:type="pct"/>
            <w:vMerge w:val="continue"/>
            <w:vAlign w:val="center"/>
          </w:tcPr>
          <w:p w14:paraId="56C69640">
            <w:pPr>
              <w:pStyle w:val="76"/>
              <w:spacing w:before="120"/>
              <w:jc w:val="center"/>
              <w:rPr>
                <w:rFonts w:ascii="宋体" w:cs="宋体"/>
                <w:sz w:val="21"/>
                <w:szCs w:val="21"/>
              </w:rPr>
            </w:pPr>
          </w:p>
        </w:tc>
        <w:tc>
          <w:tcPr>
            <w:tcW w:w="366" w:type="pct"/>
            <w:vAlign w:val="center"/>
          </w:tcPr>
          <w:p w14:paraId="447ECB71">
            <w:pPr>
              <w:pStyle w:val="77"/>
              <w:rPr>
                <w:rFonts w:ascii="宋体" w:cs="宋体"/>
                <w:szCs w:val="21"/>
              </w:rPr>
            </w:pPr>
            <w:r>
              <w:rPr>
                <w:rFonts w:hint="eastAsia" w:ascii="宋体" w:cs="宋体"/>
                <w:szCs w:val="21"/>
              </w:rPr>
              <w:t>2</w:t>
            </w:r>
          </w:p>
        </w:tc>
        <w:tc>
          <w:tcPr>
            <w:tcW w:w="1362" w:type="pct"/>
            <w:vAlign w:val="center"/>
          </w:tcPr>
          <w:p w14:paraId="546A26ED">
            <w:pPr>
              <w:jc w:val="center"/>
              <w:rPr>
                <w:szCs w:val="21"/>
              </w:rPr>
            </w:pPr>
            <w:r>
              <w:rPr>
                <w:rFonts w:hint="eastAsia"/>
                <w:szCs w:val="21"/>
              </w:rPr>
              <w:t>FTP上传速率</w:t>
            </w:r>
          </w:p>
        </w:tc>
        <w:tc>
          <w:tcPr>
            <w:tcW w:w="2539" w:type="pct"/>
            <w:vAlign w:val="center"/>
          </w:tcPr>
          <w:p w14:paraId="14A2C5CC">
            <w:pPr>
              <w:pStyle w:val="76"/>
              <w:spacing w:before="120"/>
              <w:jc w:val="center"/>
              <w:rPr>
                <w:rFonts w:ascii="宋体" w:cs="宋体"/>
                <w:sz w:val="21"/>
                <w:szCs w:val="21"/>
              </w:rPr>
            </w:pPr>
            <w:r>
              <w:rPr>
                <w:rFonts w:hint="eastAsia" w:ascii="宋体" w:cs="宋体"/>
                <w:sz w:val="21"/>
                <w:szCs w:val="21"/>
              </w:rPr>
              <w:t>单用户</w:t>
            </w:r>
            <w:r>
              <w:rPr>
                <w:rFonts w:hint="eastAsia" w:ascii="宋体" w:cs="宋体"/>
                <w:sz w:val="21"/>
                <w:szCs w:val="21"/>
                <w:lang w:eastAsia="zh-CN"/>
              </w:rPr>
              <w:t>测速</w:t>
            </w:r>
            <w:r>
              <w:rPr>
                <w:rFonts w:hint="eastAsia" w:ascii="宋体" w:cs="宋体"/>
                <w:sz w:val="21"/>
                <w:szCs w:val="21"/>
              </w:rPr>
              <w:t>10M以上</w:t>
            </w:r>
          </w:p>
        </w:tc>
      </w:tr>
      <w:tr w14:paraId="58822F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30" w:type="pct"/>
            <w:vMerge w:val="restart"/>
            <w:vAlign w:val="center"/>
          </w:tcPr>
          <w:p w14:paraId="53C287D6">
            <w:pPr>
              <w:pStyle w:val="76"/>
              <w:spacing w:before="120"/>
              <w:jc w:val="center"/>
              <w:rPr>
                <w:rFonts w:ascii="宋体" w:cs="宋体"/>
                <w:sz w:val="21"/>
                <w:szCs w:val="21"/>
              </w:rPr>
            </w:pPr>
            <w:r>
              <w:rPr>
                <w:rFonts w:hint="eastAsia" w:ascii="宋体" w:cs="宋体"/>
                <w:sz w:val="21"/>
                <w:szCs w:val="21"/>
              </w:rPr>
              <w:t>信号干扰状况</w:t>
            </w:r>
          </w:p>
        </w:tc>
        <w:tc>
          <w:tcPr>
            <w:tcW w:w="366" w:type="pct"/>
            <w:vAlign w:val="center"/>
          </w:tcPr>
          <w:p w14:paraId="6DDA7551">
            <w:pPr>
              <w:pStyle w:val="77"/>
              <w:rPr>
                <w:rFonts w:ascii="宋体" w:cs="宋体"/>
                <w:szCs w:val="21"/>
              </w:rPr>
            </w:pPr>
            <w:r>
              <w:rPr>
                <w:rFonts w:hint="eastAsia" w:ascii="宋体" w:cs="宋体"/>
                <w:szCs w:val="21"/>
              </w:rPr>
              <w:t>1</w:t>
            </w:r>
          </w:p>
        </w:tc>
        <w:tc>
          <w:tcPr>
            <w:tcW w:w="1362" w:type="pct"/>
            <w:vAlign w:val="center"/>
          </w:tcPr>
          <w:p w14:paraId="146FBA67">
            <w:pPr>
              <w:jc w:val="center"/>
              <w:rPr>
                <w:szCs w:val="21"/>
                <w:lang w:eastAsia="zh-CN"/>
              </w:rPr>
            </w:pPr>
            <w:r>
              <w:rPr>
                <w:rFonts w:hint="eastAsia"/>
                <w:szCs w:val="21"/>
                <w:lang w:eastAsia="zh-CN"/>
              </w:rPr>
              <w:t>楼层间同信道泄漏状况</w:t>
            </w:r>
          </w:p>
        </w:tc>
        <w:tc>
          <w:tcPr>
            <w:tcW w:w="2539" w:type="pct"/>
            <w:vAlign w:val="center"/>
          </w:tcPr>
          <w:p w14:paraId="78750740">
            <w:pPr>
              <w:jc w:val="center"/>
              <w:rPr>
                <w:szCs w:val="21"/>
                <w:lang w:eastAsia="zh-CN"/>
              </w:rPr>
            </w:pPr>
            <w:r>
              <w:rPr>
                <w:rFonts w:hint="eastAsia"/>
                <w:szCs w:val="21"/>
                <w:lang w:eastAsia="zh-CN"/>
              </w:rPr>
              <w:t>楼层间信号泄漏，同信道可见性在-80dBm以下</w:t>
            </w:r>
          </w:p>
        </w:tc>
      </w:tr>
      <w:tr w14:paraId="294E83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30" w:type="pct"/>
            <w:vMerge w:val="continue"/>
            <w:vAlign w:val="center"/>
          </w:tcPr>
          <w:p w14:paraId="6E5ABAFA">
            <w:pPr>
              <w:pStyle w:val="76"/>
              <w:spacing w:before="120"/>
              <w:jc w:val="center"/>
              <w:rPr>
                <w:rFonts w:ascii="宋体" w:cs="宋体"/>
                <w:sz w:val="21"/>
                <w:szCs w:val="21"/>
                <w:lang w:eastAsia="zh-CN"/>
              </w:rPr>
            </w:pPr>
          </w:p>
        </w:tc>
        <w:tc>
          <w:tcPr>
            <w:tcW w:w="366" w:type="pct"/>
            <w:vAlign w:val="center"/>
          </w:tcPr>
          <w:p w14:paraId="550CAD80">
            <w:pPr>
              <w:pStyle w:val="76"/>
              <w:spacing w:before="120"/>
              <w:jc w:val="center"/>
              <w:rPr>
                <w:rFonts w:ascii="宋体" w:cs="宋体"/>
                <w:sz w:val="21"/>
                <w:szCs w:val="21"/>
              </w:rPr>
            </w:pPr>
            <w:r>
              <w:rPr>
                <w:rFonts w:hint="eastAsia" w:ascii="宋体" w:cs="宋体"/>
                <w:sz w:val="21"/>
                <w:szCs w:val="21"/>
              </w:rPr>
              <w:t>2</w:t>
            </w:r>
          </w:p>
        </w:tc>
        <w:tc>
          <w:tcPr>
            <w:tcW w:w="1362" w:type="pct"/>
            <w:vAlign w:val="center"/>
          </w:tcPr>
          <w:p w14:paraId="4CDAD298">
            <w:pPr>
              <w:jc w:val="center"/>
              <w:rPr>
                <w:szCs w:val="21"/>
                <w:lang w:eastAsia="zh-CN"/>
              </w:rPr>
            </w:pPr>
            <w:r>
              <w:rPr>
                <w:rFonts w:hint="eastAsia"/>
                <w:szCs w:val="21"/>
                <w:lang w:eastAsia="zh-CN"/>
              </w:rPr>
              <w:t>同楼层平面同信道干扰</w:t>
            </w:r>
          </w:p>
        </w:tc>
        <w:tc>
          <w:tcPr>
            <w:tcW w:w="2539" w:type="pct"/>
            <w:vAlign w:val="center"/>
          </w:tcPr>
          <w:p w14:paraId="0C6CDFF4">
            <w:pPr>
              <w:pStyle w:val="76"/>
              <w:spacing w:before="120"/>
              <w:jc w:val="center"/>
              <w:rPr>
                <w:rFonts w:ascii="宋体" w:cs="宋体"/>
                <w:sz w:val="21"/>
                <w:szCs w:val="21"/>
                <w:lang w:eastAsia="zh-CN"/>
              </w:rPr>
            </w:pPr>
            <w:r>
              <w:rPr>
                <w:rFonts w:hint="eastAsia" w:ascii="宋体" w:cs="宋体"/>
                <w:sz w:val="21"/>
                <w:szCs w:val="21"/>
                <w:lang w:eastAsia="zh-CN"/>
              </w:rPr>
              <w:t>同一楼层平面内，同一位置前两个同信道信号相差20dB以上，第三个在-75dBm以下</w:t>
            </w:r>
          </w:p>
        </w:tc>
      </w:tr>
      <w:tr w14:paraId="21AF11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5" w:hRule="atLeast"/>
          <w:jc w:val="center"/>
        </w:trPr>
        <w:tc>
          <w:tcPr>
            <w:tcW w:w="730" w:type="pct"/>
            <w:vMerge w:val="restart"/>
            <w:vAlign w:val="center"/>
          </w:tcPr>
          <w:p w14:paraId="11C63906">
            <w:pPr>
              <w:jc w:val="center"/>
              <w:rPr>
                <w:szCs w:val="21"/>
              </w:rPr>
            </w:pPr>
            <w:r>
              <w:rPr>
                <w:rFonts w:hint="eastAsia"/>
                <w:szCs w:val="21"/>
              </w:rPr>
              <w:t>接入及使用体验</w:t>
            </w:r>
          </w:p>
        </w:tc>
        <w:tc>
          <w:tcPr>
            <w:tcW w:w="366" w:type="pct"/>
            <w:vAlign w:val="center"/>
          </w:tcPr>
          <w:p w14:paraId="199C102B">
            <w:pPr>
              <w:pStyle w:val="76"/>
              <w:spacing w:before="120"/>
              <w:jc w:val="center"/>
              <w:rPr>
                <w:rFonts w:ascii="宋体" w:cs="宋体"/>
                <w:sz w:val="21"/>
                <w:szCs w:val="21"/>
              </w:rPr>
            </w:pPr>
            <w:r>
              <w:rPr>
                <w:rFonts w:hint="eastAsia" w:ascii="宋体" w:cs="宋体"/>
                <w:sz w:val="21"/>
                <w:szCs w:val="21"/>
              </w:rPr>
              <w:t>1</w:t>
            </w:r>
          </w:p>
        </w:tc>
        <w:tc>
          <w:tcPr>
            <w:tcW w:w="1362" w:type="pct"/>
            <w:vAlign w:val="center"/>
          </w:tcPr>
          <w:p w14:paraId="714F3F1F">
            <w:pPr>
              <w:jc w:val="center"/>
              <w:rPr>
                <w:szCs w:val="21"/>
                <w:lang w:eastAsia="zh-CN"/>
              </w:rPr>
            </w:pPr>
            <w:r>
              <w:rPr>
                <w:rFonts w:hint="eastAsia"/>
                <w:szCs w:val="21"/>
                <w:lang w:eastAsia="zh-CN"/>
              </w:rPr>
              <w:t>DHCP地址获取成功率，获取时延</w:t>
            </w:r>
          </w:p>
        </w:tc>
        <w:tc>
          <w:tcPr>
            <w:tcW w:w="2539" w:type="pct"/>
            <w:vAlign w:val="center"/>
          </w:tcPr>
          <w:p w14:paraId="38FAFE90">
            <w:pPr>
              <w:jc w:val="center"/>
              <w:rPr>
                <w:szCs w:val="21"/>
              </w:rPr>
            </w:pPr>
            <w:r>
              <w:rPr>
                <w:rFonts w:hint="eastAsia"/>
                <w:szCs w:val="21"/>
              </w:rPr>
              <w:t>DHCP地址获取成功率不低于93%，获取时延低于30s</w:t>
            </w:r>
          </w:p>
        </w:tc>
      </w:tr>
      <w:tr w14:paraId="77694F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4" w:hRule="atLeast"/>
          <w:jc w:val="center"/>
        </w:trPr>
        <w:tc>
          <w:tcPr>
            <w:tcW w:w="730" w:type="pct"/>
            <w:vMerge w:val="continue"/>
            <w:vAlign w:val="center"/>
          </w:tcPr>
          <w:p w14:paraId="40FCBE1E">
            <w:pPr>
              <w:pStyle w:val="76"/>
              <w:spacing w:before="120"/>
              <w:jc w:val="center"/>
              <w:rPr>
                <w:rFonts w:ascii="宋体" w:cs="宋体"/>
                <w:sz w:val="21"/>
                <w:szCs w:val="21"/>
              </w:rPr>
            </w:pPr>
          </w:p>
        </w:tc>
        <w:tc>
          <w:tcPr>
            <w:tcW w:w="366" w:type="pct"/>
            <w:vAlign w:val="center"/>
          </w:tcPr>
          <w:p w14:paraId="201CCC4C">
            <w:pPr>
              <w:pStyle w:val="76"/>
              <w:spacing w:before="120"/>
              <w:jc w:val="center"/>
              <w:rPr>
                <w:rFonts w:ascii="宋体" w:cs="宋体"/>
                <w:sz w:val="21"/>
                <w:szCs w:val="21"/>
              </w:rPr>
            </w:pPr>
            <w:r>
              <w:rPr>
                <w:rFonts w:hint="eastAsia" w:ascii="宋体" w:cs="宋体"/>
                <w:sz w:val="21"/>
                <w:szCs w:val="21"/>
              </w:rPr>
              <w:t>2</w:t>
            </w:r>
          </w:p>
        </w:tc>
        <w:tc>
          <w:tcPr>
            <w:tcW w:w="1362" w:type="pct"/>
            <w:vAlign w:val="center"/>
          </w:tcPr>
          <w:p w14:paraId="3B26E18A">
            <w:pPr>
              <w:jc w:val="center"/>
              <w:rPr>
                <w:szCs w:val="21"/>
              </w:rPr>
            </w:pPr>
            <w:r>
              <w:rPr>
                <w:rFonts w:hint="eastAsia"/>
                <w:szCs w:val="21"/>
              </w:rPr>
              <w:t>Ping操作丢包率</w:t>
            </w:r>
          </w:p>
        </w:tc>
        <w:tc>
          <w:tcPr>
            <w:tcW w:w="2539" w:type="pct"/>
            <w:vAlign w:val="center"/>
          </w:tcPr>
          <w:p w14:paraId="35D5F322">
            <w:pPr>
              <w:jc w:val="both"/>
              <w:rPr>
                <w:szCs w:val="21"/>
              </w:rPr>
            </w:pPr>
            <w:r>
              <w:rPr>
                <w:rFonts w:hint="eastAsia"/>
                <w:szCs w:val="21"/>
              </w:rPr>
              <w:t>Ping操作丢包率，平均水平不超过5%</w:t>
            </w:r>
          </w:p>
        </w:tc>
      </w:tr>
      <w:tr w14:paraId="7AAFA3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4" w:hRule="atLeast"/>
          <w:jc w:val="center"/>
        </w:trPr>
        <w:tc>
          <w:tcPr>
            <w:tcW w:w="730" w:type="pct"/>
            <w:vMerge w:val="continue"/>
            <w:vAlign w:val="center"/>
          </w:tcPr>
          <w:p w14:paraId="7011ACB9">
            <w:pPr>
              <w:pStyle w:val="76"/>
              <w:spacing w:before="120"/>
              <w:jc w:val="center"/>
              <w:rPr>
                <w:rFonts w:ascii="宋体" w:cs="宋体"/>
                <w:sz w:val="21"/>
                <w:szCs w:val="21"/>
              </w:rPr>
            </w:pPr>
          </w:p>
        </w:tc>
        <w:tc>
          <w:tcPr>
            <w:tcW w:w="366" w:type="pct"/>
            <w:vAlign w:val="center"/>
          </w:tcPr>
          <w:p w14:paraId="7E067636">
            <w:pPr>
              <w:pStyle w:val="76"/>
              <w:spacing w:before="120"/>
              <w:jc w:val="center"/>
              <w:rPr>
                <w:rFonts w:ascii="宋体" w:cs="宋体"/>
                <w:sz w:val="21"/>
                <w:szCs w:val="21"/>
              </w:rPr>
            </w:pPr>
            <w:r>
              <w:rPr>
                <w:rFonts w:hint="eastAsia" w:ascii="宋体" w:cs="宋体"/>
                <w:sz w:val="21"/>
                <w:szCs w:val="21"/>
              </w:rPr>
              <w:t>3</w:t>
            </w:r>
          </w:p>
        </w:tc>
        <w:tc>
          <w:tcPr>
            <w:tcW w:w="1362" w:type="pct"/>
            <w:vAlign w:val="center"/>
          </w:tcPr>
          <w:p w14:paraId="25B89E04">
            <w:pPr>
              <w:jc w:val="center"/>
              <w:rPr>
                <w:szCs w:val="21"/>
              </w:rPr>
            </w:pPr>
            <w:r>
              <w:rPr>
                <w:rFonts w:hint="eastAsia"/>
                <w:szCs w:val="21"/>
              </w:rPr>
              <w:t>Ping操作延时</w:t>
            </w:r>
          </w:p>
        </w:tc>
        <w:tc>
          <w:tcPr>
            <w:tcW w:w="2539" w:type="pct"/>
            <w:vAlign w:val="center"/>
          </w:tcPr>
          <w:p w14:paraId="11A2617F">
            <w:pPr>
              <w:rPr>
                <w:szCs w:val="21"/>
              </w:rPr>
            </w:pPr>
            <w:r>
              <w:rPr>
                <w:rFonts w:hint="eastAsia"/>
                <w:szCs w:val="21"/>
              </w:rPr>
              <w:t>Ping操作延时,平均水平不超过300ms</w:t>
            </w:r>
          </w:p>
        </w:tc>
      </w:tr>
    </w:tbl>
    <w:p w14:paraId="7C7C74F0">
      <w:pPr>
        <w:pStyle w:val="50"/>
        <w:autoSpaceDE/>
        <w:autoSpaceDN/>
        <w:outlineLvl w:val="1"/>
        <w:rPr>
          <w:sz w:val="21"/>
          <w:szCs w:val="21"/>
          <w:lang w:eastAsia="zh-CN"/>
        </w:rPr>
      </w:pPr>
      <w:bookmarkStart w:id="36" w:name="_Toc28022"/>
      <w:r>
        <w:rPr>
          <w:rFonts w:hint="eastAsia"/>
          <w:sz w:val="21"/>
          <w:szCs w:val="21"/>
          <w:lang w:eastAsia="zh-CN"/>
        </w:rPr>
        <w:t>三、服务质量考核</w:t>
      </w:r>
      <w:bookmarkEnd w:id="36"/>
    </w:p>
    <w:tbl>
      <w:tblPr>
        <w:tblStyle w:val="3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65"/>
        <w:gridCol w:w="4212"/>
        <w:gridCol w:w="948"/>
        <w:gridCol w:w="3737"/>
      </w:tblGrid>
      <w:tr w14:paraId="5C3146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5" w:type="dxa"/>
            <w:shd w:val="clear" w:color="auto" w:fill="auto"/>
            <w:vAlign w:val="center"/>
          </w:tcPr>
          <w:p w14:paraId="614A0EB2">
            <w:pPr>
              <w:spacing w:line="274" w:lineRule="exact"/>
              <w:jc w:val="center"/>
              <w:rPr>
                <w:b/>
                <w:bCs/>
                <w:szCs w:val="21"/>
              </w:rPr>
            </w:pPr>
            <w:r>
              <w:rPr>
                <w:rFonts w:hint="eastAsia"/>
                <w:b/>
                <w:bCs/>
                <w:szCs w:val="21"/>
              </w:rPr>
              <w:t>考核内容</w:t>
            </w:r>
          </w:p>
        </w:tc>
        <w:tc>
          <w:tcPr>
            <w:tcW w:w="4212" w:type="dxa"/>
            <w:shd w:val="clear" w:color="auto" w:fill="auto"/>
            <w:vAlign w:val="center"/>
          </w:tcPr>
          <w:p w14:paraId="53FEAE82">
            <w:pPr>
              <w:spacing w:line="274" w:lineRule="exact"/>
              <w:jc w:val="center"/>
              <w:rPr>
                <w:b/>
                <w:bCs/>
                <w:szCs w:val="21"/>
              </w:rPr>
            </w:pPr>
            <w:r>
              <w:rPr>
                <w:rFonts w:hint="eastAsia"/>
                <w:b/>
                <w:bCs/>
                <w:szCs w:val="21"/>
              </w:rPr>
              <w:t>具体指标</w:t>
            </w:r>
          </w:p>
        </w:tc>
        <w:tc>
          <w:tcPr>
            <w:tcW w:w="948" w:type="dxa"/>
            <w:shd w:val="clear" w:color="auto" w:fill="auto"/>
            <w:vAlign w:val="center"/>
          </w:tcPr>
          <w:p w14:paraId="6F74E09B">
            <w:pPr>
              <w:spacing w:line="274" w:lineRule="exact"/>
              <w:jc w:val="center"/>
              <w:rPr>
                <w:b/>
                <w:bCs/>
                <w:szCs w:val="21"/>
              </w:rPr>
            </w:pPr>
            <w:r>
              <w:rPr>
                <w:rFonts w:hint="eastAsia"/>
                <w:b/>
                <w:bCs/>
                <w:szCs w:val="21"/>
              </w:rPr>
              <w:t>总分</w:t>
            </w:r>
          </w:p>
        </w:tc>
        <w:tc>
          <w:tcPr>
            <w:tcW w:w="3737" w:type="dxa"/>
            <w:shd w:val="clear" w:color="auto" w:fill="auto"/>
            <w:vAlign w:val="center"/>
          </w:tcPr>
          <w:p w14:paraId="1BA03BC5">
            <w:pPr>
              <w:spacing w:line="274" w:lineRule="exact"/>
              <w:jc w:val="center"/>
              <w:rPr>
                <w:b/>
                <w:bCs/>
                <w:szCs w:val="21"/>
              </w:rPr>
            </w:pPr>
            <w:r>
              <w:rPr>
                <w:rFonts w:hint="eastAsia"/>
                <w:b/>
                <w:bCs/>
                <w:szCs w:val="21"/>
              </w:rPr>
              <w:t>指标解释</w:t>
            </w:r>
          </w:p>
        </w:tc>
      </w:tr>
      <w:tr w14:paraId="006F66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5" w:type="dxa"/>
            <w:vMerge w:val="restart"/>
            <w:vAlign w:val="center"/>
          </w:tcPr>
          <w:p w14:paraId="1039A91E">
            <w:pPr>
              <w:jc w:val="center"/>
              <w:rPr>
                <w:szCs w:val="21"/>
              </w:rPr>
            </w:pPr>
            <w:r>
              <w:rPr>
                <w:rFonts w:hint="eastAsia"/>
                <w:szCs w:val="21"/>
              </w:rPr>
              <w:t>网络运行</w:t>
            </w:r>
          </w:p>
          <w:p w14:paraId="288B5957">
            <w:pPr>
              <w:jc w:val="center"/>
              <w:rPr>
                <w:szCs w:val="21"/>
              </w:rPr>
            </w:pPr>
            <w:r>
              <w:rPr>
                <w:rFonts w:hint="eastAsia"/>
                <w:szCs w:val="21"/>
              </w:rPr>
              <w:t>指标</w:t>
            </w:r>
          </w:p>
        </w:tc>
        <w:tc>
          <w:tcPr>
            <w:tcW w:w="4212" w:type="dxa"/>
            <w:shd w:val="clear" w:color="auto" w:fill="auto"/>
            <w:vAlign w:val="center"/>
          </w:tcPr>
          <w:p w14:paraId="12C2B7BE">
            <w:pPr>
              <w:jc w:val="both"/>
              <w:rPr>
                <w:szCs w:val="21"/>
              </w:rPr>
            </w:pPr>
            <w:r>
              <w:rPr>
                <w:rFonts w:hint="eastAsia"/>
                <w:szCs w:val="21"/>
              </w:rPr>
              <w:t>故障率</w:t>
            </w:r>
          </w:p>
        </w:tc>
        <w:tc>
          <w:tcPr>
            <w:tcW w:w="948" w:type="dxa"/>
            <w:shd w:val="clear" w:color="auto" w:fill="auto"/>
            <w:vAlign w:val="center"/>
          </w:tcPr>
          <w:p w14:paraId="2F4986AD">
            <w:pPr>
              <w:jc w:val="center"/>
              <w:rPr>
                <w:szCs w:val="21"/>
              </w:rPr>
            </w:pPr>
            <w:r>
              <w:rPr>
                <w:rFonts w:hint="eastAsia"/>
                <w:szCs w:val="21"/>
              </w:rPr>
              <w:t>30</w:t>
            </w:r>
          </w:p>
        </w:tc>
        <w:tc>
          <w:tcPr>
            <w:tcW w:w="3737" w:type="dxa"/>
            <w:shd w:val="clear" w:color="auto" w:fill="auto"/>
            <w:vAlign w:val="center"/>
          </w:tcPr>
          <w:p w14:paraId="26D2DD87">
            <w:pPr>
              <w:jc w:val="both"/>
              <w:rPr>
                <w:szCs w:val="21"/>
                <w:lang w:eastAsia="zh-CN"/>
              </w:rPr>
            </w:pPr>
            <w:r>
              <w:rPr>
                <w:rFonts w:hint="eastAsia"/>
                <w:szCs w:val="21"/>
                <w:lang w:eastAsia="zh-CN"/>
              </w:rPr>
              <w:t>故障率（W=故障维修时间/(故障维修时间+运行时间)×100%）</w:t>
            </w:r>
          </w:p>
          <w:p w14:paraId="3DD7042D">
            <w:pPr>
              <w:jc w:val="both"/>
              <w:rPr>
                <w:szCs w:val="21"/>
                <w:lang w:eastAsia="zh-CN"/>
              </w:rPr>
            </w:pPr>
            <w:r>
              <w:rPr>
                <w:rFonts w:hint="eastAsia"/>
                <w:szCs w:val="21"/>
                <w:lang w:eastAsia="zh-CN"/>
              </w:rPr>
              <w:t>该指标目标值为 0%；按季度考核。当季度指标每高于目标值1个百分点，按线性比例扣0.3分。</w:t>
            </w:r>
          </w:p>
          <w:p w14:paraId="49677523">
            <w:pPr>
              <w:jc w:val="both"/>
              <w:rPr>
                <w:szCs w:val="21"/>
              </w:rPr>
            </w:pPr>
            <w:r>
              <w:rPr>
                <w:rFonts w:hint="eastAsia"/>
                <w:szCs w:val="21"/>
              </w:rPr>
              <w:t>扣分公式：扣分＝0.3×W。</w:t>
            </w:r>
          </w:p>
        </w:tc>
      </w:tr>
      <w:tr w14:paraId="7272B9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5" w:type="dxa"/>
            <w:vMerge w:val="continue"/>
            <w:vAlign w:val="center"/>
          </w:tcPr>
          <w:p w14:paraId="7DCCBDA6">
            <w:pPr>
              <w:jc w:val="both"/>
              <w:rPr>
                <w:szCs w:val="21"/>
              </w:rPr>
            </w:pPr>
          </w:p>
        </w:tc>
        <w:tc>
          <w:tcPr>
            <w:tcW w:w="4212" w:type="dxa"/>
            <w:shd w:val="clear" w:color="auto" w:fill="auto"/>
            <w:vAlign w:val="center"/>
          </w:tcPr>
          <w:p w14:paraId="533D771C">
            <w:pPr>
              <w:jc w:val="both"/>
              <w:rPr>
                <w:szCs w:val="21"/>
              </w:rPr>
            </w:pPr>
            <w:r>
              <w:rPr>
                <w:rFonts w:hint="eastAsia"/>
                <w:szCs w:val="21"/>
              </w:rPr>
              <w:t>故障处理及时率</w:t>
            </w:r>
          </w:p>
        </w:tc>
        <w:tc>
          <w:tcPr>
            <w:tcW w:w="948" w:type="dxa"/>
            <w:shd w:val="clear" w:color="auto" w:fill="auto"/>
            <w:vAlign w:val="center"/>
          </w:tcPr>
          <w:p w14:paraId="0B74FBFD">
            <w:pPr>
              <w:jc w:val="center"/>
              <w:rPr>
                <w:szCs w:val="21"/>
              </w:rPr>
            </w:pPr>
            <w:r>
              <w:rPr>
                <w:rFonts w:hint="eastAsia"/>
                <w:szCs w:val="21"/>
              </w:rPr>
              <w:t>30</w:t>
            </w:r>
          </w:p>
        </w:tc>
        <w:tc>
          <w:tcPr>
            <w:tcW w:w="3737" w:type="dxa"/>
            <w:shd w:val="clear" w:color="auto" w:fill="auto"/>
            <w:vAlign w:val="center"/>
          </w:tcPr>
          <w:p w14:paraId="5A2A8C98">
            <w:pPr>
              <w:jc w:val="both"/>
              <w:rPr>
                <w:szCs w:val="21"/>
                <w:lang w:eastAsia="zh-CN"/>
              </w:rPr>
            </w:pPr>
            <w:r>
              <w:rPr>
                <w:rFonts w:hint="eastAsia"/>
                <w:szCs w:val="21"/>
                <w:lang w:eastAsia="zh-CN"/>
              </w:rPr>
              <w:t>故障处理及时率（W=（及时处理故障事件总数）/（所有申告事件））*100%</w:t>
            </w:r>
          </w:p>
          <w:p w14:paraId="00534D37">
            <w:pPr>
              <w:jc w:val="both"/>
              <w:rPr>
                <w:szCs w:val="21"/>
                <w:lang w:eastAsia="zh-CN"/>
              </w:rPr>
            </w:pPr>
            <w:r>
              <w:rPr>
                <w:rFonts w:hint="eastAsia"/>
                <w:szCs w:val="21"/>
                <w:lang w:eastAsia="zh-CN"/>
              </w:rPr>
              <w:t>该指标目标值为100%；当季度指标每低于目标值1个分点，按线性比例扣0.3 分。</w:t>
            </w:r>
          </w:p>
          <w:p w14:paraId="4CFD80FE">
            <w:pPr>
              <w:jc w:val="both"/>
              <w:rPr>
                <w:szCs w:val="21"/>
              </w:rPr>
            </w:pPr>
            <w:r>
              <w:rPr>
                <w:rFonts w:hint="eastAsia"/>
                <w:szCs w:val="21"/>
              </w:rPr>
              <w:t>扣分公式：扣分＝0.3×W</w:t>
            </w:r>
          </w:p>
        </w:tc>
      </w:tr>
      <w:tr w14:paraId="2C41D4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5" w:type="dxa"/>
            <w:shd w:val="clear" w:color="auto" w:fill="auto"/>
            <w:vAlign w:val="center"/>
          </w:tcPr>
          <w:p w14:paraId="37BDC02F">
            <w:pPr>
              <w:jc w:val="center"/>
              <w:rPr>
                <w:szCs w:val="21"/>
              </w:rPr>
            </w:pPr>
            <w:r>
              <w:rPr>
                <w:rFonts w:hint="eastAsia"/>
                <w:szCs w:val="21"/>
              </w:rPr>
              <w:t>技术支持</w:t>
            </w:r>
          </w:p>
        </w:tc>
        <w:tc>
          <w:tcPr>
            <w:tcW w:w="4212" w:type="dxa"/>
            <w:shd w:val="clear" w:color="auto" w:fill="auto"/>
            <w:vAlign w:val="center"/>
          </w:tcPr>
          <w:p w14:paraId="49B9E497">
            <w:pPr>
              <w:jc w:val="both"/>
              <w:rPr>
                <w:szCs w:val="21"/>
                <w:lang w:eastAsia="zh-CN"/>
              </w:rPr>
            </w:pPr>
            <w:r>
              <w:rPr>
                <w:rFonts w:hint="eastAsia"/>
                <w:szCs w:val="21"/>
                <w:lang w:eastAsia="zh-CN"/>
              </w:rPr>
              <w:t>及时支持率（支持包括电话、远程和</w:t>
            </w:r>
          </w:p>
          <w:p w14:paraId="3972FCFE">
            <w:pPr>
              <w:jc w:val="both"/>
              <w:rPr>
                <w:szCs w:val="21"/>
              </w:rPr>
            </w:pPr>
            <w:r>
              <w:rPr>
                <w:rFonts w:hint="eastAsia"/>
                <w:szCs w:val="21"/>
              </w:rPr>
              <w:t>现场）</w:t>
            </w:r>
          </w:p>
        </w:tc>
        <w:tc>
          <w:tcPr>
            <w:tcW w:w="948" w:type="dxa"/>
            <w:shd w:val="clear" w:color="auto" w:fill="auto"/>
            <w:vAlign w:val="center"/>
          </w:tcPr>
          <w:p w14:paraId="1A84906B">
            <w:pPr>
              <w:jc w:val="center"/>
              <w:rPr>
                <w:szCs w:val="21"/>
              </w:rPr>
            </w:pPr>
            <w:r>
              <w:rPr>
                <w:rFonts w:hint="eastAsia"/>
                <w:szCs w:val="21"/>
              </w:rPr>
              <w:t>20</w:t>
            </w:r>
          </w:p>
        </w:tc>
        <w:tc>
          <w:tcPr>
            <w:tcW w:w="3737" w:type="dxa"/>
            <w:shd w:val="clear" w:color="auto" w:fill="auto"/>
            <w:vAlign w:val="center"/>
          </w:tcPr>
          <w:p w14:paraId="6E66CAB8">
            <w:pPr>
              <w:jc w:val="both"/>
              <w:rPr>
                <w:szCs w:val="21"/>
                <w:lang w:eastAsia="zh-CN"/>
              </w:rPr>
            </w:pPr>
            <w:r>
              <w:rPr>
                <w:rFonts w:hint="eastAsia"/>
                <w:szCs w:val="21"/>
                <w:lang w:eastAsia="zh-CN"/>
              </w:rPr>
              <w:t>及时支持率(W=及时支撑次数 Y/支撑总次数 X)，该指标目标值为100%；每降低1个百分点，按线性比例扣0.3分；</w:t>
            </w:r>
          </w:p>
          <w:p w14:paraId="1D587686">
            <w:pPr>
              <w:jc w:val="both"/>
              <w:rPr>
                <w:szCs w:val="21"/>
              </w:rPr>
            </w:pPr>
            <w:r>
              <w:rPr>
                <w:rFonts w:hint="eastAsia"/>
                <w:szCs w:val="21"/>
              </w:rPr>
              <w:t>扣分公式：扣分＝0.3×W。</w:t>
            </w:r>
          </w:p>
        </w:tc>
      </w:tr>
      <w:tr w14:paraId="6F8CCA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5" w:type="dxa"/>
            <w:shd w:val="clear" w:color="auto" w:fill="auto"/>
            <w:vAlign w:val="center"/>
          </w:tcPr>
          <w:p w14:paraId="4B6CAE67">
            <w:pPr>
              <w:jc w:val="center"/>
              <w:rPr>
                <w:szCs w:val="21"/>
              </w:rPr>
            </w:pPr>
            <w:r>
              <w:rPr>
                <w:rFonts w:hint="eastAsia"/>
                <w:szCs w:val="21"/>
              </w:rPr>
              <w:t>网络巡检</w:t>
            </w:r>
          </w:p>
        </w:tc>
        <w:tc>
          <w:tcPr>
            <w:tcW w:w="4212" w:type="dxa"/>
            <w:shd w:val="clear" w:color="auto" w:fill="auto"/>
            <w:vAlign w:val="center"/>
          </w:tcPr>
          <w:p w14:paraId="2D8DCC92">
            <w:pPr>
              <w:jc w:val="both"/>
              <w:rPr>
                <w:szCs w:val="21"/>
                <w:lang w:eastAsia="zh-CN"/>
              </w:rPr>
            </w:pPr>
            <w:r>
              <w:rPr>
                <w:rFonts w:hint="eastAsia"/>
                <w:szCs w:val="21"/>
                <w:lang w:eastAsia="zh-CN"/>
              </w:rPr>
              <w:t>巡检报告（射频单元、无线控制器、馈线、天线单元等各运行参数、平台及环境运行</w:t>
            </w:r>
          </w:p>
          <w:p w14:paraId="3877D883">
            <w:pPr>
              <w:jc w:val="both"/>
              <w:rPr>
                <w:szCs w:val="21"/>
                <w:lang w:eastAsia="zh-CN"/>
              </w:rPr>
            </w:pPr>
            <w:r>
              <w:rPr>
                <w:rFonts w:hint="eastAsia"/>
                <w:szCs w:val="21"/>
                <w:lang w:eastAsia="zh-CN"/>
              </w:rPr>
              <w:t>参数）、优化报告（目标现状、优化内容、优化后的优缺点等，每月1份）、月报（</w:t>
            </w:r>
          </w:p>
          <w:p w14:paraId="20236CB4">
            <w:pPr>
              <w:jc w:val="both"/>
              <w:rPr>
                <w:szCs w:val="21"/>
                <w:lang w:eastAsia="zh-CN"/>
              </w:rPr>
            </w:pPr>
            <w:r>
              <w:rPr>
                <w:rFonts w:hint="eastAsia"/>
                <w:szCs w:val="21"/>
                <w:lang w:eastAsia="zh-CN"/>
              </w:rPr>
              <w:t>以巡检报告为基准，分析数据中心当月各生产环境运行情况总结及存在的风险及</w:t>
            </w:r>
          </w:p>
          <w:p w14:paraId="7E8DEEB3">
            <w:pPr>
              <w:jc w:val="both"/>
              <w:rPr>
                <w:szCs w:val="21"/>
                <w:lang w:eastAsia="zh-CN"/>
              </w:rPr>
            </w:pPr>
            <w:r>
              <w:rPr>
                <w:rFonts w:hint="eastAsia"/>
                <w:szCs w:val="21"/>
                <w:lang w:eastAsia="zh-CN"/>
              </w:rPr>
              <w:t>建议等）、故障处理报告（包括：现象、处理方式及处理结果等）</w:t>
            </w:r>
          </w:p>
        </w:tc>
        <w:tc>
          <w:tcPr>
            <w:tcW w:w="948" w:type="dxa"/>
            <w:shd w:val="clear" w:color="auto" w:fill="auto"/>
            <w:vAlign w:val="center"/>
          </w:tcPr>
          <w:p w14:paraId="588FF444">
            <w:pPr>
              <w:jc w:val="center"/>
              <w:rPr>
                <w:szCs w:val="21"/>
              </w:rPr>
            </w:pPr>
            <w:r>
              <w:rPr>
                <w:rFonts w:hint="eastAsia"/>
                <w:szCs w:val="21"/>
              </w:rPr>
              <w:t>20</w:t>
            </w:r>
          </w:p>
        </w:tc>
        <w:tc>
          <w:tcPr>
            <w:tcW w:w="3737" w:type="dxa"/>
            <w:shd w:val="clear" w:color="auto" w:fill="auto"/>
            <w:vAlign w:val="center"/>
          </w:tcPr>
          <w:p w14:paraId="5445BB09">
            <w:pPr>
              <w:jc w:val="both"/>
              <w:rPr>
                <w:szCs w:val="21"/>
                <w:lang w:eastAsia="zh-CN"/>
              </w:rPr>
            </w:pPr>
            <w:r>
              <w:rPr>
                <w:rFonts w:hint="eastAsia"/>
                <w:szCs w:val="21"/>
                <w:lang w:eastAsia="zh-CN"/>
              </w:rPr>
              <w:t>巡检完成率(W=按要求完成项目数 Y/巡检要求总项目数 X)；</w:t>
            </w:r>
          </w:p>
          <w:p w14:paraId="206AC2B0">
            <w:pPr>
              <w:jc w:val="both"/>
              <w:rPr>
                <w:szCs w:val="21"/>
                <w:lang w:eastAsia="zh-CN"/>
              </w:rPr>
            </w:pPr>
            <w:r>
              <w:rPr>
                <w:rFonts w:hint="eastAsia"/>
                <w:szCs w:val="21"/>
                <w:lang w:eastAsia="zh-CN"/>
              </w:rPr>
              <w:t>该指标目标值为100%；每降低1个百分点，按线性比例扣 0.2 分；</w:t>
            </w:r>
          </w:p>
          <w:p w14:paraId="2A158BDA">
            <w:pPr>
              <w:jc w:val="both"/>
              <w:rPr>
                <w:szCs w:val="21"/>
              </w:rPr>
            </w:pPr>
            <w:r>
              <w:rPr>
                <w:rFonts w:hint="eastAsia"/>
                <w:szCs w:val="21"/>
              </w:rPr>
              <w:t>扣分公式：扣分＝0.2×W。</w:t>
            </w:r>
          </w:p>
        </w:tc>
      </w:tr>
    </w:tbl>
    <w:p w14:paraId="531F56F7">
      <w:pPr>
        <w:spacing w:line="460" w:lineRule="exact"/>
        <w:ind w:left="120" w:firstLine="300"/>
        <w:rPr>
          <w:sz w:val="28"/>
          <w:szCs w:val="28"/>
          <w:lang w:eastAsia="zh-CN"/>
        </w:rPr>
      </w:pPr>
      <w:r>
        <w:rPr>
          <w:rFonts w:hint="eastAsia"/>
          <w:szCs w:val="21"/>
          <w:lang w:eastAsia="zh-CN"/>
        </w:rPr>
        <w:t>合同生效期间，采购人每季度要对中标人的运维服务进行考核，考核结果作为季度支付费用的重要依据。考核总分为100分，每季度考核1次，一年共考核4次，每季度按考核分数所在区间按比例支付当季度服务费用具体如下：</w:t>
      </w:r>
    </w:p>
    <w:tbl>
      <w:tblPr>
        <w:tblStyle w:val="31"/>
        <w:tblW w:w="4999"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181"/>
        <w:gridCol w:w="4779"/>
      </w:tblGrid>
      <w:tr w14:paraId="54F2D7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2601" w:type="pct"/>
            <w:shd w:val="clear" w:color="auto" w:fill="auto"/>
            <w:vAlign w:val="bottom"/>
          </w:tcPr>
          <w:p w14:paraId="28E707BD">
            <w:pPr>
              <w:jc w:val="center"/>
              <w:rPr>
                <w:szCs w:val="21"/>
              </w:rPr>
            </w:pPr>
            <w:r>
              <w:rPr>
                <w:rFonts w:hint="eastAsia"/>
                <w:szCs w:val="21"/>
              </w:rPr>
              <w:t>分数区间</w:t>
            </w:r>
          </w:p>
        </w:tc>
        <w:tc>
          <w:tcPr>
            <w:tcW w:w="2398" w:type="pct"/>
            <w:shd w:val="clear" w:color="auto" w:fill="auto"/>
            <w:vAlign w:val="bottom"/>
          </w:tcPr>
          <w:p w14:paraId="347D50BD">
            <w:pPr>
              <w:jc w:val="center"/>
              <w:rPr>
                <w:szCs w:val="21"/>
              </w:rPr>
            </w:pPr>
            <w:r>
              <w:rPr>
                <w:rFonts w:hint="eastAsia"/>
                <w:szCs w:val="21"/>
              </w:rPr>
              <w:t>支付比例</w:t>
            </w:r>
          </w:p>
        </w:tc>
      </w:tr>
      <w:tr w14:paraId="2986C3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01" w:type="pct"/>
            <w:shd w:val="clear" w:color="auto" w:fill="auto"/>
            <w:vAlign w:val="bottom"/>
          </w:tcPr>
          <w:p w14:paraId="6434BEC1">
            <w:pPr>
              <w:jc w:val="center"/>
              <w:rPr>
                <w:szCs w:val="21"/>
                <w:lang w:eastAsia="zh-CN"/>
              </w:rPr>
            </w:pPr>
            <w:r>
              <w:rPr>
                <w:rFonts w:hint="eastAsia"/>
                <w:szCs w:val="21"/>
                <w:lang w:eastAsia="zh-CN"/>
              </w:rPr>
              <w:t>得分≥9</w:t>
            </w:r>
            <w:r>
              <w:rPr>
                <w:szCs w:val="21"/>
                <w:lang w:eastAsia="zh-CN"/>
              </w:rPr>
              <w:t>0</w:t>
            </w:r>
          </w:p>
        </w:tc>
        <w:tc>
          <w:tcPr>
            <w:tcW w:w="2398" w:type="pct"/>
            <w:shd w:val="clear" w:color="auto" w:fill="auto"/>
            <w:vAlign w:val="bottom"/>
          </w:tcPr>
          <w:p w14:paraId="27366731">
            <w:pPr>
              <w:jc w:val="center"/>
              <w:rPr>
                <w:szCs w:val="21"/>
              </w:rPr>
            </w:pPr>
            <w:r>
              <w:rPr>
                <w:rFonts w:hint="eastAsia"/>
                <w:szCs w:val="21"/>
              </w:rPr>
              <w:t>100%</w:t>
            </w:r>
          </w:p>
        </w:tc>
      </w:tr>
      <w:tr w14:paraId="16EB42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01" w:type="pct"/>
            <w:shd w:val="clear" w:color="auto" w:fill="auto"/>
            <w:vAlign w:val="bottom"/>
          </w:tcPr>
          <w:p w14:paraId="760EAA67">
            <w:pPr>
              <w:jc w:val="center"/>
              <w:rPr>
                <w:szCs w:val="21"/>
              </w:rPr>
            </w:pPr>
            <w:r>
              <w:rPr>
                <w:szCs w:val="21"/>
              </w:rPr>
              <w:t>90</w:t>
            </w:r>
            <w:r>
              <w:rPr>
                <w:rFonts w:hint="eastAsia"/>
                <w:szCs w:val="21"/>
                <w:lang w:eastAsia="zh-CN"/>
              </w:rPr>
              <w:t>＞得分≥</w:t>
            </w:r>
            <w:r>
              <w:rPr>
                <w:szCs w:val="21"/>
                <w:lang w:eastAsia="zh-CN"/>
              </w:rPr>
              <w:t>80</w:t>
            </w:r>
          </w:p>
        </w:tc>
        <w:tc>
          <w:tcPr>
            <w:tcW w:w="2398" w:type="pct"/>
            <w:shd w:val="clear" w:color="auto" w:fill="auto"/>
            <w:vAlign w:val="bottom"/>
          </w:tcPr>
          <w:p w14:paraId="3D03E77C">
            <w:pPr>
              <w:jc w:val="center"/>
              <w:rPr>
                <w:szCs w:val="21"/>
              </w:rPr>
            </w:pPr>
            <w:r>
              <w:rPr>
                <w:rFonts w:hint="eastAsia"/>
                <w:szCs w:val="21"/>
              </w:rPr>
              <w:t>90%</w:t>
            </w:r>
          </w:p>
        </w:tc>
      </w:tr>
      <w:tr w14:paraId="3D07F4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01" w:type="pct"/>
            <w:shd w:val="clear" w:color="auto" w:fill="auto"/>
            <w:vAlign w:val="bottom"/>
          </w:tcPr>
          <w:p w14:paraId="21D99B5B">
            <w:pPr>
              <w:jc w:val="center"/>
              <w:rPr>
                <w:szCs w:val="21"/>
              </w:rPr>
            </w:pPr>
            <w:r>
              <w:rPr>
                <w:szCs w:val="21"/>
              </w:rPr>
              <w:t>80＞得分≥70</w:t>
            </w:r>
          </w:p>
        </w:tc>
        <w:tc>
          <w:tcPr>
            <w:tcW w:w="2398" w:type="pct"/>
            <w:shd w:val="clear" w:color="auto" w:fill="auto"/>
            <w:vAlign w:val="bottom"/>
          </w:tcPr>
          <w:p w14:paraId="2F29C5B1">
            <w:pPr>
              <w:jc w:val="center"/>
              <w:rPr>
                <w:szCs w:val="21"/>
              </w:rPr>
            </w:pPr>
            <w:r>
              <w:rPr>
                <w:rFonts w:hint="eastAsia"/>
                <w:szCs w:val="21"/>
              </w:rPr>
              <w:t>80%</w:t>
            </w:r>
          </w:p>
        </w:tc>
      </w:tr>
      <w:tr w14:paraId="3EB628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01" w:type="pct"/>
            <w:shd w:val="clear" w:color="auto" w:fill="auto"/>
            <w:vAlign w:val="bottom"/>
          </w:tcPr>
          <w:p w14:paraId="5D2F304A">
            <w:pPr>
              <w:jc w:val="center"/>
              <w:rPr>
                <w:szCs w:val="21"/>
              </w:rPr>
            </w:pPr>
            <w:r>
              <w:rPr>
                <w:szCs w:val="21"/>
              </w:rPr>
              <w:t>70＞得分≥60</w:t>
            </w:r>
          </w:p>
        </w:tc>
        <w:tc>
          <w:tcPr>
            <w:tcW w:w="2398" w:type="pct"/>
            <w:shd w:val="clear" w:color="auto" w:fill="auto"/>
            <w:vAlign w:val="bottom"/>
          </w:tcPr>
          <w:p w14:paraId="72F33AC4">
            <w:pPr>
              <w:jc w:val="center"/>
              <w:rPr>
                <w:szCs w:val="21"/>
              </w:rPr>
            </w:pPr>
            <w:r>
              <w:rPr>
                <w:rFonts w:hint="eastAsia"/>
                <w:szCs w:val="21"/>
              </w:rPr>
              <w:t>70%</w:t>
            </w:r>
          </w:p>
        </w:tc>
      </w:tr>
      <w:tr w14:paraId="7AFE01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01" w:type="pct"/>
            <w:shd w:val="clear" w:color="auto" w:fill="auto"/>
            <w:vAlign w:val="bottom"/>
          </w:tcPr>
          <w:p w14:paraId="43D6BC09">
            <w:pPr>
              <w:jc w:val="center"/>
              <w:rPr>
                <w:szCs w:val="21"/>
                <w:lang w:eastAsia="zh-CN"/>
              </w:rPr>
            </w:pPr>
            <w:r>
              <w:rPr>
                <w:rFonts w:hint="eastAsia"/>
                <w:szCs w:val="21"/>
                <w:lang w:eastAsia="zh-CN"/>
              </w:rPr>
              <w:t>得分＜6</w:t>
            </w:r>
            <w:r>
              <w:rPr>
                <w:szCs w:val="21"/>
                <w:lang w:eastAsia="zh-CN"/>
              </w:rPr>
              <w:t>0</w:t>
            </w:r>
          </w:p>
        </w:tc>
        <w:tc>
          <w:tcPr>
            <w:tcW w:w="2398" w:type="pct"/>
            <w:shd w:val="clear" w:color="auto" w:fill="auto"/>
            <w:vAlign w:val="bottom"/>
          </w:tcPr>
          <w:p w14:paraId="5E4ABCF3">
            <w:pPr>
              <w:jc w:val="center"/>
              <w:rPr>
                <w:szCs w:val="21"/>
              </w:rPr>
            </w:pPr>
            <w:r>
              <w:rPr>
                <w:rFonts w:hint="eastAsia"/>
                <w:szCs w:val="21"/>
              </w:rPr>
              <w:t>0</w:t>
            </w:r>
          </w:p>
        </w:tc>
      </w:tr>
      <w:tr w14:paraId="0FC2FE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2"/>
            <w:shd w:val="clear" w:color="auto" w:fill="auto"/>
            <w:vAlign w:val="bottom"/>
          </w:tcPr>
          <w:p w14:paraId="6BDA1823">
            <w:pPr>
              <w:jc w:val="center"/>
              <w:rPr>
                <w:szCs w:val="21"/>
                <w:lang w:eastAsia="zh-CN"/>
              </w:rPr>
            </w:pPr>
            <w:r>
              <w:rPr>
                <w:rFonts w:hint="eastAsia"/>
                <w:szCs w:val="21"/>
                <w:lang w:eastAsia="zh-CN"/>
              </w:rPr>
              <w:t>计算公式为：本期支付金额=本季度服务费用×支付比例</w:t>
            </w:r>
          </w:p>
        </w:tc>
      </w:tr>
    </w:tbl>
    <w:p w14:paraId="3970A2D9">
      <w:pPr>
        <w:ind w:firstLine="420" w:firstLineChars="200"/>
        <w:rPr>
          <w:szCs w:val="21"/>
          <w:lang w:eastAsia="zh-CN"/>
        </w:rPr>
      </w:pPr>
      <w:bookmarkStart w:id="37" w:name="OLE_LINK64"/>
      <w:bookmarkStart w:id="38" w:name="OLE_LINK63"/>
    </w:p>
    <w:bookmarkEnd w:id="37"/>
    <w:bookmarkEnd w:id="38"/>
    <w:p w14:paraId="238C4D1D">
      <w:pPr>
        <w:ind w:firstLine="420" w:firstLineChars="200"/>
        <w:rPr>
          <w:szCs w:val="21"/>
          <w:lang w:eastAsia="zh-CN"/>
        </w:rPr>
      </w:pPr>
    </w:p>
    <w:p w14:paraId="0BD57354">
      <w:pPr>
        <w:autoSpaceDE/>
        <w:autoSpaceDN/>
        <w:rPr>
          <w:lang w:eastAsia="zh-CN"/>
        </w:rPr>
      </w:pPr>
    </w:p>
    <w:bookmarkEnd w:id="33"/>
    <w:p w14:paraId="59349D96">
      <w:pPr>
        <w:pStyle w:val="29"/>
        <w:autoSpaceDE/>
        <w:autoSpaceDN/>
        <w:spacing w:after="0"/>
        <w:ind w:left="0" w:leftChars="0"/>
        <w:rPr>
          <w:szCs w:val="21"/>
          <w:lang w:eastAsia="zh-CN"/>
        </w:rPr>
      </w:pPr>
    </w:p>
    <w:p w14:paraId="20510F0B">
      <w:pPr>
        <w:pStyle w:val="29"/>
        <w:autoSpaceDE/>
        <w:autoSpaceDN/>
        <w:rPr>
          <w:szCs w:val="21"/>
          <w:lang w:eastAsia="zh-CN"/>
        </w:rPr>
      </w:pPr>
      <w:r>
        <w:rPr>
          <w:szCs w:val="21"/>
          <w:lang w:eastAsia="zh-CN"/>
        </w:rPr>
        <w:br w:type="page"/>
      </w:r>
    </w:p>
    <w:p w14:paraId="56804A01">
      <w:pPr>
        <w:autoSpaceDE/>
        <w:autoSpaceDN/>
        <w:jc w:val="center"/>
        <w:outlineLvl w:val="0"/>
        <w:rPr>
          <w:b/>
          <w:bCs/>
          <w:sz w:val="24"/>
          <w:szCs w:val="24"/>
          <w:lang w:eastAsia="zh-CN"/>
        </w:rPr>
      </w:pPr>
      <w:bookmarkStart w:id="39" w:name="_Toc103462368"/>
      <w:bookmarkStart w:id="40" w:name="_Toc103461379"/>
      <w:bookmarkStart w:id="41" w:name="_Toc18497"/>
      <w:bookmarkStart w:id="42" w:name="_Toc103462394"/>
      <w:bookmarkStart w:id="43" w:name="_Toc103461608"/>
      <w:r>
        <w:rPr>
          <w:b/>
          <w:bCs/>
          <w:sz w:val="24"/>
          <w:szCs w:val="24"/>
          <w:lang w:eastAsia="zh-CN"/>
        </w:rPr>
        <w:t>第</w:t>
      </w:r>
      <w:r>
        <w:rPr>
          <w:rFonts w:hint="eastAsia"/>
          <w:b/>
          <w:bCs/>
          <w:sz w:val="24"/>
          <w:szCs w:val="24"/>
          <w:lang w:eastAsia="zh-CN"/>
        </w:rPr>
        <w:t>三</w:t>
      </w:r>
      <w:r>
        <w:rPr>
          <w:b/>
          <w:bCs/>
          <w:sz w:val="24"/>
          <w:szCs w:val="24"/>
          <w:lang w:eastAsia="zh-CN"/>
        </w:rPr>
        <w:t>章</w:t>
      </w:r>
      <w:r>
        <w:rPr>
          <w:rFonts w:hint="eastAsia"/>
          <w:b/>
          <w:bCs/>
          <w:sz w:val="24"/>
          <w:szCs w:val="24"/>
          <w:lang w:eastAsia="zh-CN"/>
        </w:rPr>
        <w:t xml:space="preserve"> 投标人须知</w:t>
      </w:r>
      <w:bookmarkEnd w:id="39"/>
      <w:bookmarkEnd w:id="40"/>
      <w:bookmarkEnd w:id="41"/>
      <w:bookmarkEnd w:id="42"/>
      <w:bookmarkEnd w:id="43"/>
    </w:p>
    <w:p w14:paraId="4DD79884">
      <w:pPr>
        <w:pStyle w:val="24"/>
        <w:autoSpaceDE/>
        <w:autoSpaceDN/>
        <w:ind w:firstLine="420"/>
        <w:rPr>
          <w:sz w:val="21"/>
          <w:szCs w:val="21"/>
        </w:rPr>
      </w:pPr>
      <w:r>
        <w:rPr>
          <w:rFonts w:hint="eastAsia"/>
          <w:sz w:val="21"/>
          <w:szCs w:val="21"/>
        </w:rPr>
        <w:t>投标人必须认真阅读招标文件中所有的事项、格式、条款和采购需求等。投标人没有按照招标文件要求提交全部资料，或者投标文件没有对招标文件在各方面都做出实质性响应的可能导致其投标无效或被拒绝。</w:t>
      </w:r>
    </w:p>
    <w:p w14:paraId="4569CBFC">
      <w:pPr>
        <w:pStyle w:val="24"/>
        <w:autoSpaceDE/>
        <w:autoSpaceDN/>
        <w:ind w:firstLine="0" w:firstLineChars="0"/>
        <w:outlineLvl w:val="1"/>
        <w:rPr>
          <w:b/>
          <w:bCs/>
          <w:sz w:val="21"/>
          <w:szCs w:val="21"/>
        </w:rPr>
      </w:pPr>
      <w:bookmarkStart w:id="44" w:name="_Toc103462395"/>
      <w:bookmarkStart w:id="45" w:name="_Toc103461380"/>
      <w:bookmarkStart w:id="46" w:name="_Toc103461609"/>
      <w:bookmarkStart w:id="47" w:name="_Toc14554"/>
      <w:bookmarkStart w:id="48" w:name="_Toc103462369"/>
      <w:r>
        <w:rPr>
          <w:rFonts w:hint="eastAsia"/>
          <w:b/>
          <w:bCs/>
          <w:sz w:val="21"/>
          <w:szCs w:val="21"/>
        </w:rPr>
        <w:t>一、名词解释</w:t>
      </w:r>
      <w:bookmarkEnd w:id="44"/>
      <w:bookmarkEnd w:id="45"/>
      <w:bookmarkEnd w:id="46"/>
      <w:bookmarkEnd w:id="47"/>
      <w:bookmarkEnd w:id="48"/>
    </w:p>
    <w:p w14:paraId="6BF8931D">
      <w:pPr>
        <w:pStyle w:val="24"/>
        <w:numPr>
          <w:ilvl w:val="3"/>
          <w:numId w:val="4"/>
        </w:numPr>
        <w:autoSpaceDE/>
        <w:autoSpaceDN/>
        <w:ind w:left="0" w:firstLine="420"/>
        <w:rPr>
          <w:sz w:val="21"/>
          <w:szCs w:val="21"/>
        </w:rPr>
      </w:pPr>
      <w:r>
        <w:rPr>
          <w:sz w:val="21"/>
          <w:szCs w:val="21"/>
        </w:rPr>
        <w:t>采购代理机构：本项目是指公诚管理咨询有限公司，负责整个采购活动的组织，依法负责编制和发布招标文件，对招标文件拥有最终的解释权，不以任何身份出任评标委员会成员。</w:t>
      </w:r>
    </w:p>
    <w:p w14:paraId="6EC5C0FF">
      <w:pPr>
        <w:pStyle w:val="24"/>
        <w:numPr>
          <w:ilvl w:val="3"/>
          <w:numId w:val="4"/>
        </w:numPr>
        <w:autoSpaceDE/>
        <w:autoSpaceDN/>
        <w:ind w:left="0" w:firstLine="420"/>
        <w:rPr>
          <w:sz w:val="21"/>
          <w:szCs w:val="21"/>
        </w:rPr>
      </w:pPr>
      <w:r>
        <w:rPr>
          <w:sz w:val="21"/>
          <w:szCs w:val="21"/>
        </w:rPr>
        <w:t>采购人：</w:t>
      </w:r>
      <w:r>
        <w:rPr>
          <w:rFonts w:hint="eastAsia"/>
          <w:sz w:val="21"/>
          <w:szCs w:val="21"/>
        </w:rPr>
        <w:t>本项目采购人详见招标公告</w:t>
      </w:r>
      <w:r>
        <w:rPr>
          <w:sz w:val="21"/>
          <w:szCs w:val="21"/>
        </w:rPr>
        <w:t>，是采购活动当事人之一，负责项目的整体规划、技术方案可行性设计论证与实施，作为合同采购方（用户）的主体承担质疑回复、履行合同、验收与评价等义务。</w:t>
      </w:r>
    </w:p>
    <w:p w14:paraId="15B9D7AD">
      <w:pPr>
        <w:pStyle w:val="24"/>
        <w:numPr>
          <w:ilvl w:val="3"/>
          <w:numId w:val="4"/>
        </w:numPr>
        <w:autoSpaceDE/>
        <w:autoSpaceDN/>
        <w:ind w:left="0" w:firstLine="420"/>
        <w:rPr>
          <w:sz w:val="21"/>
          <w:szCs w:val="21"/>
        </w:rPr>
      </w:pPr>
      <w:r>
        <w:rPr>
          <w:sz w:val="21"/>
          <w:szCs w:val="21"/>
        </w:rPr>
        <w:t>投标人</w:t>
      </w:r>
      <w:r>
        <w:rPr>
          <w:rFonts w:hint="eastAsia"/>
          <w:sz w:val="21"/>
          <w:szCs w:val="21"/>
        </w:rPr>
        <w:t>、供应商</w:t>
      </w:r>
      <w:r>
        <w:rPr>
          <w:sz w:val="21"/>
          <w:szCs w:val="21"/>
        </w:rPr>
        <w:t>：</w:t>
      </w:r>
      <w:r>
        <w:rPr>
          <w:rFonts w:hint="eastAsia"/>
          <w:sz w:val="21"/>
          <w:szCs w:val="21"/>
        </w:rPr>
        <w:t>是指通过诚</w:t>
      </w:r>
      <w:r>
        <w:rPr>
          <w:sz w:val="21"/>
          <w:szCs w:val="21"/>
        </w:rPr>
        <w:t>E招电子采购交易平台获取了采购文件，并提交</w:t>
      </w:r>
      <w:r>
        <w:rPr>
          <w:rFonts w:hint="eastAsia"/>
          <w:sz w:val="21"/>
          <w:szCs w:val="21"/>
        </w:rPr>
        <w:t>投标</w:t>
      </w:r>
      <w:r>
        <w:rPr>
          <w:sz w:val="21"/>
          <w:szCs w:val="21"/>
        </w:rPr>
        <w:t>文件的供应商。</w:t>
      </w:r>
    </w:p>
    <w:p w14:paraId="48D42ED3">
      <w:pPr>
        <w:pStyle w:val="24"/>
        <w:numPr>
          <w:ilvl w:val="3"/>
          <w:numId w:val="4"/>
        </w:numPr>
        <w:autoSpaceDE/>
        <w:autoSpaceDN/>
        <w:ind w:left="0" w:firstLine="420"/>
        <w:rPr>
          <w:sz w:val="21"/>
          <w:szCs w:val="21"/>
        </w:rPr>
      </w:pPr>
      <w:r>
        <w:rPr>
          <w:sz w:val="21"/>
          <w:szCs w:val="21"/>
        </w:rPr>
        <w:t>“评标委员会”是指</w:t>
      </w:r>
      <w:r>
        <w:rPr>
          <w:rFonts w:hint="eastAsia"/>
          <w:sz w:val="21"/>
          <w:szCs w:val="21"/>
        </w:rPr>
        <w:t>参照</w:t>
      </w:r>
      <w:r>
        <w:rPr>
          <w:sz w:val="21"/>
          <w:szCs w:val="21"/>
        </w:rPr>
        <w:t>《中华人民共和国政府采购法》等法律法规规定，由采购人代表和有关专家组成以确定中标供应商或者推荐中标候选人的临时组织。</w:t>
      </w:r>
    </w:p>
    <w:p w14:paraId="58DEB961">
      <w:pPr>
        <w:pStyle w:val="24"/>
        <w:numPr>
          <w:ilvl w:val="3"/>
          <w:numId w:val="4"/>
        </w:numPr>
        <w:autoSpaceDE/>
        <w:autoSpaceDN/>
        <w:ind w:left="0" w:firstLine="420"/>
        <w:rPr>
          <w:sz w:val="21"/>
          <w:szCs w:val="21"/>
        </w:rPr>
      </w:pPr>
      <w:r>
        <w:rPr>
          <w:sz w:val="21"/>
          <w:szCs w:val="21"/>
        </w:rPr>
        <w:t>“中标供应商”</w:t>
      </w:r>
      <w:r>
        <w:rPr>
          <w:rFonts w:hint="eastAsia"/>
          <w:sz w:val="21"/>
          <w:szCs w:val="21"/>
        </w:rPr>
        <w:t>、“中标人”</w:t>
      </w:r>
      <w:r>
        <w:rPr>
          <w:sz w:val="21"/>
          <w:szCs w:val="21"/>
        </w:rPr>
        <w:t>是指经评标委员会评审确定的对招标文件做出实质性响应，经采购人按照规定在评标委员会推荐的中标候选人中确定的或评标委员会受采购人委托直接确认的投标人。</w:t>
      </w:r>
    </w:p>
    <w:p w14:paraId="38343858">
      <w:pPr>
        <w:pStyle w:val="24"/>
        <w:numPr>
          <w:ilvl w:val="3"/>
          <w:numId w:val="4"/>
        </w:numPr>
        <w:autoSpaceDE/>
        <w:autoSpaceDN/>
        <w:ind w:left="0" w:firstLine="420"/>
        <w:rPr>
          <w:sz w:val="21"/>
          <w:szCs w:val="21"/>
        </w:rPr>
      </w:pPr>
      <w:r>
        <w:rPr>
          <w:sz w:val="21"/>
          <w:szCs w:val="21"/>
        </w:rPr>
        <w:t>招标文件：是指包括招标公告和招标文件及其补充、变更和澄清等一系列文件。</w:t>
      </w:r>
    </w:p>
    <w:p w14:paraId="12AD6B7D">
      <w:pPr>
        <w:pStyle w:val="24"/>
        <w:numPr>
          <w:ilvl w:val="3"/>
          <w:numId w:val="4"/>
        </w:numPr>
        <w:autoSpaceDE/>
        <w:autoSpaceDN/>
        <w:ind w:left="0" w:firstLine="420"/>
        <w:rPr>
          <w:sz w:val="21"/>
          <w:szCs w:val="21"/>
        </w:rPr>
      </w:pPr>
      <w:r>
        <w:rPr>
          <w:sz w:val="21"/>
          <w:szCs w:val="21"/>
        </w:rPr>
        <w:t>投标文件：是指</w:t>
      </w:r>
      <w:r>
        <w:rPr>
          <w:rFonts w:hint="eastAsia"/>
          <w:sz w:val="21"/>
          <w:szCs w:val="21"/>
        </w:rPr>
        <w:t>投标人提交</w:t>
      </w:r>
      <w:r>
        <w:rPr>
          <w:sz w:val="21"/>
          <w:szCs w:val="21"/>
        </w:rPr>
        <w:t>的投标文件。</w:t>
      </w:r>
    </w:p>
    <w:p w14:paraId="3EAD2A7B">
      <w:pPr>
        <w:pStyle w:val="24"/>
        <w:numPr>
          <w:ilvl w:val="3"/>
          <w:numId w:val="4"/>
        </w:numPr>
        <w:autoSpaceDE/>
        <w:autoSpaceDN/>
        <w:ind w:left="0" w:firstLine="420"/>
        <w:rPr>
          <w:sz w:val="21"/>
          <w:szCs w:val="21"/>
        </w:rPr>
      </w:pPr>
      <w:r>
        <w:rPr>
          <w:sz w:val="21"/>
          <w:szCs w:val="21"/>
        </w:rPr>
        <w:t>“全称”、“公司全称”、</w:t>
      </w:r>
      <w:r>
        <w:rPr>
          <w:rFonts w:hint="eastAsia"/>
          <w:sz w:val="21"/>
          <w:szCs w:val="21"/>
        </w:rPr>
        <w:t>“投标人/供应商名称”、</w:t>
      </w:r>
      <w:r>
        <w:rPr>
          <w:sz w:val="21"/>
          <w:szCs w:val="21"/>
        </w:rPr>
        <w:t>“加盖单位公章”</w:t>
      </w:r>
      <w:r>
        <w:rPr>
          <w:rFonts w:hint="eastAsia"/>
          <w:sz w:val="21"/>
          <w:szCs w:val="21"/>
        </w:rPr>
        <w:t>、“加盖公章”</w:t>
      </w:r>
      <w:r>
        <w:rPr>
          <w:sz w:val="21"/>
          <w:szCs w:val="21"/>
        </w:rPr>
        <w:t>及“公章”：在投标（响应）文件及相关的其他资料中，涉及“全称”或“公司全称”</w:t>
      </w:r>
      <w:r>
        <w:rPr>
          <w:rFonts w:hint="eastAsia"/>
          <w:sz w:val="21"/>
          <w:szCs w:val="21"/>
        </w:rPr>
        <w:t>或“投标人/供应商名称”</w:t>
      </w:r>
      <w:r>
        <w:rPr>
          <w:sz w:val="21"/>
          <w:szCs w:val="21"/>
        </w:rPr>
        <w:t>的应在对应文件编辑时使用文本录入方式，或在纸质投标（响应）文件上进行</w:t>
      </w:r>
      <w:r>
        <w:rPr>
          <w:rFonts w:hint="eastAsia"/>
          <w:sz w:val="21"/>
          <w:szCs w:val="21"/>
        </w:rPr>
        <w:t>填写，或直接盖单位公章</w:t>
      </w:r>
      <w:r>
        <w:rPr>
          <w:sz w:val="21"/>
          <w:szCs w:val="21"/>
        </w:rPr>
        <w:t>；涉及“加盖单位公章”</w:t>
      </w:r>
      <w:r>
        <w:rPr>
          <w:rFonts w:hint="eastAsia"/>
          <w:sz w:val="21"/>
          <w:szCs w:val="21"/>
        </w:rPr>
        <w:t>、“加盖公章”</w:t>
      </w:r>
      <w:r>
        <w:rPr>
          <w:sz w:val="21"/>
          <w:szCs w:val="21"/>
        </w:rPr>
        <w:t>和“公章”应使用投标人单位的</w:t>
      </w:r>
      <w:r>
        <w:rPr>
          <w:rFonts w:hint="eastAsia"/>
          <w:sz w:val="21"/>
          <w:szCs w:val="21"/>
        </w:rPr>
        <w:t>公章进行盖章</w:t>
      </w:r>
      <w:r>
        <w:rPr>
          <w:sz w:val="21"/>
          <w:szCs w:val="21"/>
        </w:rPr>
        <w:t>。</w:t>
      </w:r>
    </w:p>
    <w:p w14:paraId="7240B617">
      <w:pPr>
        <w:pStyle w:val="24"/>
        <w:numPr>
          <w:ilvl w:val="3"/>
          <w:numId w:val="4"/>
        </w:numPr>
        <w:autoSpaceDE/>
        <w:autoSpaceDN/>
        <w:ind w:left="0" w:firstLine="420"/>
        <w:rPr>
          <w:sz w:val="21"/>
          <w:szCs w:val="21"/>
        </w:rPr>
      </w:pPr>
      <w:r>
        <w:rPr>
          <w:sz w:val="21"/>
          <w:szCs w:val="21"/>
        </w:rPr>
        <w:t>“投标人代表</w:t>
      </w:r>
      <w:r>
        <w:rPr>
          <w:rFonts w:hint="eastAsia"/>
          <w:sz w:val="21"/>
          <w:szCs w:val="21"/>
        </w:rPr>
        <w:t>（签字或盖章）</w:t>
      </w:r>
      <w:r>
        <w:rPr>
          <w:sz w:val="21"/>
          <w:szCs w:val="21"/>
        </w:rPr>
        <w:t>”及“授权代表</w:t>
      </w:r>
      <w:r>
        <w:rPr>
          <w:rFonts w:hint="eastAsia"/>
          <w:sz w:val="21"/>
          <w:szCs w:val="21"/>
        </w:rPr>
        <w:t>（签字或盖章）</w:t>
      </w:r>
      <w:r>
        <w:rPr>
          <w:sz w:val="21"/>
          <w:szCs w:val="21"/>
        </w:rPr>
        <w:t>”：在投标文件及相关的其他资料中，涉及“投标人代表</w:t>
      </w:r>
      <w:r>
        <w:rPr>
          <w:rFonts w:hint="eastAsia"/>
          <w:sz w:val="21"/>
          <w:szCs w:val="21"/>
        </w:rPr>
        <w:t>（签字或盖章）</w:t>
      </w:r>
      <w:r>
        <w:rPr>
          <w:sz w:val="21"/>
          <w:szCs w:val="21"/>
        </w:rPr>
        <w:t>”或“授权代表</w:t>
      </w:r>
      <w:r>
        <w:rPr>
          <w:rFonts w:hint="eastAsia"/>
          <w:sz w:val="21"/>
          <w:szCs w:val="21"/>
        </w:rPr>
        <w:t>（签字或盖章）</w:t>
      </w:r>
      <w:r>
        <w:rPr>
          <w:sz w:val="21"/>
          <w:szCs w:val="21"/>
        </w:rPr>
        <w:t>”应在纸质投标文件上进行手写签名</w:t>
      </w:r>
      <w:r>
        <w:rPr>
          <w:rFonts w:hint="eastAsia"/>
          <w:sz w:val="21"/>
          <w:szCs w:val="21"/>
        </w:rPr>
        <w:t>或加盖个人印章（签名章或方章）</w:t>
      </w:r>
      <w:r>
        <w:rPr>
          <w:sz w:val="21"/>
          <w:szCs w:val="21"/>
        </w:rPr>
        <w:t>。</w:t>
      </w:r>
    </w:p>
    <w:p w14:paraId="0AC29CE0">
      <w:pPr>
        <w:pStyle w:val="24"/>
        <w:numPr>
          <w:ilvl w:val="3"/>
          <w:numId w:val="4"/>
        </w:numPr>
        <w:autoSpaceDE/>
        <w:autoSpaceDN/>
        <w:ind w:left="0" w:firstLine="420"/>
        <w:rPr>
          <w:sz w:val="21"/>
          <w:szCs w:val="21"/>
        </w:rPr>
      </w:pPr>
      <w:r>
        <w:rPr>
          <w:sz w:val="21"/>
          <w:szCs w:val="21"/>
        </w:rPr>
        <w:t>“法定代表人</w:t>
      </w:r>
      <w:r>
        <w:rPr>
          <w:rFonts w:hint="eastAsia"/>
          <w:sz w:val="21"/>
          <w:szCs w:val="21"/>
        </w:rPr>
        <w:t>（签字或盖章）</w:t>
      </w:r>
      <w:r>
        <w:rPr>
          <w:sz w:val="21"/>
          <w:szCs w:val="21"/>
        </w:rPr>
        <w:t>”：在投标文件及相关的其他资料中，涉及“法定代表人</w:t>
      </w:r>
      <w:r>
        <w:rPr>
          <w:rFonts w:hint="eastAsia"/>
          <w:sz w:val="21"/>
          <w:szCs w:val="21"/>
        </w:rPr>
        <w:t>（签字或盖章）</w:t>
      </w:r>
      <w:r>
        <w:rPr>
          <w:sz w:val="21"/>
          <w:szCs w:val="21"/>
        </w:rPr>
        <w:t>”应在纸质投标文件上进行手写签名</w:t>
      </w:r>
      <w:r>
        <w:rPr>
          <w:rFonts w:hint="eastAsia"/>
          <w:sz w:val="21"/>
          <w:szCs w:val="21"/>
        </w:rPr>
        <w:t>或加盖个人印章（签名章或方章）</w:t>
      </w:r>
      <w:r>
        <w:rPr>
          <w:sz w:val="21"/>
          <w:szCs w:val="21"/>
        </w:rPr>
        <w:t>。</w:t>
      </w:r>
    </w:p>
    <w:p w14:paraId="350AD839">
      <w:pPr>
        <w:pStyle w:val="24"/>
        <w:numPr>
          <w:ilvl w:val="3"/>
          <w:numId w:val="4"/>
        </w:numPr>
        <w:autoSpaceDE/>
        <w:autoSpaceDN/>
        <w:ind w:left="0" w:firstLine="420"/>
        <w:rPr>
          <w:sz w:val="21"/>
          <w:szCs w:val="21"/>
        </w:rPr>
      </w:pPr>
      <w:r>
        <w:rPr>
          <w:sz w:val="21"/>
          <w:szCs w:val="21"/>
        </w:rPr>
        <w:t>日期、天数、时间：未有特别说明时，均为公历日（天）及北京时间。</w:t>
      </w:r>
    </w:p>
    <w:p w14:paraId="658AA956">
      <w:pPr>
        <w:pStyle w:val="10"/>
        <w:autoSpaceDE/>
        <w:autoSpaceDN/>
        <w:rPr>
          <w:szCs w:val="21"/>
          <w:lang w:eastAsia="zh-CN"/>
        </w:rPr>
      </w:pPr>
    </w:p>
    <w:p w14:paraId="2FB7A042">
      <w:pPr>
        <w:widowControl/>
        <w:autoSpaceDE/>
        <w:autoSpaceDN/>
        <w:spacing w:line="240" w:lineRule="auto"/>
        <w:rPr>
          <w:b/>
          <w:bCs/>
          <w:szCs w:val="21"/>
          <w:lang w:eastAsia="zh-CN"/>
        </w:rPr>
      </w:pPr>
      <w:bookmarkStart w:id="49" w:name="_Toc103461381"/>
      <w:bookmarkStart w:id="50" w:name="_Toc103461610"/>
      <w:bookmarkStart w:id="51" w:name="_Toc103462396"/>
      <w:bookmarkStart w:id="52" w:name="_Toc103462370"/>
      <w:r>
        <w:rPr>
          <w:b/>
          <w:bCs/>
          <w:szCs w:val="21"/>
          <w:lang w:eastAsia="zh-CN"/>
        </w:rPr>
        <w:br w:type="page"/>
      </w:r>
    </w:p>
    <w:p w14:paraId="6147D8EE">
      <w:pPr>
        <w:pStyle w:val="24"/>
        <w:autoSpaceDE/>
        <w:autoSpaceDN/>
        <w:ind w:firstLine="0" w:firstLineChars="0"/>
        <w:outlineLvl w:val="1"/>
        <w:rPr>
          <w:b/>
          <w:bCs/>
          <w:sz w:val="21"/>
          <w:szCs w:val="21"/>
        </w:rPr>
      </w:pPr>
      <w:bookmarkStart w:id="53" w:name="_Toc15446"/>
      <w:r>
        <w:rPr>
          <w:b/>
          <w:bCs/>
          <w:sz w:val="21"/>
          <w:szCs w:val="21"/>
        </w:rPr>
        <w:t>二、须知前附表</w:t>
      </w:r>
      <w:bookmarkEnd w:id="49"/>
      <w:bookmarkEnd w:id="50"/>
      <w:bookmarkEnd w:id="51"/>
      <w:bookmarkEnd w:id="52"/>
      <w:bookmarkEnd w:id="53"/>
    </w:p>
    <w:tbl>
      <w:tblPr>
        <w:tblStyle w:val="30"/>
        <w:tblW w:w="5008" w:type="pct"/>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0" w:type="dxa"/>
          <w:bottom w:w="0" w:type="dxa"/>
          <w:right w:w="0" w:type="dxa"/>
        </w:tblCellMar>
      </w:tblPr>
      <w:tblGrid>
        <w:gridCol w:w="559"/>
        <w:gridCol w:w="1950"/>
        <w:gridCol w:w="7269"/>
      </w:tblGrid>
      <w:tr w14:paraId="66D8A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5000" w:type="pct"/>
            <w:gridSpan w:val="3"/>
            <w:shd w:val="clear" w:color="auto" w:fill="F4F4F4"/>
            <w:vAlign w:val="center"/>
          </w:tcPr>
          <w:p w14:paraId="35BEF026">
            <w:pPr>
              <w:autoSpaceDE/>
              <w:autoSpaceDN/>
              <w:jc w:val="center"/>
              <w:rPr>
                <w:b/>
                <w:bCs/>
                <w:szCs w:val="21"/>
                <w:lang w:eastAsia="zh-CN"/>
              </w:rPr>
            </w:pPr>
            <w:r>
              <w:rPr>
                <w:b/>
                <w:bCs/>
                <w:szCs w:val="21"/>
                <w:lang w:eastAsia="zh-CN"/>
              </w:rPr>
              <w:t>本表与招标文件对应章节的内容若不一致，以本表为准。</w:t>
            </w:r>
          </w:p>
        </w:tc>
      </w:tr>
      <w:tr w14:paraId="3D64B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286" w:type="pct"/>
            <w:shd w:val="clear" w:color="auto" w:fill="F4F4F4"/>
            <w:vAlign w:val="center"/>
          </w:tcPr>
          <w:p w14:paraId="1C14699C">
            <w:pPr>
              <w:autoSpaceDE/>
              <w:autoSpaceDN/>
              <w:jc w:val="center"/>
              <w:rPr>
                <w:b/>
                <w:bCs/>
                <w:szCs w:val="21"/>
              </w:rPr>
            </w:pPr>
            <w:r>
              <w:rPr>
                <w:rFonts w:hint="eastAsia"/>
                <w:b/>
                <w:bCs/>
                <w:szCs w:val="21"/>
              </w:rPr>
              <w:t>序号</w:t>
            </w:r>
          </w:p>
        </w:tc>
        <w:tc>
          <w:tcPr>
            <w:tcW w:w="997" w:type="pct"/>
            <w:shd w:val="clear" w:color="auto" w:fill="F4F4F4"/>
            <w:vAlign w:val="center"/>
          </w:tcPr>
          <w:p w14:paraId="7D409C79">
            <w:pPr>
              <w:autoSpaceDE/>
              <w:autoSpaceDN/>
              <w:jc w:val="center"/>
              <w:rPr>
                <w:b/>
                <w:bCs/>
                <w:szCs w:val="21"/>
              </w:rPr>
            </w:pPr>
            <w:r>
              <w:rPr>
                <w:rFonts w:hint="eastAsia"/>
                <w:b/>
                <w:bCs/>
                <w:szCs w:val="21"/>
              </w:rPr>
              <w:t>条款名称</w:t>
            </w:r>
          </w:p>
        </w:tc>
        <w:tc>
          <w:tcPr>
            <w:tcW w:w="3715" w:type="pct"/>
            <w:shd w:val="clear" w:color="auto" w:fill="F4F4F4"/>
            <w:vAlign w:val="center"/>
          </w:tcPr>
          <w:p w14:paraId="72468F05">
            <w:pPr>
              <w:autoSpaceDE/>
              <w:autoSpaceDN/>
              <w:jc w:val="center"/>
              <w:rPr>
                <w:b/>
                <w:bCs/>
                <w:szCs w:val="21"/>
              </w:rPr>
            </w:pPr>
            <w:r>
              <w:rPr>
                <w:rFonts w:hint="eastAsia"/>
                <w:b/>
                <w:bCs/>
                <w:szCs w:val="21"/>
              </w:rPr>
              <w:t>内容及要求</w:t>
            </w:r>
          </w:p>
        </w:tc>
      </w:tr>
      <w:tr w14:paraId="6613C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286" w:type="pct"/>
            <w:vAlign w:val="center"/>
          </w:tcPr>
          <w:p w14:paraId="62BAFCBC">
            <w:pPr>
              <w:pStyle w:val="61"/>
              <w:numPr>
                <w:ilvl w:val="0"/>
                <w:numId w:val="5"/>
              </w:numPr>
              <w:autoSpaceDE/>
              <w:autoSpaceDN/>
              <w:ind w:firstLineChars="0"/>
              <w:jc w:val="center"/>
              <w:rPr>
                <w:szCs w:val="21"/>
              </w:rPr>
            </w:pPr>
          </w:p>
        </w:tc>
        <w:tc>
          <w:tcPr>
            <w:tcW w:w="997" w:type="pct"/>
            <w:vAlign w:val="center"/>
          </w:tcPr>
          <w:p w14:paraId="1B9BE041">
            <w:pPr>
              <w:autoSpaceDE/>
              <w:autoSpaceDN/>
              <w:jc w:val="center"/>
              <w:rPr>
                <w:szCs w:val="21"/>
              </w:rPr>
            </w:pPr>
            <w:r>
              <w:rPr>
                <w:rFonts w:hint="eastAsia"/>
                <w:szCs w:val="21"/>
              </w:rPr>
              <w:t>采购包情况</w:t>
            </w:r>
          </w:p>
        </w:tc>
        <w:tc>
          <w:tcPr>
            <w:tcW w:w="3715" w:type="pct"/>
          </w:tcPr>
          <w:p w14:paraId="5D5EE9AF">
            <w:pPr>
              <w:autoSpaceDE/>
              <w:autoSpaceDN/>
              <w:rPr>
                <w:szCs w:val="21"/>
              </w:rPr>
            </w:pPr>
            <w:r>
              <w:rPr>
                <w:rFonts w:hint="eastAsia"/>
                <w:szCs w:val="21"/>
              </w:rPr>
              <w:t>本项目共1个采购包</w:t>
            </w:r>
          </w:p>
        </w:tc>
      </w:tr>
      <w:tr w14:paraId="3E5EB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286" w:type="pct"/>
            <w:vAlign w:val="center"/>
          </w:tcPr>
          <w:p w14:paraId="0E00EBA5">
            <w:pPr>
              <w:pStyle w:val="61"/>
              <w:numPr>
                <w:ilvl w:val="0"/>
                <w:numId w:val="5"/>
              </w:numPr>
              <w:autoSpaceDE/>
              <w:autoSpaceDN/>
              <w:ind w:firstLineChars="0"/>
              <w:jc w:val="center"/>
              <w:rPr>
                <w:szCs w:val="21"/>
              </w:rPr>
            </w:pPr>
          </w:p>
        </w:tc>
        <w:tc>
          <w:tcPr>
            <w:tcW w:w="997" w:type="pct"/>
            <w:vAlign w:val="center"/>
          </w:tcPr>
          <w:p w14:paraId="289DDC9E">
            <w:pPr>
              <w:autoSpaceDE/>
              <w:autoSpaceDN/>
              <w:jc w:val="center"/>
              <w:rPr>
                <w:szCs w:val="21"/>
                <w:lang w:eastAsia="zh-CN"/>
              </w:rPr>
            </w:pPr>
            <w:r>
              <w:rPr>
                <w:rFonts w:hint="eastAsia"/>
                <w:szCs w:val="21"/>
                <w:lang w:eastAsia="zh-CN"/>
              </w:rPr>
              <w:t>资金来源</w:t>
            </w:r>
          </w:p>
        </w:tc>
        <w:tc>
          <w:tcPr>
            <w:tcW w:w="3715" w:type="pct"/>
          </w:tcPr>
          <w:p w14:paraId="3A9E4299">
            <w:pPr>
              <w:autoSpaceDE/>
              <w:autoSpaceDN/>
              <w:rPr>
                <w:szCs w:val="21"/>
                <w:lang w:eastAsia="zh-CN"/>
              </w:rPr>
            </w:pPr>
            <w:r>
              <w:rPr>
                <w:rFonts w:hint="eastAsia"/>
                <w:szCs w:val="21"/>
                <w:lang w:eastAsia="zh-CN"/>
              </w:rPr>
              <w:t>根据采购人单位性质，本项目资金为财政性资金，但不属于集中采购目录以内或采购限额标准以上，不纳入政府采购管理范围。</w:t>
            </w:r>
          </w:p>
        </w:tc>
      </w:tr>
      <w:tr w14:paraId="483B0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286" w:type="pct"/>
            <w:vAlign w:val="center"/>
          </w:tcPr>
          <w:p w14:paraId="5E5C055A">
            <w:pPr>
              <w:pStyle w:val="61"/>
              <w:numPr>
                <w:ilvl w:val="0"/>
                <w:numId w:val="5"/>
              </w:numPr>
              <w:autoSpaceDE/>
              <w:autoSpaceDN/>
              <w:ind w:firstLineChars="0"/>
              <w:jc w:val="center"/>
              <w:rPr>
                <w:szCs w:val="21"/>
                <w:lang w:eastAsia="zh-CN"/>
              </w:rPr>
            </w:pPr>
          </w:p>
        </w:tc>
        <w:tc>
          <w:tcPr>
            <w:tcW w:w="997" w:type="pct"/>
            <w:vAlign w:val="center"/>
          </w:tcPr>
          <w:p w14:paraId="2D63194C">
            <w:pPr>
              <w:autoSpaceDE/>
              <w:autoSpaceDN/>
              <w:jc w:val="center"/>
              <w:rPr>
                <w:szCs w:val="21"/>
              </w:rPr>
            </w:pPr>
            <w:r>
              <w:rPr>
                <w:rFonts w:hint="eastAsia"/>
                <w:szCs w:val="21"/>
              </w:rPr>
              <w:t>公告发布媒介</w:t>
            </w:r>
          </w:p>
        </w:tc>
        <w:tc>
          <w:tcPr>
            <w:tcW w:w="3715" w:type="pct"/>
            <w:vAlign w:val="center"/>
          </w:tcPr>
          <w:p w14:paraId="0FD13D7A">
            <w:pPr>
              <w:autoSpaceDE/>
              <w:autoSpaceDN/>
              <w:rPr>
                <w:szCs w:val="21"/>
                <w:lang w:eastAsia="zh-CN"/>
              </w:rPr>
            </w:pPr>
            <w:r>
              <w:rPr>
                <w:rFonts w:hint="eastAsia"/>
                <w:szCs w:val="21"/>
                <w:lang w:eastAsia="zh-CN"/>
              </w:rPr>
              <w:t>■中国招标投标公共服务平台（https://bulletin.cebpubservice.com/）</w:t>
            </w:r>
          </w:p>
          <w:p w14:paraId="6182AC9B">
            <w:pPr>
              <w:autoSpaceDE/>
              <w:autoSpaceDN/>
              <w:rPr>
                <w:szCs w:val="21"/>
                <w:lang w:eastAsia="zh-CN"/>
              </w:rPr>
            </w:pPr>
            <w:r>
              <w:rPr>
                <w:rFonts w:hint="eastAsia"/>
                <w:szCs w:val="21"/>
                <w:lang w:eastAsia="zh-CN"/>
              </w:rPr>
              <w:t>■诚E招电子采购交易平台（https://www.chengezhao.com/）</w:t>
            </w:r>
          </w:p>
          <w:p w14:paraId="12C41E8D">
            <w:pPr>
              <w:autoSpaceDE/>
              <w:autoSpaceDN/>
              <w:rPr>
                <w:szCs w:val="21"/>
                <w:lang w:eastAsia="zh-CN"/>
              </w:rPr>
            </w:pPr>
            <w:r>
              <w:rPr>
                <w:rFonts w:hint="eastAsia"/>
                <w:szCs w:val="21"/>
                <w:lang w:eastAsia="zh-CN"/>
              </w:rPr>
              <w:t>相关公告在以上媒体上公布之日即视为有效送达，不再另行通知。</w:t>
            </w:r>
          </w:p>
        </w:tc>
      </w:tr>
      <w:tr w14:paraId="1DF86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286" w:type="pct"/>
            <w:vAlign w:val="center"/>
          </w:tcPr>
          <w:p w14:paraId="187B815B">
            <w:pPr>
              <w:pStyle w:val="61"/>
              <w:numPr>
                <w:ilvl w:val="0"/>
                <w:numId w:val="5"/>
              </w:numPr>
              <w:autoSpaceDE/>
              <w:autoSpaceDN/>
              <w:ind w:firstLineChars="0"/>
              <w:jc w:val="center"/>
              <w:rPr>
                <w:szCs w:val="21"/>
                <w:lang w:eastAsia="zh-CN"/>
              </w:rPr>
            </w:pPr>
          </w:p>
        </w:tc>
        <w:tc>
          <w:tcPr>
            <w:tcW w:w="997" w:type="pct"/>
            <w:vAlign w:val="center"/>
          </w:tcPr>
          <w:p w14:paraId="2FACDD53">
            <w:pPr>
              <w:autoSpaceDE/>
              <w:autoSpaceDN/>
              <w:jc w:val="center"/>
              <w:rPr>
                <w:szCs w:val="21"/>
              </w:rPr>
            </w:pPr>
            <w:r>
              <w:rPr>
                <w:rFonts w:hint="eastAsia"/>
                <w:szCs w:val="21"/>
              </w:rPr>
              <w:t>开标方式</w:t>
            </w:r>
          </w:p>
        </w:tc>
        <w:tc>
          <w:tcPr>
            <w:tcW w:w="3715" w:type="pct"/>
          </w:tcPr>
          <w:p w14:paraId="3C9A8A29">
            <w:pPr>
              <w:autoSpaceDE/>
              <w:autoSpaceDN/>
              <w:rPr>
                <w:szCs w:val="21"/>
              </w:rPr>
            </w:pPr>
            <w:r>
              <w:rPr>
                <w:rFonts w:hint="eastAsia"/>
                <w:szCs w:val="21"/>
              </w:rPr>
              <w:t>现场开标</w:t>
            </w:r>
          </w:p>
        </w:tc>
      </w:tr>
      <w:tr w14:paraId="7A922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286" w:type="pct"/>
            <w:vAlign w:val="center"/>
          </w:tcPr>
          <w:p w14:paraId="0F0DCFF8">
            <w:pPr>
              <w:pStyle w:val="61"/>
              <w:numPr>
                <w:ilvl w:val="0"/>
                <w:numId w:val="5"/>
              </w:numPr>
              <w:autoSpaceDE/>
              <w:autoSpaceDN/>
              <w:ind w:firstLineChars="0"/>
              <w:jc w:val="center"/>
              <w:rPr>
                <w:szCs w:val="21"/>
              </w:rPr>
            </w:pPr>
          </w:p>
        </w:tc>
        <w:tc>
          <w:tcPr>
            <w:tcW w:w="997" w:type="pct"/>
            <w:vAlign w:val="center"/>
          </w:tcPr>
          <w:p w14:paraId="7A49B662">
            <w:pPr>
              <w:autoSpaceDE/>
              <w:autoSpaceDN/>
              <w:jc w:val="center"/>
              <w:rPr>
                <w:szCs w:val="21"/>
              </w:rPr>
            </w:pPr>
            <w:r>
              <w:rPr>
                <w:rFonts w:hint="eastAsia"/>
                <w:szCs w:val="21"/>
              </w:rPr>
              <w:t>评标方式</w:t>
            </w:r>
          </w:p>
        </w:tc>
        <w:tc>
          <w:tcPr>
            <w:tcW w:w="3715" w:type="pct"/>
          </w:tcPr>
          <w:p w14:paraId="06A6D680">
            <w:pPr>
              <w:autoSpaceDE/>
              <w:autoSpaceDN/>
              <w:rPr>
                <w:szCs w:val="21"/>
                <w:lang w:eastAsia="zh-CN"/>
              </w:rPr>
            </w:pPr>
            <w:r>
              <w:rPr>
                <w:rFonts w:hint="eastAsia"/>
                <w:szCs w:val="21"/>
                <w:lang w:eastAsia="zh-CN"/>
              </w:rPr>
              <w:t>现场评标</w:t>
            </w:r>
          </w:p>
        </w:tc>
      </w:tr>
      <w:tr w14:paraId="76F84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286" w:type="pct"/>
            <w:vAlign w:val="center"/>
          </w:tcPr>
          <w:p w14:paraId="724A148D">
            <w:pPr>
              <w:pStyle w:val="61"/>
              <w:numPr>
                <w:ilvl w:val="0"/>
                <w:numId w:val="5"/>
              </w:numPr>
              <w:autoSpaceDE/>
              <w:autoSpaceDN/>
              <w:ind w:firstLineChars="0"/>
              <w:jc w:val="center"/>
              <w:rPr>
                <w:szCs w:val="21"/>
              </w:rPr>
            </w:pPr>
          </w:p>
        </w:tc>
        <w:tc>
          <w:tcPr>
            <w:tcW w:w="997" w:type="pct"/>
            <w:vAlign w:val="center"/>
          </w:tcPr>
          <w:p w14:paraId="2A3C0F5D">
            <w:pPr>
              <w:autoSpaceDE/>
              <w:autoSpaceDN/>
              <w:jc w:val="center"/>
              <w:rPr>
                <w:szCs w:val="21"/>
              </w:rPr>
            </w:pPr>
            <w:r>
              <w:rPr>
                <w:rFonts w:hint="eastAsia"/>
                <w:szCs w:val="21"/>
              </w:rPr>
              <w:t>评标办法</w:t>
            </w:r>
          </w:p>
        </w:tc>
        <w:tc>
          <w:tcPr>
            <w:tcW w:w="3715" w:type="pct"/>
          </w:tcPr>
          <w:p w14:paraId="0B992DF6">
            <w:pPr>
              <w:autoSpaceDE/>
              <w:autoSpaceDN/>
              <w:rPr>
                <w:color w:val="FF0000"/>
                <w:szCs w:val="21"/>
                <w:lang w:eastAsia="zh-CN"/>
              </w:rPr>
            </w:pPr>
            <w:r>
              <w:rPr>
                <w:szCs w:val="21"/>
                <w:lang w:eastAsia="zh-CN"/>
              </w:rPr>
              <w:t>■</w:t>
            </w:r>
            <w:r>
              <w:rPr>
                <w:rFonts w:hint="eastAsia"/>
                <w:szCs w:val="21"/>
                <w:lang w:eastAsia="zh-CN"/>
              </w:rPr>
              <w:t>综合评分法 /</w:t>
            </w:r>
            <w:r>
              <w:rPr>
                <w:szCs w:val="21"/>
                <w:lang w:eastAsia="zh-CN"/>
              </w:rPr>
              <w:t xml:space="preserve"> □</w:t>
            </w:r>
            <w:r>
              <w:rPr>
                <w:rFonts w:hint="eastAsia"/>
                <w:szCs w:val="21"/>
                <w:lang w:eastAsia="zh-CN"/>
              </w:rPr>
              <w:t>最低评标价法</w:t>
            </w:r>
          </w:p>
        </w:tc>
      </w:tr>
      <w:tr w14:paraId="2AD0B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286" w:type="pct"/>
            <w:vAlign w:val="center"/>
          </w:tcPr>
          <w:p w14:paraId="1C67DA90">
            <w:pPr>
              <w:pStyle w:val="61"/>
              <w:numPr>
                <w:ilvl w:val="0"/>
                <w:numId w:val="5"/>
              </w:numPr>
              <w:autoSpaceDE/>
              <w:autoSpaceDN/>
              <w:ind w:firstLineChars="0"/>
              <w:jc w:val="center"/>
              <w:rPr>
                <w:szCs w:val="21"/>
                <w:lang w:eastAsia="zh-CN"/>
              </w:rPr>
            </w:pPr>
          </w:p>
        </w:tc>
        <w:tc>
          <w:tcPr>
            <w:tcW w:w="997" w:type="pct"/>
            <w:vAlign w:val="center"/>
          </w:tcPr>
          <w:p w14:paraId="15FEE171">
            <w:pPr>
              <w:autoSpaceDE/>
              <w:autoSpaceDN/>
              <w:jc w:val="center"/>
              <w:rPr>
                <w:szCs w:val="21"/>
              </w:rPr>
            </w:pPr>
            <w:r>
              <w:rPr>
                <w:rFonts w:hint="eastAsia"/>
                <w:szCs w:val="21"/>
              </w:rPr>
              <w:t>报价形式</w:t>
            </w:r>
          </w:p>
        </w:tc>
        <w:tc>
          <w:tcPr>
            <w:tcW w:w="3715" w:type="pct"/>
          </w:tcPr>
          <w:p w14:paraId="712478E3">
            <w:pPr>
              <w:autoSpaceDE/>
              <w:autoSpaceDN/>
              <w:rPr>
                <w:color w:val="FF0000"/>
                <w:szCs w:val="21"/>
                <w:lang w:eastAsia="zh-CN"/>
              </w:rPr>
            </w:pPr>
            <w:r>
              <w:rPr>
                <w:szCs w:val="21"/>
                <w:lang w:eastAsia="zh-CN"/>
              </w:rPr>
              <w:t>■</w:t>
            </w:r>
            <w:r>
              <w:rPr>
                <w:rFonts w:hint="eastAsia"/>
                <w:szCs w:val="21"/>
                <w:lang w:eastAsia="zh-CN"/>
              </w:rPr>
              <w:t>总价/</w:t>
            </w:r>
            <w:r>
              <w:rPr>
                <w:szCs w:val="21"/>
                <w:lang w:eastAsia="zh-CN"/>
              </w:rPr>
              <w:t xml:space="preserve"> □</w:t>
            </w:r>
            <w:r>
              <w:rPr>
                <w:rFonts w:hint="eastAsia"/>
                <w:szCs w:val="21"/>
                <w:lang w:eastAsia="zh-CN"/>
              </w:rPr>
              <w:t>单价 /</w:t>
            </w:r>
            <w:r>
              <w:rPr>
                <w:szCs w:val="21"/>
                <w:lang w:eastAsia="zh-CN"/>
              </w:rPr>
              <w:t xml:space="preserve"> □</w:t>
            </w:r>
            <w:r>
              <w:rPr>
                <w:rFonts w:hint="eastAsia"/>
                <w:szCs w:val="21"/>
                <w:lang w:eastAsia="zh-CN"/>
              </w:rPr>
              <w:t>折扣率 /</w:t>
            </w:r>
            <w:r>
              <w:rPr>
                <w:szCs w:val="21"/>
                <w:lang w:eastAsia="zh-CN"/>
              </w:rPr>
              <w:t xml:space="preserve"> □</w:t>
            </w:r>
            <w:r>
              <w:rPr>
                <w:rFonts w:hint="eastAsia"/>
                <w:szCs w:val="21"/>
                <w:lang w:eastAsia="zh-CN"/>
              </w:rPr>
              <w:t>下浮率</w:t>
            </w:r>
          </w:p>
        </w:tc>
      </w:tr>
      <w:tr w14:paraId="01495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286" w:type="pct"/>
            <w:vAlign w:val="center"/>
          </w:tcPr>
          <w:p w14:paraId="32C34884">
            <w:pPr>
              <w:pStyle w:val="61"/>
              <w:numPr>
                <w:ilvl w:val="0"/>
                <w:numId w:val="5"/>
              </w:numPr>
              <w:autoSpaceDE/>
              <w:autoSpaceDN/>
              <w:ind w:firstLineChars="0"/>
              <w:jc w:val="center"/>
              <w:rPr>
                <w:szCs w:val="21"/>
                <w:lang w:eastAsia="zh-CN"/>
              </w:rPr>
            </w:pPr>
          </w:p>
        </w:tc>
        <w:tc>
          <w:tcPr>
            <w:tcW w:w="997" w:type="pct"/>
            <w:vAlign w:val="center"/>
          </w:tcPr>
          <w:p w14:paraId="575B612B">
            <w:pPr>
              <w:autoSpaceDE/>
              <w:autoSpaceDN/>
              <w:jc w:val="center"/>
              <w:rPr>
                <w:szCs w:val="21"/>
              </w:rPr>
            </w:pPr>
            <w:r>
              <w:rPr>
                <w:rFonts w:hint="eastAsia"/>
                <w:szCs w:val="21"/>
              </w:rPr>
              <w:t>报价要求</w:t>
            </w:r>
          </w:p>
        </w:tc>
        <w:tc>
          <w:tcPr>
            <w:tcW w:w="3715" w:type="pct"/>
          </w:tcPr>
          <w:p w14:paraId="7254EED1">
            <w:pPr>
              <w:autoSpaceDE/>
              <w:autoSpaceDN/>
              <w:rPr>
                <w:szCs w:val="21"/>
                <w:lang w:eastAsia="zh-CN"/>
              </w:rPr>
            </w:pPr>
            <w:r>
              <w:rPr>
                <w:rFonts w:hint="eastAsia"/>
                <w:szCs w:val="21"/>
                <w:lang w:eastAsia="zh-CN"/>
              </w:rPr>
              <w:t>报价需包括但不限于以下全部费用：初装费、材料费、Wi</w:t>
            </w:r>
            <w:r>
              <w:rPr>
                <w:rFonts w:hint="eastAsia"/>
                <w:szCs w:val="21"/>
                <w:lang w:val="en-US" w:eastAsia="zh-CN"/>
              </w:rPr>
              <w:t>F</w:t>
            </w:r>
            <w:r>
              <w:rPr>
                <w:rFonts w:hint="eastAsia"/>
                <w:szCs w:val="21"/>
                <w:lang w:eastAsia="zh-CN"/>
              </w:rPr>
              <w:t>i租赁费、维护费、管理费、人工费、培训费、相关设备使用费、办公经费、备品备件等各项费用、税费、合理利润、风险费用及合同实施过程中可预见和不可预见费用等。供应商漏报或不报，采购人将视为该漏报或不报部分的费用已包括在已报的报价中而不予支付。</w:t>
            </w:r>
          </w:p>
        </w:tc>
      </w:tr>
      <w:tr w14:paraId="05040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286" w:type="pct"/>
            <w:vAlign w:val="center"/>
          </w:tcPr>
          <w:p w14:paraId="23EA6AB5">
            <w:pPr>
              <w:pStyle w:val="61"/>
              <w:numPr>
                <w:ilvl w:val="0"/>
                <w:numId w:val="5"/>
              </w:numPr>
              <w:autoSpaceDE/>
              <w:autoSpaceDN/>
              <w:ind w:firstLineChars="0"/>
              <w:jc w:val="center"/>
              <w:rPr>
                <w:szCs w:val="21"/>
                <w:lang w:eastAsia="zh-CN"/>
              </w:rPr>
            </w:pPr>
          </w:p>
        </w:tc>
        <w:tc>
          <w:tcPr>
            <w:tcW w:w="1950" w:type="dxa"/>
            <w:vAlign w:val="center"/>
          </w:tcPr>
          <w:p w14:paraId="3FA42C47">
            <w:pPr>
              <w:autoSpaceDE/>
              <w:autoSpaceDN/>
              <w:spacing w:line="240" w:lineRule="auto"/>
              <w:jc w:val="center"/>
              <w:rPr>
                <w:szCs w:val="21"/>
              </w:rPr>
            </w:pPr>
            <w:r>
              <w:rPr>
                <w:rFonts w:hint="eastAsia"/>
                <w:szCs w:val="21"/>
                <w:lang w:eastAsia="zh-CN"/>
              </w:rPr>
              <w:t>核心产品</w:t>
            </w:r>
          </w:p>
        </w:tc>
        <w:tc>
          <w:tcPr>
            <w:tcW w:w="7269" w:type="dxa"/>
          </w:tcPr>
          <w:p w14:paraId="2FC16097">
            <w:pPr>
              <w:autoSpaceDE/>
              <w:autoSpaceDN/>
              <w:rPr>
                <w:szCs w:val="21"/>
                <w:lang w:eastAsia="zh-CN"/>
              </w:rPr>
            </w:pPr>
            <w:r>
              <w:rPr>
                <w:szCs w:val="21"/>
                <w:lang w:eastAsia="zh-CN"/>
              </w:rPr>
              <w:t>■</w:t>
            </w:r>
            <w:r>
              <w:rPr>
                <w:rFonts w:hint="eastAsia"/>
                <w:szCs w:val="21"/>
                <w:lang w:eastAsia="zh-CN"/>
              </w:rPr>
              <w:t>本项目不适用。</w:t>
            </w:r>
          </w:p>
          <w:p w14:paraId="4A4FE803">
            <w:pPr>
              <w:autoSpaceDE/>
              <w:autoSpaceDN/>
              <w:rPr>
                <w:szCs w:val="21"/>
                <w:lang w:eastAsia="zh-CN"/>
              </w:rPr>
            </w:pPr>
            <w:r>
              <w:rPr>
                <w:rFonts w:hint="eastAsia"/>
                <w:szCs w:val="21"/>
                <w:lang w:eastAsia="zh-CN"/>
              </w:rPr>
              <w:t>□本项目为单一产品采购项目。</w:t>
            </w:r>
          </w:p>
          <w:p w14:paraId="63A6A2CA">
            <w:pPr>
              <w:autoSpaceDE/>
              <w:autoSpaceDN/>
              <w:rPr>
                <w:szCs w:val="21"/>
                <w:lang w:eastAsia="zh-CN"/>
              </w:rPr>
            </w:pPr>
            <w:r>
              <w:rPr>
                <w:rFonts w:hint="eastAsia"/>
                <w:szCs w:val="21"/>
                <w:lang w:eastAsia="zh-CN"/>
              </w:rPr>
              <w:t>□本项目为非单一产品采购项目，核心产品为：</w:t>
            </w:r>
            <w:r>
              <w:rPr>
                <w:rFonts w:hint="eastAsia"/>
                <w:szCs w:val="21"/>
                <w:u w:val="single"/>
                <w:lang w:eastAsia="zh-CN"/>
              </w:rPr>
              <w:t xml:space="preserve">      </w:t>
            </w:r>
            <w:r>
              <w:rPr>
                <w:rFonts w:hint="eastAsia"/>
                <w:szCs w:val="21"/>
                <w:lang w:eastAsia="zh-CN"/>
              </w:rPr>
              <w:t>。</w:t>
            </w:r>
          </w:p>
        </w:tc>
      </w:tr>
      <w:tr w14:paraId="499D4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286" w:type="pct"/>
            <w:vAlign w:val="center"/>
          </w:tcPr>
          <w:p w14:paraId="6D95FB93">
            <w:pPr>
              <w:pStyle w:val="61"/>
              <w:numPr>
                <w:ilvl w:val="0"/>
                <w:numId w:val="5"/>
              </w:numPr>
              <w:autoSpaceDE/>
              <w:autoSpaceDN/>
              <w:ind w:firstLineChars="0"/>
              <w:jc w:val="center"/>
              <w:rPr>
                <w:szCs w:val="21"/>
                <w:lang w:eastAsia="zh-CN"/>
              </w:rPr>
            </w:pPr>
          </w:p>
        </w:tc>
        <w:tc>
          <w:tcPr>
            <w:tcW w:w="997" w:type="pct"/>
            <w:vAlign w:val="center"/>
          </w:tcPr>
          <w:p w14:paraId="022A6F7D">
            <w:pPr>
              <w:autoSpaceDE/>
              <w:autoSpaceDN/>
              <w:jc w:val="center"/>
              <w:rPr>
                <w:szCs w:val="21"/>
              </w:rPr>
            </w:pPr>
            <w:r>
              <w:rPr>
                <w:rFonts w:hint="eastAsia"/>
                <w:szCs w:val="21"/>
              </w:rPr>
              <w:t>现场踏勘</w:t>
            </w:r>
          </w:p>
        </w:tc>
        <w:tc>
          <w:tcPr>
            <w:tcW w:w="3715" w:type="pct"/>
          </w:tcPr>
          <w:p w14:paraId="03FBF7EE">
            <w:pPr>
              <w:autoSpaceDE/>
              <w:autoSpaceDN/>
              <w:rPr>
                <w:szCs w:val="21"/>
                <w:lang w:eastAsia="zh-CN"/>
              </w:rPr>
            </w:pPr>
            <w:r>
              <w:rPr>
                <w:szCs w:val="21"/>
                <w:lang w:eastAsia="zh-CN"/>
              </w:rPr>
              <w:t>■</w:t>
            </w:r>
            <w:r>
              <w:rPr>
                <w:rFonts w:hint="eastAsia"/>
                <w:szCs w:val="21"/>
                <w:lang w:eastAsia="zh-CN"/>
              </w:rPr>
              <w:t>否 /</w:t>
            </w:r>
            <w:r>
              <w:rPr>
                <w:szCs w:val="21"/>
                <w:lang w:eastAsia="zh-CN"/>
              </w:rPr>
              <w:t xml:space="preserve"> □</w:t>
            </w:r>
            <w:r>
              <w:rPr>
                <w:rFonts w:hint="eastAsia"/>
                <w:szCs w:val="21"/>
                <w:lang w:eastAsia="zh-CN"/>
              </w:rPr>
              <w:t>是，踏勘详细要求：</w:t>
            </w:r>
          </w:p>
          <w:p w14:paraId="77FA8D2D">
            <w:pPr>
              <w:autoSpaceDE/>
              <w:autoSpaceDN/>
              <w:rPr>
                <w:szCs w:val="21"/>
                <w:lang w:eastAsia="zh-CN"/>
              </w:rPr>
            </w:pPr>
            <w:r>
              <w:rPr>
                <w:rFonts w:hint="eastAsia"/>
                <w:szCs w:val="21"/>
                <w:lang w:eastAsia="zh-CN"/>
              </w:rPr>
              <w:t>时间：</w:t>
            </w:r>
            <w:r>
              <w:rPr>
                <w:szCs w:val="21"/>
                <w:lang w:eastAsia="zh-CN"/>
              </w:rPr>
              <w:t>/</w:t>
            </w:r>
          </w:p>
          <w:p w14:paraId="53E48623">
            <w:pPr>
              <w:autoSpaceDE/>
              <w:autoSpaceDN/>
              <w:rPr>
                <w:szCs w:val="21"/>
                <w:lang w:eastAsia="zh-CN"/>
              </w:rPr>
            </w:pPr>
            <w:r>
              <w:rPr>
                <w:rFonts w:hint="eastAsia"/>
                <w:szCs w:val="21"/>
                <w:lang w:eastAsia="zh-CN"/>
              </w:rPr>
              <w:t>地点：</w:t>
            </w:r>
            <w:r>
              <w:rPr>
                <w:szCs w:val="21"/>
                <w:lang w:eastAsia="zh-CN"/>
              </w:rPr>
              <w:t>/</w:t>
            </w:r>
          </w:p>
          <w:p w14:paraId="1A1F5FD6">
            <w:pPr>
              <w:autoSpaceDE/>
              <w:autoSpaceDN/>
              <w:rPr>
                <w:szCs w:val="21"/>
                <w:lang w:eastAsia="zh-CN"/>
              </w:rPr>
            </w:pPr>
            <w:r>
              <w:rPr>
                <w:rFonts w:hint="eastAsia"/>
                <w:szCs w:val="21"/>
                <w:lang w:eastAsia="zh-CN"/>
              </w:rPr>
              <w:t>联系人：</w:t>
            </w:r>
            <w:r>
              <w:rPr>
                <w:szCs w:val="21"/>
                <w:lang w:eastAsia="zh-CN"/>
              </w:rPr>
              <w:t>/</w:t>
            </w:r>
          </w:p>
          <w:p w14:paraId="62179D7D">
            <w:pPr>
              <w:autoSpaceDE/>
              <w:autoSpaceDN/>
              <w:rPr>
                <w:szCs w:val="21"/>
                <w:lang w:eastAsia="zh-CN"/>
              </w:rPr>
            </w:pPr>
            <w:r>
              <w:rPr>
                <w:rFonts w:hint="eastAsia"/>
                <w:szCs w:val="21"/>
                <w:lang w:eastAsia="zh-CN"/>
              </w:rPr>
              <w:t>说明：</w:t>
            </w:r>
            <w:r>
              <w:rPr>
                <w:szCs w:val="21"/>
                <w:lang w:eastAsia="zh-CN"/>
              </w:rPr>
              <w:t>/</w:t>
            </w:r>
          </w:p>
        </w:tc>
      </w:tr>
      <w:tr w14:paraId="73B6F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286" w:type="pct"/>
            <w:vAlign w:val="center"/>
          </w:tcPr>
          <w:p w14:paraId="6144FA33">
            <w:pPr>
              <w:pStyle w:val="61"/>
              <w:numPr>
                <w:ilvl w:val="0"/>
                <w:numId w:val="5"/>
              </w:numPr>
              <w:autoSpaceDE/>
              <w:autoSpaceDN/>
              <w:ind w:firstLineChars="0"/>
              <w:jc w:val="center"/>
              <w:rPr>
                <w:szCs w:val="21"/>
              </w:rPr>
            </w:pPr>
          </w:p>
        </w:tc>
        <w:tc>
          <w:tcPr>
            <w:tcW w:w="997" w:type="pct"/>
            <w:vAlign w:val="center"/>
          </w:tcPr>
          <w:p w14:paraId="39C1D1AB">
            <w:pPr>
              <w:autoSpaceDE/>
              <w:autoSpaceDN/>
              <w:jc w:val="center"/>
              <w:rPr>
                <w:color w:val="FF0000"/>
                <w:szCs w:val="21"/>
              </w:rPr>
            </w:pPr>
            <w:r>
              <w:rPr>
                <w:rFonts w:hint="eastAsia"/>
                <w:szCs w:val="21"/>
              </w:rPr>
              <w:t>投标有效期</w:t>
            </w:r>
          </w:p>
        </w:tc>
        <w:tc>
          <w:tcPr>
            <w:tcW w:w="3715" w:type="pct"/>
          </w:tcPr>
          <w:p w14:paraId="55D9AF75">
            <w:pPr>
              <w:autoSpaceDE/>
              <w:autoSpaceDN/>
              <w:rPr>
                <w:szCs w:val="21"/>
                <w:lang w:eastAsia="zh-CN"/>
              </w:rPr>
            </w:pPr>
            <w:r>
              <w:rPr>
                <w:rFonts w:hint="eastAsia"/>
                <w:szCs w:val="21"/>
                <w:lang w:eastAsia="zh-CN"/>
              </w:rPr>
              <w:t>从提交投标（响应）文件的截止之日起90日历天</w:t>
            </w:r>
          </w:p>
        </w:tc>
      </w:tr>
      <w:tr w14:paraId="429F2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286" w:type="pct"/>
            <w:vAlign w:val="center"/>
          </w:tcPr>
          <w:p w14:paraId="6CBCCFD6">
            <w:pPr>
              <w:pStyle w:val="61"/>
              <w:numPr>
                <w:ilvl w:val="0"/>
                <w:numId w:val="5"/>
              </w:numPr>
              <w:autoSpaceDE/>
              <w:autoSpaceDN/>
              <w:ind w:firstLineChars="0"/>
              <w:jc w:val="center"/>
              <w:rPr>
                <w:szCs w:val="21"/>
                <w:lang w:eastAsia="zh-CN"/>
              </w:rPr>
            </w:pPr>
          </w:p>
        </w:tc>
        <w:tc>
          <w:tcPr>
            <w:tcW w:w="997" w:type="pct"/>
            <w:vAlign w:val="center"/>
          </w:tcPr>
          <w:p w14:paraId="73573B77">
            <w:pPr>
              <w:autoSpaceDE/>
              <w:autoSpaceDN/>
              <w:jc w:val="center"/>
              <w:rPr>
                <w:szCs w:val="21"/>
              </w:rPr>
            </w:pPr>
            <w:r>
              <w:rPr>
                <w:rFonts w:hint="eastAsia"/>
                <w:szCs w:val="21"/>
              </w:rPr>
              <w:t>投标保证金</w:t>
            </w:r>
          </w:p>
        </w:tc>
        <w:tc>
          <w:tcPr>
            <w:tcW w:w="3715" w:type="pct"/>
          </w:tcPr>
          <w:p w14:paraId="0A19FEBD">
            <w:pPr>
              <w:autoSpaceDE/>
              <w:autoSpaceDN/>
              <w:rPr>
                <w:szCs w:val="21"/>
                <w:lang w:eastAsia="zh-CN"/>
              </w:rPr>
            </w:pPr>
            <w:r>
              <w:rPr>
                <w:szCs w:val="21"/>
                <w:lang w:eastAsia="zh-CN"/>
              </w:rPr>
              <w:t>■</w:t>
            </w:r>
            <w:r>
              <w:rPr>
                <w:rFonts w:hint="eastAsia"/>
                <w:szCs w:val="21"/>
                <w:lang w:eastAsia="zh-CN"/>
              </w:rPr>
              <w:t>本项目无需递交投标保证金</w:t>
            </w:r>
          </w:p>
          <w:p w14:paraId="2D3748F5">
            <w:pPr>
              <w:autoSpaceDE/>
              <w:autoSpaceDN/>
              <w:rPr>
                <w:szCs w:val="21"/>
                <w:lang w:eastAsia="zh-CN"/>
              </w:rPr>
            </w:pPr>
            <w:r>
              <w:rPr>
                <w:szCs w:val="21"/>
                <w:lang w:eastAsia="zh-CN"/>
              </w:rPr>
              <w:t>□</w:t>
            </w:r>
            <w:r>
              <w:rPr>
                <w:rFonts w:hint="eastAsia"/>
                <w:szCs w:val="21"/>
                <w:lang w:eastAsia="zh-CN"/>
              </w:rPr>
              <w:t>本项目需要递交投标保证金，要求如下：</w:t>
            </w:r>
          </w:p>
          <w:p w14:paraId="206801E3">
            <w:pPr>
              <w:autoSpaceDE/>
              <w:autoSpaceDN/>
              <w:rPr>
                <w:szCs w:val="21"/>
                <w:lang w:eastAsia="zh-CN"/>
              </w:rPr>
            </w:pPr>
            <w:r>
              <w:rPr>
                <w:rFonts w:hint="eastAsia"/>
                <w:szCs w:val="21"/>
                <w:lang w:eastAsia="zh-CN"/>
              </w:rPr>
              <w:t>保证金人民币：</w:t>
            </w:r>
            <w:r>
              <w:rPr>
                <w:szCs w:val="21"/>
                <w:lang w:eastAsia="zh-CN"/>
              </w:rPr>
              <w:t>0.00元整</w:t>
            </w:r>
          </w:p>
          <w:p w14:paraId="3C9468FC">
            <w:pPr>
              <w:autoSpaceDE/>
              <w:autoSpaceDN/>
              <w:rPr>
                <w:szCs w:val="21"/>
                <w:lang w:eastAsia="zh-CN"/>
              </w:rPr>
            </w:pPr>
            <w:r>
              <w:rPr>
                <w:rFonts w:hint="eastAsia"/>
                <w:szCs w:val="21"/>
                <w:lang w:eastAsia="zh-CN"/>
              </w:rPr>
              <w:t>开户单位：公诚管理咨询有限公司</w:t>
            </w:r>
          </w:p>
          <w:p w14:paraId="21DEB0E4">
            <w:pPr>
              <w:autoSpaceDE/>
              <w:autoSpaceDN/>
              <w:rPr>
                <w:szCs w:val="21"/>
                <w:lang w:eastAsia="zh-CN"/>
              </w:rPr>
            </w:pPr>
            <w:r>
              <w:rPr>
                <w:rFonts w:hint="eastAsia"/>
                <w:szCs w:val="21"/>
                <w:lang w:eastAsia="zh-CN"/>
              </w:rPr>
              <w:t>开户账号：/</w:t>
            </w:r>
          </w:p>
          <w:p w14:paraId="1C0808E8">
            <w:pPr>
              <w:autoSpaceDE/>
              <w:autoSpaceDN/>
              <w:rPr>
                <w:szCs w:val="21"/>
                <w:lang w:eastAsia="zh-CN"/>
              </w:rPr>
            </w:pPr>
            <w:r>
              <w:rPr>
                <w:rFonts w:hint="eastAsia"/>
                <w:szCs w:val="21"/>
                <w:lang w:eastAsia="zh-CN"/>
              </w:rPr>
              <w:t>开户银行：中信银行广州花园支行</w:t>
            </w:r>
          </w:p>
          <w:p w14:paraId="21795825">
            <w:pPr>
              <w:autoSpaceDE/>
              <w:autoSpaceDN/>
              <w:rPr>
                <w:szCs w:val="21"/>
                <w:lang w:eastAsia="zh-CN"/>
              </w:rPr>
            </w:pPr>
            <w:r>
              <w:rPr>
                <w:rFonts w:hint="eastAsia"/>
                <w:szCs w:val="21"/>
                <w:lang w:eastAsia="zh-CN"/>
              </w:rPr>
              <w:t>提交方式：</w:t>
            </w:r>
            <w:r>
              <w:rPr>
                <w:rFonts w:hint="eastAsia"/>
                <w:color w:val="000000"/>
                <w:lang w:eastAsia="zh-CN"/>
              </w:rPr>
              <w:t>转账、支票、汇票、本票或者金融机构、担保机构出具的保函等非现金形式提交</w:t>
            </w:r>
            <w:r>
              <w:rPr>
                <w:rFonts w:hint="eastAsia"/>
                <w:szCs w:val="21"/>
                <w:lang w:eastAsia="zh-CN"/>
              </w:rPr>
              <w:t>。</w:t>
            </w:r>
          </w:p>
          <w:p w14:paraId="667533B0">
            <w:pPr>
              <w:autoSpaceDE/>
              <w:autoSpaceDN/>
              <w:rPr>
                <w:szCs w:val="21"/>
                <w:lang w:eastAsia="zh-CN"/>
              </w:rPr>
            </w:pPr>
            <w:r>
              <w:rPr>
                <w:rFonts w:hint="eastAsia"/>
                <w:szCs w:val="21"/>
                <w:lang w:eastAsia="zh-CN"/>
              </w:rPr>
              <w:t>投标保证金有效期：与投标有效期一致。</w:t>
            </w:r>
          </w:p>
          <w:p w14:paraId="13668ADC">
            <w:pPr>
              <w:autoSpaceDE/>
              <w:autoSpaceDN/>
              <w:rPr>
                <w:szCs w:val="21"/>
                <w:lang w:eastAsia="zh-CN"/>
              </w:rPr>
            </w:pPr>
            <w:r>
              <w:rPr>
                <w:rFonts w:hint="eastAsia"/>
                <w:szCs w:val="21"/>
                <w:lang w:eastAsia="zh-CN"/>
              </w:rPr>
              <w:t>电子保函：供应商可以通过登录“诚</w:t>
            </w:r>
            <w:r>
              <w:rPr>
                <w:szCs w:val="21"/>
                <w:lang w:eastAsia="zh-CN"/>
              </w:rPr>
              <w:t>E招（www.chengezhao.com）”在线申请办理</w:t>
            </w:r>
            <w:r>
              <w:rPr>
                <w:rFonts w:hint="eastAsia"/>
                <w:color w:val="000000"/>
              </w:rPr>
              <w:t>金融机构</w:t>
            </w:r>
            <w:r>
              <w:rPr>
                <w:rFonts w:hint="eastAsia"/>
                <w:color w:val="000000"/>
                <w:lang w:eastAsia="zh-CN"/>
              </w:rPr>
              <w:t>或</w:t>
            </w:r>
            <w:r>
              <w:rPr>
                <w:rFonts w:hint="eastAsia"/>
                <w:color w:val="000000"/>
              </w:rPr>
              <w:t>担保机构出具的</w:t>
            </w:r>
            <w:r>
              <w:rPr>
                <w:szCs w:val="21"/>
                <w:lang w:eastAsia="zh-CN"/>
              </w:rPr>
              <w:t>电子保函</w:t>
            </w:r>
            <w:r>
              <w:rPr>
                <w:rFonts w:hint="eastAsia"/>
                <w:szCs w:val="21"/>
                <w:lang w:eastAsia="zh-CN"/>
              </w:rPr>
              <w:t>（客服热线：020-89524219）</w:t>
            </w:r>
            <w:r>
              <w:rPr>
                <w:szCs w:val="21"/>
                <w:lang w:eastAsia="zh-CN"/>
              </w:rPr>
              <w:t>，成功出函并点击生效之后等效于缴纳了保证金；如选择其他具有电子投标保函资质的机构开具电子投标保函，电子投标保函中须载明线上查验方法，且保函查验结果为真，同时将电子保函上传至诚E招</w:t>
            </w:r>
            <w:r>
              <w:rPr>
                <w:rFonts w:hint="eastAsia"/>
                <w:szCs w:val="21"/>
                <w:lang w:eastAsia="zh-CN"/>
              </w:rPr>
              <w:t>，打印件制作在投标（响应）文件中</w:t>
            </w:r>
            <w:r>
              <w:rPr>
                <w:szCs w:val="21"/>
                <w:lang w:eastAsia="zh-CN"/>
              </w:rPr>
              <w:t>。（电子保函递交之后可致电采购代理机构核实）。</w:t>
            </w:r>
          </w:p>
          <w:p w14:paraId="041F3121">
            <w:pPr>
              <w:autoSpaceDE/>
              <w:autoSpaceDN/>
              <w:rPr>
                <w:szCs w:val="21"/>
                <w:lang w:eastAsia="zh-CN"/>
              </w:rPr>
            </w:pPr>
            <w:r>
              <w:rPr>
                <w:rFonts w:hint="eastAsia"/>
                <w:szCs w:val="21"/>
                <w:lang w:eastAsia="zh-CN"/>
              </w:rPr>
              <w:t>纸质保函：通过金融机构或担保机构开具的纸质保函，须密封递交原件。</w:t>
            </w:r>
          </w:p>
        </w:tc>
      </w:tr>
      <w:tr w14:paraId="3C8EC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286" w:type="pct"/>
            <w:vAlign w:val="center"/>
          </w:tcPr>
          <w:p w14:paraId="3AFC47C5">
            <w:pPr>
              <w:pStyle w:val="61"/>
              <w:numPr>
                <w:ilvl w:val="0"/>
                <w:numId w:val="5"/>
              </w:numPr>
              <w:autoSpaceDE/>
              <w:autoSpaceDN/>
              <w:ind w:firstLineChars="0"/>
              <w:jc w:val="center"/>
              <w:rPr>
                <w:szCs w:val="21"/>
                <w:lang w:eastAsia="zh-CN"/>
              </w:rPr>
            </w:pPr>
          </w:p>
        </w:tc>
        <w:tc>
          <w:tcPr>
            <w:tcW w:w="997" w:type="pct"/>
            <w:vAlign w:val="center"/>
          </w:tcPr>
          <w:p w14:paraId="1524F232">
            <w:pPr>
              <w:autoSpaceDE/>
              <w:autoSpaceDN/>
              <w:jc w:val="center"/>
              <w:rPr>
                <w:szCs w:val="21"/>
              </w:rPr>
            </w:pPr>
            <w:r>
              <w:rPr>
                <w:rFonts w:hint="eastAsia"/>
                <w:szCs w:val="21"/>
              </w:rPr>
              <w:t>投标文件</w:t>
            </w:r>
            <w:r>
              <w:rPr>
                <w:rFonts w:hint="eastAsia"/>
                <w:szCs w:val="21"/>
                <w:lang w:eastAsia="zh-CN"/>
              </w:rPr>
              <w:t>数量和要求</w:t>
            </w:r>
          </w:p>
        </w:tc>
        <w:tc>
          <w:tcPr>
            <w:tcW w:w="3715" w:type="pct"/>
          </w:tcPr>
          <w:p w14:paraId="76900811">
            <w:pPr>
              <w:autoSpaceDE/>
              <w:autoSpaceDN/>
              <w:rPr>
                <w:szCs w:val="21"/>
                <w:lang w:eastAsia="zh-CN"/>
              </w:rPr>
            </w:pPr>
            <w:r>
              <w:rPr>
                <w:rFonts w:hint="eastAsia"/>
                <w:szCs w:val="21"/>
                <w:lang w:eastAsia="zh-CN"/>
              </w:rPr>
              <w:t>1</w:t>
            </w:r>
            <w:r>
              <w:rPr>
                <w:szCs w:val="21"/>
                <w:lang w:eastAsia="zh-CN"/>
              </w:rPr>
              <w:t>.</w:t>
            </w:r>
            <w:r>
              <w:rPr>
                <w:rFonts w:hint="eastAsia"/>
                <w:szCs w:val="21"/>
                <w:lang w:eastAsia="zh-CN"/>
              </w:rPr>
              <w:t>正本1份，副本</w:t>
            </w:r>
            <w:r>
              <w:rPr>
                <w:szCs w:val="21"/>
                <w:lang w:eastAsia="zh-CN"/>
              </w:rPr>
              <w:t>4</w:t>
            </w:r>
            <w:r>
              <w:rPr>
                <w:rFonts w:hint="eastAsia"/>
                <w:szCs w:val="21"/>
                <w:lang w:eastAsia="zh-CN"/>
              </w:rPr>
              <w:t>份，电子文件1份。正本与副本不一致时，以正本为准。</w:t>
            </w:r>
          </w:p>
          <w:p w14:paraId="680C07B5">
            <w:pPr>
              <w:autoSpaceDE/>
              <w:autoSpaceDN/>
              <w:rPr>
                <w:szCs w:val="21"/>
                <w:lang w:eastAsia="zh-CN"/>
              </w:rPr>
            </w:pPr>
            <w:r>
              <w:rPr>
                <w:szCs w:val="21"/>
                <w:lang w:eastAsia="zh-CN"/>
              </w:rPr>
              <w:t>2.</w:t>
            </w:r>
            <w:r>
              <w:rPr>
                <w:rFonts w:hint="eastAsia"/>
                <w:szCs w:val="21"/>
                <w:lang w:eastAsia="zh-CN"/>
              </w:rPr>
              <w:t>电子文件：应包含纸质投标文件全部内容，以</w:t>
            </w:r>
            <w:r>
              <w:rPr>
                <w:szCs w:val="21"/>
                <w:lang w:eastAsia="zh-CN"/>
              </w:rPr>
              <w:t>U盘或者光盘形式存储</w:t>
            </w:r>
            <w:r>
              <w:rPr>
                <w:rFonts w:hint="eastAsia"/>
                <w:szCs w:val="21"/>
                <w:lang w:eastAsia="zh-CN"/>
              </w:rPr>
              <w:t>；</w:t>
            </w:r>
            <w:r>
              <w:rPr>
                <w:szCs w:val="21"/>
                <w:lang w:eastAsia="zh-CN"/>
              </w:rPr>
              <w:t>电子</w:t>
            </w:r>
            <w:r>
              <w:rPr>
                <w:rFonts w:hint="eastAsia"/>
                <w:szCs w:val="21"/>
                <w:lang w:eastAsia="zh-CN"/>
              </w:rPr>
              <w:t>文件</w:t>
            </w:r>
            <w:r>
              <w:rPr>
                <w:szCs w:val="21"/>
                <w:lang w:eastAsia="zh-CN"/>
              </w:rPr>
              <w:t>中应</w:t>
            </w:r>
            <w:r>
              <w:rPr>
                <w:rFonts w:hint="eastAsia"/>
                <w:szCs w:val="21"/>
                <w:lang w:eastAsia="zh-CN"/>
              </w:rPr>
              <w:t>包含</w:t>
            </w:r>
            <w:r>
              <w:rPr>
                <w:szCs w:val="21"/>
                <w:lang w:eastAsia="zh-CN"/>
              </w:rPr>
              <w:t>Word</w:t>
            </w:r>
            <w:r>
              <w:rPr>
                <w:rFonts w:hint="eastAsia"/>
                <w:szCs w:val="21"/>
                <w:lang w:eastAsia="zh-CN"/>
              </w:rPr>
              <w:t>、Excel</w:t>
            </w:r>
            <w:r>
              <w:rPr>
                <w:szCs w:val="21"/>
                <w:lang w:eastAsia="zh-CN"/>
              </w:rPr>
              <w:t>等可编辑</w:t>
            </w:r>
            <w:r>
              <w:rPr>
                <w:rFonts w:hint="eastAsia"/>
                <w:szCs w:val="21"/>
                <w:lang w:eastAsia="zh-CN"/>
              </w:rPr>
              <w:t>文档和签字盖章版的P</w:t>
            </w:r>
            <w:r>
              <w:rPr>
                <w:szCs w:val="21"/>
                <w:lang w:eastAsia="zh-CN"/>
              </w:rPr>
              <w:t>DF</w:t>
            </w:r>
            <w:r>
              <w:rPr>
                <w:rFonts w:hint="eastAsia"/>
                <w:szCs w:val="21"/>
                <w:lang w:eastAsia="zh-CN"/>
              </w:rPr>
              <w:t>扫描件；投标</w:t>
            </w:r>
            <w:r>
              <w:rPr>
                <w:szCs w:val="21"/>
                <w:lang w:eastAsia="zh-CN"/>
              </w:rPr>
              <w:t>文件</w:t>
            </w:r>
            <w:r>
              <w:rPr>
                <w:rFonts w:hint="eastAsia"/>
                <w:szCs w:val="21"/>
                <w:lang w:eastAsia="zh-CN"/>
              </w:rPr>
              <w:t>包括</w:t>
            </w:r>
            <w:r>
              <w:rPr>
                <w:szCs w:val="21"/>
                <w:lang w:eastAsia="zh-CN"/>
              </w:rPr>
              <w:t>的其他电子文档</w:t>
            </w:r>
            <w:r>
              <w:rPr>
                <w:rFonts w:hint="eastAsia"/>
                <w:szCs w:val="21"/>
                <w:lang w:eastAsia="zh-CN"/>
              </w:rPr>
              <w:t>（如视频等）</w:t>
            </w:r>
            <w:r>
              <w:rPr>
                <w:szCs w:val="21"/>
                <w:lang w:eastAsia="zh-CN"/>
              </w:rPr>
              <w:t>也应包含在内；若有分项报价</w:t>
            </w:r>
            <w:r>
              <w:rPr>
                <w:rFonts w:hint="eastAsia"/>
                <w:szCs w:val="21"/>
                <w:lang w:eastAsia="zh-CN"/>
              </w:rPr>
              <w:t>表（非固定格式，自行提供的）</w:t>
            </w:r>
            <w:r>
              <w:rPr>
                <w:szCs w:val="21"/>
                <w:lang w:eastAsia="zh-CN"/>
              </w:rPr>
              <w:t>，</w:t>
            </w:r>
            <w:r>
              <w:rPr>
                <w:rFonts w:hint="eastAsia"/>
                <w:szCs w:val="21"/>
                <w:lang w:eastAsia="zh-CN"/>
              </w:rPr>
              <w:t>需提供</w:t>
            </w:r>
            <w:r>
              <w:rPr>
                <w:szCs w:val="21"/>
                <w:lang w:eastAsia="zh-CN"/>
              </w:rPr>
              <w:t>E</w:t>
            </w:r>
            <w:r>
              <w:rPr>
                <w:rFonts w:hint="eastAsia"/>
                <w:szCs w:val="21"/>
                <w:lang w:eastAsia="zh-CN"/>
              </w:rPr>
              <w:t>xcel版本</w:t>
            </w:r>
            <w:r>
              <w:rPr>
                <w:szCs w:val="21"/>
                <w:lang w:eastAsia="zh-CN"/>
              </w:rPr>
              <w:t>。</w:t>
            </w:r>
          </w:p>
        </w:tc>
      </w:tr>
      <w:tr w14:paraId="14BBD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286" w:type="pct"/>
            <w:vAlign w:val="center"/>
          </w:tcPr>
          <w:p w14:paraId="51660C59">
            <w:pPr>
              <w:pStyle w:val="61"/>
              <w:numPr>
                <w:ilvl w:val="0"/>
                <w:numId w:val="5"/>
              </w:numPr>
              <w:autoSpaceDE/>
              <w:autoSpaceDN/>
              <w:ind w:firstLineChars="0"/>
              <w:jc w:val="center"/>
              <w:rPr>
                <w:szCs w:val="21"/>
                <w:lang w:eastAsia="zh-CN"/>
              </w:rPr>
            </w:pPr>
          </w:p>
        </w:tc>
        <w:tc>
          <w:tcPr>
            <w:tcW w:w="997" w:type="pct"/>
            <w:vAlign w:val="center"/>
          </w:tcPr>
          <w:p w14:paraId="0DD18A39">
            <w:pPr>
              <w:autoSpaceDE/>
              <w:autoSpaceDN/>
              <w:jc w:val="center"/>
              <w:rPr>
                <w:szCs w:val="21"/>
              </w:rPr>
            </w:pPr>
            <w:r>
              <w:rPr>
                <w:rFonts w:hint="eastAsia"/>
                <w:szCs w:val="21"/>
              </w:rPr>
              <w:t>投标文件</w:t>
            </w:r>
            <w:r>
              <w:rPr>
                <w:rFonts w:hint="eastAsia"/>
                <w:szCs w:val="21"/>
                <w:lang w:eastAsia="zh-CN"/>
              </w:rPr>
              <w:t>密封要求</w:t>
            </w:r>
          </w:p>
        </w:tc>
        <w:tc>
          <w:tcPr>
            <w:tcW w:w="3715" w:type="pct"/>
          </w:tcPr>
          <w:p w14:paraId="1587863E">
            <w:pPr>
              <w:autoSpaceDE/>
              <w:autoSpaceDN/>
              <w:rPr>
                <w:szCs w:val="21"/>
                <w:lang w:eastAsia="zh-CN"/>
              </w:rPr>
            </w:pPr>
            <w:r>
              <w:rPr>
                <w:rFonts w:hint="eastAsia"/>
                <w:szCs w:val="21"/>
                <w:lang w:eastAsia="zh-CN"/>
              </w:rPr>
              <w:t>投标文件正本、副本和电子文件可以单独密封包装，也可以密封包装在一起，封口处应粘贴处理。</w:t>
            </w:r>
          </w:p>
        </w:tc>
      </w:tr>
      <w:tr w14:paraId="78FFF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286" w:type="pct"/>
            <w:vAlign w:val="center"/>
          </w:tcPr>
          <w:p w14:paraId="35F33EC9">
            <w:pPr>
              <w:pStyle w:val="61"/>
              <w:numPr>
                <w:ilvl w:val="0"/>
                <w:numId w:val="5"/>
              </w:numPr>
              <w:autoSpaceDE/>
              <w:autoSpaceDN/>
              <w:ind w:firstLineChars="0"/>
              <w:jc w:val="center"/>
              <w:rPr>
                <w:szCs w:val="21"/>
                <w:lang w:eastAsia="zh-CN"/>
              </w:rPr>
            </w:pPr>
          </w:p>
        </w:tc>
        <w:tc>
          <w:tcPr>
            <w:tcW w:w="997" w:type="pct"/>
            <w:vAlign w:val="center"/>
          </w:tcPr>
          <w:p w14:paraId="3F1F41B1">
            <w:pPr>
              <w:autoSpaceDE/>
              <w:autoSpaceDN/>
              <w:spacing w:line="240" w:lineRule="auto"/>
              <w:jc w:val="center"/>
              <w:rPr>
                <w:szCs w:val="21"/>
                <w:lang w:eastAsia="zh-CN"/>
              </w:rPr>
            </w:pPr>
            <w:r>
              <w:rPr>
                <w:rFonts w:hint="eastAsia"/>
                <w:szCs w:val="21"/>
                <w:lang w:eastAsia="zh-CN"/>
              </w:rPr>
              <w:t>中标候选供应商推荐家数</w:t>
            </w:r>
          </w:p>
        </w:tc>
        <w:tc>
          <w:tcPr>
            <w:tcW w:w="3715" w:type="pct"/>
            <w:vAlign w:val="center"/>
          </w:tcPr>
          <w:p w14:paraId="4DDCAB1A">
            <w:pPr>
              <w:autoSpaceDE/>
              <w:autoSpaceDN/>
              <w:jc w:val="both"/>
              <w:rPr>
                <w:szCs w:val="21"/>
              </w:rPr>
            </w:pPr>
            <w:r>
              <w:rPr>
                <w:rFonts w:hint="eastAsia"/>
                <w:szCs w:val="21"/>
              </w:rPr>
              <w:t>3家</w:t>
            </w:r>
          </w:p>
        </w:tc>
      </w:tr>
      <w:tr w14:paraId="7BCDC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286" w:type="pct"/>
            <w:vAlign w:val="center"/>
          </w:tcPr>
          <w:p w14:paraId="6423E27F">
            <w:pPr>
              <w:pStyle w:val="61"/>
              <w:numPr>
                <w:ilvl w:val="0"/>
                <w:numId w:val="5"/>
              </w:numPr>
              <w:autoSpaceDE/>
              <w:autoSpaceDN/>
              <w:ind w:firstLineChars="0"/>
              <w:jc w:val="center"/>
              <w:rPr>
                <w:szCs w:val="21"/>
              </w:rPr>
            </w:pPr>
          </w:p>
        </w:tc>
        <w:tc>
          <w:tcPr>
            <w:tcW w:w="997" w:type="pct"/>
            <w:vAlign w:val="center"/>
          </w:tcPr>
          <w:p w14:paraId="10E3B2C0">
            <w:pPr>
              <w:autoSpaceDE/>
              <w:autoSpaceDN/>
              <w:jc w:val="center"/>
              <w:rPr>
                <w:szCs w:val="21"/>
              </w:rPr>
            </w:pPr>
            <w:r>
              <w:rPr>
                <w:rFonts w:hint="eastAsia"/>
                <w:szCs w:val="21"/>
              </w:rPr>
              <w:t>中标供应商数量</w:t>
            </w:r>
          </w:p>
        </w:tc>
        <w:tc>
          <w:tcPr>
            <w:tcW w:w="3715" w:type="pct"/>
            <w:vAlign w:val="center"/>
          </w:tcPr>
          <w:p w14:paraId="71CC16A1">
            <w:pPr>
              <w:autoSpaceDE/>
              <w:autoSpaceDN/>
              <w:jc w:val="both"/>
              <w:rPr>
                <w:szCs w:val="21"/>
              </w:rPr>
            </w:pPr>
            <w:r>
              <w:rPr>
                <w:rFonts w:hint="eastAsia"/>
                <w:szCs w:val="21"/>
              </w:rPr>
              <w:t>1家</w:t>
            </w:r>
          </w:p>
        </w:tc>
      </w:tr>
      <w:tr w14:paraId="3CEDD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286" w:type="pct"/>
            <w:vAlign w:val="center"/>
          </w:tcPr>
          <w:p w14:paraId="43616DAC">
            <w:pPr>
              <w:pStyle w:val="61"/>
              <w:numPr>
                <w:ilvl w:val="0"/>
                <w:numId w:val="5"/>
              </w:numPr>
              <w:autoSpaceDE/>
              <w:autoSpaceDN/>
              <w:ind w:firstLineChars="0"/>
              <w:jc w:val="center"/>
              <w:rPr>
                <w:szCs w:val="21"/>
              </w:rPr>
            </w:pPr>
          </w:p>
        </w:tc>
        <w:tc>
          <w:tcPr>
            <w:tcW w:w="997" w:type="pct"/>
            <w:vAlign w:val="center"/>
          </w:tcPr>
          <w:p w14:paraId="6902E314">
            <w:pPr>
              <w:autoSpaceDE/>
              <w:autoSpaceDN/>
              <w:jc w:val="center"/>
              <w:rPr>
                <w:szCs w:val="21"/>
              </w:rPr>
            </w:pPr>
            <w:r>
              <w:rPr>
                <w:rFonts w:hint="eastAsia"/>
                <w:szCs w:val="21"/>
              </w:rPr>
              <w:t>有效供应商家数</w:t>
            </w:r>
          </w:p>
        </w:tc>
        <w:tc>
          <w:tcPr>
            <w:tcW w:w="3715" w:type="pct"/>
            <w:vAlign w:val="center"/>
          </w:tcPr>
          <w:p w14:paraId="4A62534D">
            <w:pPr>
              <w:autoSpaceDE/>
              <w:autoSpaceDN/>
              <w:jc w:val="both"/>
              <w:rPr>
                <w:szCs w:val="21"/>
                <w:lang w:eastAsia="zh-CN"/>
              </w:rPr>
            </w:pPr>
            <w:r>
              <w:rPr>
                <w:rFonts w:hint="eastAsia"/>
                <w:szCs w:val="21"/>
                <w:lang w:eastAsia="zh-CN"/>
              </w:rPr>
              <w:t>3家</w:t>
            </w:r>
          </w:p>
          <w:p w14:paraId="6E728C36">
            <w:pPr>
              <w:autoSpaceDE/>
              <w:autoSpaceDN/>
              <w:jc w:val="both"/>
              <w:rPr>
                <w:szCs w:val="21"/>
                <w:lang w:eastAsia="zh-CN"/>
              </w:rPr>
            </w:pPr>
            <w:r>
              <w:rPr>
                <w:rFonts w:hint="eastAsia"/>
                <w:szCs w:val="21"/>
                <w:lang w:eastAsia="zh-CN"/>
              </w:rPr>
              <w:t>此人数约定了开标与评标过程中的最低有效供应商家数，当家数不足时项目将不得开标、不得评标或直接废标。</w:t>
            </w:r>
          </w:p>
        </w:tc>
      </w:tr>
      <w:tr w14:paraId="79C02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286" w:type="pct"/>
            <w:vAlign w:val="center"/>
          </w:tcPr>
          <w:p w14:paraId="727CAFFB">
            <w:pPr>
              <w:pStyle w:val="61"/>
              <w:numPr>
                <w:ilvl w:val="0"/>
                <w:numId w:val="5"/>
              </w:numPr>
              <w:autoSpaceDE/>
              <w:autoSpaceDN/>
              <w:ind w:firstLineChars="0"/>
              <w:jc w:val="center"/>
              <w:rPr>
                <w:szCs w:val="21"/>
                <w:lang w:eastAsia="zh-CN"/>
              </w:rPr>
            </w:pPr>
          </w:p>
        </w:tc>
        <w:tc>
          <w:tcPr>
            <w:tcW w:w="997" w:type="pct"/>
            <w:vAlign w:val="center"/>
          </w:tcPr>
          <w:p w14:paraId="6FA13785">
            <w:pPr>
              <w:autoSpaceDE/>
              <w:autoSpaceDN/>
              <w:spacing w:line="240" w:lineRule="auto"/>
              <w:jc w:val="center"/>
              <w:rPr>
                <w:szCs w:val="21"/>
                <w:lang w:eastAsia="zh-CN"/>
              </w:rPr>
            </w:pPr>
            <w:r>
              <w:rPr>
                <w:rFonts w:hint="eastAsia"/>
                <w:szCs w:val="21"/>
                <w:lang w:eastAsia="zh-CN"/>
              </w:rPr>
              <w:t>项目兼投兼中（兼投不兼中）规则</w:t>
            </w:r>
          </w:p>
        </w:tc>
        <w:tc>
          <w:tcPr>
            <w:tcW w:w="3715" w:type="pct"/>
            <w:vAlign w:val="center"/>
          </w:tcPr>
          <w:p w14:paraId="1DFDF2F4">
            <w:pPr>
              <w:autoSpaceDE/>
              <w:autoSpaceDN/>
              <w:jc w:val="both"/>
              <w:rPr>
                <w:szCs w:val="21"/>
                <w:lang w:eastAsia="zh-CN"/>
              </w:rPr>
            </w:pPr>
            <w:r>
              <w:rPr>
                <w:rFonts w:hint="eastAsia"/>
                <w:szCs w:val="21"/>
                <w:lang w:eastAsia="zh-CN"/>
              </w:rPr>
              <w:t>本项目不涉及</w:t>
            </w:r>
          </w:p>
        </w:tc>
      </w:tr>
      <w:tr w14:paraId="623B6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286" w:type="pct"/>
            <w:vAlign w:val="center"/>
          </w:tcPr>
          <w:p w14:paraId="007963FD">
            <w:pPr>
              <w:pStyle w:val="61"/>
              <w:numPr>
                <w:ilvl w:val="0"/>
                <w:numId w:val="5"/>
              </w:numPr>
              <w:autoSpaceDE/>
              <w:autoSpaceDN/>
              <w:ind w:firstLineChars="0"/>
              <w:jc w:val="center"/>
              <w:rPr>
                <w:szCs w:val="21"/>
              </w:rPr>
            </w:pPr>
          </w:p>
        </w:tc>
        <w:tc>
          <w:tcPr>
            <w:tcW w:w="997" w:type="pct"/>
            <w:vAlign w:val="center"/>
          </w:tcPr>
          <w:p w14:paraId="034E4377">
            <w:pPr>
              <w:autoSpaceDE/>
              <w:autoSpaceDN/>
              <w:jc w:val="center"/>
              <w:rPr>
                <w:szCs w:val="21"/>
              </w:rPr>
            </w:pPr>
            <w:r>
              <w:rPr>
                <w:rFonts w:hint="eastAsia"/>
                <w:szCs w:val="21"/>
              </w:rPr>
              <w:t>中标供应商确定方式</w:t>
            </w:r>
          </w:p>
        </w:tc>
        <w:tc>
          <w:tcPr>
            <w:tcW w:w="3715" w:type="pct"/>
            <w:vAlign w:val="center"/>
          </w:tcPr>
          <w:p w14:paraId="4A56E27B">
            <w:pPr>
              <w:autoSpaceDE/>
              <w:autoSpaceDN/>
              <w:jc w:val="both"/>
              <w:rPr>
                <w:szCs w:val="21"/>
                <w:lang w:eastAsia="zh-CN"/>
              </w:rPr>
            </w:pPr>
            <w:r>
              <w:rPr>
                <w:szCs w:val="21"/>
                <w:lang w:eastAsia="zh-CN"/>
              </w:rPr>
              <w:t>■</w:t>
            </w:r>
            <w:r>
              <w:rPr>
                <w:rFonts w:hint="eastAsia"/>
                <w:szCs w:val="21"/>
                <w:lang w:eastAsia="zh-CN"/>
              </w:rPr>
              <w:t>采购人按照评标报告中推荐的中标候选人确定中标人。 /</w:t>
            </w:r>
            <w:r>
              <w:rPr>
                <w:szCs w:val="21"/>
                <w:lang w:eastAsia="zh-CN"/>
              </w:rPr>
              <w:t xml:space="preserve"> □</w:t>
            </w:r>
            <w:r>
              <w:rPr>
                <w:rFonts w:hint="eastAsia"/>
                <w:szCs w:val="21"/>
                <w:lang w:eastAsia="zh-CN"/>
              </w:rPr>
              <w:t>采购人授权评标委员会按照评审原则直接确定中标人。</w:t>
            </w:r>
          </w:p>
        </w:tc>
      </w:tr>
      <w:tr w14:paraId="29D7F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286" w:type="pct"/>
            <w:vAlign w:val="center"/>
          </w:tcPr>
          <w:p w14:paraId="5AE14AD6">
            <w:pPr>
              <w:pStyle w:val="61"/>
              <w:numPr>
                <w:ilvl w:val="0"/>
                <w:numId w:val="5"/>
              </w:numPr>
              <w:autoSpaceDE/>
              <w:autoSpaceDN/>
              <w:ind w:firstLineChars="0"/>
              <w:jc w:val="center"/>
              <w:rPr>
                <w:szCs w:val="21"/>
                <w:lang w:eastAsia="zh-CN"/>
              </w:rPr>
            </w:pPr>
          </w:p>
        </w:tc>
        <w:tc>
          <w:tcPr>
            <w:tcW w:w="997" w:type="pct"/>
            <w:vAlign w:val="center"/>
          </w:tcPr>
          <w:p w14:paraId="6EAF0FC2">
            <w:pPr>
              <w:autoSpaceDE/>
              <w:autoSpaceDN/>
              <w:jc w:val="center"/>
              <w:rPr>
                <w:szCs w:val="21"/>
              </w:rPr>
            </w:pPr>
            <w:r>
              <w:rPr>
                <w:rFonts w:hint="eastAsia"/>
                <w:szCs w:val="21"/>
              </w:rPr>
              <w:t>代理服务费</w:t>
            </w:r>
          </w:p>
        </w:tc>
        <w:tc>
          <w:tcPr>
            <w:tcW w:w="3715" w:type="pct"/>
            <w:vAlign w:val="center"/>
          </w:tcPr>
          <w:p w14:paraId="09E5E5D2">
            <w:pPr>
              <w:autoSpaceDE/>
              <w:autoSpaceDN/>
              <w:jc w:val="both"/>
              <w:rPr>
                <w:szCs w:val="21"/>
                <w:lang w:eastAsia="zh-CN"/>
              </w:rPr>
            </w:pPr>
            <w:r>
              <w:rPr>
                <w:rFonts w:hint="eastAsia"/>
                <w:szCs w:val="21"/>
                <w:lang w:eastAsia="zh-CN"/>
              </w:rPr>
              <w:t>收费标准：依照下表的[□货物/</w:t>
            </w:r>
            <w:r>
              <w:rPr>
                <w:szCs w:val="21"/>
                <w:lang w:eastAsia="zh-CN"/>
              </w:rPr>
              <w:t>■</w:t>
            </w:r>
            <w:r>
              <w:rPr>
                <w:rFonts w:hint="eastAsia"/>
                <w:szCs w:val="21"/>
                <w:lang w:eastAsia="zh-CN"/>
              </w:rPr>
              <w:t>服务</w:t>
            </w:r>
            <w:r>
              <w:rPr>
                <w:szCs w:val="21"/>
                <w:lang w:eastAsia="zh-CN"/>
              </w:rPr>
              <w:t>]</w:t>
            </w:r>
            <w:r>
              <w:rPr>
                <w:rFonts w:hint="eastAsia"/>
                <w:szCs w:val="21"/>
                <w:lang w:eastAsia="zh-CN"/>
              </w:rPr>
              <w:t>采购收费标准，以项目（各包组）中标金额作为基数按照差额定率累进法计算代理服务费，</w:t>
            </w:r>
            <w:r>
              <w:rPr>
                <w:rFonts w:hint="eastAsia"/>
                <w:color w:val="000000"/>
                <w:lang w:eastAsia="zh-CN"/>
              </w:rPr>
              <w:t>采用“中标金额为100万元以下，费率为1.5%”费率标准，按差额定率累进法计算并下浮20%收取，按前述收费标准计算不足5000元人民币的按5000元收取。</w:t>
            </w:r>
          </w:p>
        </w:tc>
      </w:tr>
      <w:tr w14:paraId="74907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286" w:type="pct"/>
            <w:vAlign w:val="center"/>
          </w:tcPr>
          <w:p w14:paraId="6B13AA0C">
            <w:pPr>
              <w:pStyle w:val="61"/>
              <w:numPr>
                <w:ilvl w:val="0"/>
                <w:numId w:val="5"/>
              </w:numPr>
              <w:autoSpaceDE/>
              <w:autoSpaceDN/>
              <w:ind w:firstLineChars="0"/>
              <w:jc w:val="center"/>
              <w:rPr>
                <w:szCs w:val="21"/>
                <w:lang w:eastAsia="zh-CN"/>
              </w:rPr>
            </w:pPr>
          </w:p>
        </w:tc>
        <w:tc>
          <w:tcPr>
            <w:tcW w:w="997" w:type="pct"/>
            <w:vAlign w:val="center"/>
          </w:tcPr>
          <w:p w14:paraId="3A01C67C">
            <w:pPr>
              <w:autoSpaceDE/>
              <w:autoSpaceDN/>
              <w:jc w:val="center"/>
              <w:rPr>
                <w:szCs w:val="21"/>
              </w:rPr>
            </w:pPr>
            <w:r>
              <w:rPr>
                <w:rFonts w:hint="eastAsia"/>
                <w:szCs w:val="21"/>
              </w:rPr>
              <w:t>代理服务费收取方式</w:t>
            </w:r>
          </w:p>
        </w:tc>
        <w:tc>
          <w:tcPr>
            <w:tcW w:w="3715" w:type="pct"/>
            <w:vAlign w:val="center"/>
          </w:tcPr>
          <w:p w14:paraId="29DA6331">
            <w:pPr>
              <w:autoSpaceDE/>
              <w:autoSpaceDN/>
              <w:jc w:val="both"/>
              <w:rPr>
                <w:szCs w:val="21"/>
                <w:lang w:eastAsia="zh-CN"/>
              </w:rPr>
            </w:pPr>
            <w:r>
              <w:rPr>
                <w:rFonts w:hint="eastAsia"/>
                <w:szCs w:val="21"/>
                <w:lang w:eastAsia="zh-CN"/>
              </w:rPr>
              <w:t>向中标供应商收取</w:t>
            </w:r>
          </w:p>
        </w:tc>
      </w:tr>
      <w:tr w14:paraId="18C59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286" w:type="pct"/>
            <w:vAlign w:val="center"/>
          </w:tcPr>
          <w:p w14:paraId="5B125B14">
            <w:pPr>
              <w:pStyle w:val="61"/>
              <w:numPr>
                <w:ilvl w:val="0"/>
                <w:numId w:val="5"/>
              </w:numPr>
              <w:autoSpaceDE/>
              <w:autoSpaceDN/>
              <w:ind w:firstLineChars="0"/>
              <w:jc w:val="center"/>
              <w:rPr>
                <w:szCs w:val="21"/>
              </w:rPr>
            </w:pPr>
          </w:p>
        </w:tc>
        <w:tc>
          <w:tcPr>
            <w:tcW w:w="997" w:type="pct"/>
            <w:vAlign w:val="center"/>
          </w:tcPr>
          <w:p w14:paraId="128C10CD">
            <w:pPr>
              <w:autoSpaceDE/>
              <w:autoSpaceDN/>
              <w:jc w:val="center"/>
              <w:rPr>
                <w:color w:val="FF0000"/>
                <w:szCs w:val="21"/>
                <w:lang w:eastAsia="zh-CN"/>
              </w:rPr>
            </w:pPr>
            <w:r>
              <w:rPr>
                <w:rFonts w:hint="eastAsia"/>
                <w:szCs w:val="21"/>
                <w:lang w:eastAsia="zh-CN"/>
              </w:rPr>
              <w:t>合同签订</w:t>
            </w:r>
          </w:p>
        </w:tc>
        <w:tc>
          <w:tcPr>
            <w:tcW w:w="3715" w:type="pct"/>
            <w:vAlign w:val="center"/>
          </w:tcPr>
          <w:p w14:paraId="3989AF40">
            <w:pPr>
              <w:autoSpaceDE/>
              <w:autoSpaceDN/>
              <w:jc w:val="both"/>
              <w:rPr>
                <w:color w:val="FF0000"/>
                <w:szCs w:val="21"/>
                <w:lang w:eastAsia="zh-CN"/>
              </w:rPr>
            </w:pPr>
            <w:r>
              <w:rPr>
                <w:rFonts w:hint="eastAsia"/>
                <w:szCs w:val="21"/>
                <w:lang w:eastAsia="zh-CN"/>
              </w:rPr>
              <w:t>本采购文件提供的合同文本仅供参考，具体条款内容由采购人和中标供应商协商确定，但不得对招标文件和投标文件的实质性条款作出变更，且必须包括但不限于标的名称，采购标的质量、数量（规模），履行时间（期限）、地点和方式，包装方式（如有），价款或者报酬、付款进度安排、资金支付方式，验收、交付标准和方法，质量保修范围（如有）和保修期（如有），违约责任与解决争议的方法等内容。</w:t>
            </w:r>
          </w:p>
        </w:tc>
      </w:tr>
      <w:tr w14:paraId="00A83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286" w:type="pct"/>
            <w:vAlign w:val="center"/>
          </w:tcPr>
          <w:p w14:paraId="07125627">
            <w:pPr>
              <w:pStyle w:val="61"/>
              <w:numPr>
                <w:ilvl w:val="0"/>
                <w:numId w:val="5"/>
              </w:numPr>
              <w:autoSpaceDE/>
              <w:autoSpaceDN/>
              <w:ind w:firstLineChars="0"/>
              <w:jc w:val="center"/>
              <w:rPr>
                <w:szCs w:val="21"/>
                <w:lang w:eastAsia="zh-CN"/>
              </w:rPr>
            </w:pPr>
          </w:p>
        </w:tc>
        <w:tc>
          <w:tcPr>
            <w:tcW w:w="997" w:type="pct"/>
            <w:vAlign w:val="center"/>
          </w:tcPr>
          <w:p w14:paraId="1093E556">
            <w:pPr>
              <w:autoSpaceDE/>
              <w:autoSpaceDN/>
              <w:spacing w:line="240" w:lineRule="auto"/>
              <w:jc w:val="center"/>
              <w:rPr>
                <w:szCs w:val="21"/>
                <w:lang w:eastAsia="zh-CN"/>
              </w:rPr>
            </w:pPr>
            <w:r>
              <w:rPr>
                <w:rFonts w:hint="eastAsia"/>
                <w:szCs w:val="21"/>
                <w:lang w:eastAsia="zh-CN"/>
              </w:rPr>
              <w:t>本项目采购标的对应的中小企业划分标准所属行业</w:t>
            </w:r>
          </w:p>
        </w:tc>
        <w:tc>
          <w:tcPr>
            <w:tcW w:w="3715" w:type="pct"/>
            <w:vAlign w:val="center"/>
          </w:tcPr>
          <w:tbl>
            <w:tblPr>
              <w:tblStyle w:val="3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83"/>
              <w:gridCol w:w="3546"/>
              <w:gridCol w:w="2775"/>
            </w:tblGrid>
            <w:tr w14:paraId="1F64F7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83" w:type="dxa"/>
                  <w:vAlign w:val="center"/>
                </w:tcPr>
                <w:p w14:paraId="2B999BDA">
                  <w:pPr>
                    <w:autoSpaceDE/>
                    <w:autoSpaceDN/>
                    <w:spacing w:line="240" w:lineRule="auto"/>
                    <w:jc w:val="center"/>
                    <w:rPr>
                      <w:b/>
                      <w:bCs/>
                      <w:szCs w:val="21"/>
                      <w:lang w:eastAsia="zh-CN"/>
                    </w:rPr>
                  </w:pPr>
                  <w:r>
                    <w:rPr>
                      <w:rFonts w:hint="eastAsia"/>
                      <w:b/>
                      <w:bCs/>
                      <w:szCs w:val="21"/>
                      <w:lang w:eastAsia="zh-CN"/>
                    </w:rPr>
                    <w:t>包号</w:t>
                  </w:r>
                </w:p>
              </w:tc>
              <w:tc>
                <w:tcPr>
                  <w:tcW w:w="3546" w:type="dxa"/>
                  <w:vAlign w:val="center"/>
                </w:tcPr>
                <w:p w14:paraId="4817F8C1">
                  <w:pPr>
                    <w:autoSpaceDE/>
                    <w:autoSpaceDN/>
                    <w:spacing w:line="240" w:lineRule="auto"/>
                    <w:jc w:val="center"/>
                    <w:rPr>
                      <w:b/>
                      <w:bCs/>
                      <w:szCs w:val="21"/>
                      <w:lang w:eastAsia="zh-CN"/>
                    </w:rPr>
                  </w:pPr>
                  <w:r>
                    <w:rPr>
                      <w:rFonts w:hint="eastAsia"/>
                      <w:b/>
                      <w:bCs/>
                      <w:szCs w:val="21"/>
                      <w:lang w:eastAsia="zh-CN"/>
                    </w:rPr>
                    <w:t>标的名称</w:t>
                  </w:r>
                </w:p>
              </w:tc>
              <w:tc>
                <w:tcPr>
                  <w:tcW w:w="2775" w:type="dxa"/>
                  <w:vAlign w:val="center"/>
                </w:tcPr>
                <w:p w14:paraId="2C74149A">
                  <w:pPr>
                    <w:autoSpaceDE/>
                    <w:autoSpaceDN/>
                    <w:spacing w:line="240" w:lineRule="auto"/>
                    <w:jc w:val="center"/>
                    <w:rPr>
                      <w:b/>
                      <w:bCs/>
                      <w:szCs w:val="21"/>
                      <w:lang w:eastAsia="zh-CN"/>
                    </w:rPr>
                  </w:pPr>
                  <w:r>
                    <w:rPr>
                      <w:rFonts w:hint="eastAsia"/>
                      <w:b/>
                      <w:bCs/>
                      <w:szCs w:val="21"/>
                      <w:lang w:eastAsia="zh-CN"/>
                    </w:rPr>
                    <w:t>中小企业划分标准所属行业</w:t>
                  </w:r>
                </w:p>
              </w:tc>
            </w:tr>
            <w:tr w14:paraId="0C1BFB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83" w:type="dxa"/>
                  <w:vAlign w:val="center"/>
                </w:tcPr>
                <w:p w14:paraId="22EC7C5C">
                  <w:pPr>
                    <w:autoSpaceDE/>
                    <w:autoSpaceDN/>
                    <w:spacing w:line="240" w:lineRule="auto"/>
                    <w:jc w:val="center"/>
                    <w:rPr>
                      <w:szCs w:val="21"/>
                      <w:lang w:eastAsia="zh-CN"/>
                    </w:rPr>
                  </w:pPr>
                  <w:r>
                    <w:rPr>
                      <w:rFonts w:hint="eastAsia"/>
                      <w:szCs w:val="21"/>
                      <w:lang w:eastAsia="zh-CN"/>
                    </w:rPr>
                    <w:t>1</w:t>
                  </w:r>
                </w:p>
              </w:tc>
              <w:tc>
                <w:tcPr>
                  <w:tcW w:w="3546" w:type="dxa"/>
                  <w:vAlign w:val="center"/>
                </w:tcPr>
                <w:p w14:paraId="5154F38B">
                  <w:pPr>
                    <w:autoSpaceDE/>
                    <w:autoSpaceDN/>
                    <w:spacing w:line="240" w:lineRule="auto"/>
                    <w:jc w:val="center"/>
                    <w:rPr>
                      <w:szCs w:val="21"/>
                      <w:lang w:eastAsia="zh-CN"/>
                    </w:rPr>
                  </w:pPr>
                  <w:r>
                    <w:rPr>
                      <w:rFonts w:hint="eastAsia"/>
                      <w:szCs w:val="21"/>
                      <w:lang w:eastAsia="zh-CN"/>
                    </w:rPr>
                    <w:t>新院区无线WIFI租赁服务</w:t>
                  </w:r>
                </w:p>
              </w:tc>
              <w:tc>
                <w:tcPr>
                  <w:tcW w:w="2775" w:type="dxa"/>
                  <w:vAlign w:val="center"/>
                </w:tcPr>
                <w:p w14:paraId="7E5DEF0C">
                  <w:pPr>
                    <w:autoSpaceDE/>
                    <w:autoSpaceDN/>
                    <w:spacing w:line="240" w:lineRule="auto"/>
                    <w:jc w:val="center"/>
                    <w:rPr>
                      <w:szCs w:val="21"/>
                      <w:lang w:eastAsia="zh-CN"/>
                    </w:rPr>
                  </w:pPr>
                  <w:r>
                    <w:rPr>
                      <w:rFonts w:hint="eastAsia"/>
                      <w:szCs w:val="21"/>
                      <w:lang w:eastAsia="zh-CN"/>
                    </w:rPr>
                    <w:t>软件和信息技术服务业</w:t>
                  </w:r>
                </w:p>
              </w:tc>
            </w:tr>
          </w:tbl>
          <w:p w14:paraId="00DC015D">
            <w:pPr>
              <w:autoSpaceDE/>
              <w:autoSpaceDN/>
              <w:jc w:val="both"/>
              <w:rPr>
                <w:szCs w:val="21"/>
                <w:lang w:eastAsia="zh-CN"/>
              </w:rPr>
            </w:pPr>
          </w:p>
        </w:tc>
      </w:tr>
      <w:tr w14:paraId="35050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286" w:type="pct"/>
            <w:vAlign w:val="center"/>
          </w:tcPr>
          <w:p w14:paraId="74FA371D">
            <w:pPr>
              <w:pStyle w:val="61"/>
              <w:numPr>
                <w:ilvl w:val="0"/>
                <w:numId w:val="5"/>
              </w:numPr>
              <w:autoSpaceDE/>
              <w:autoSpaceDN/>
              <w:ind w:firstLineChars="0"/>
              <w:jc w:val="center"/>
              <w:rPr>
                <w:szCs w:val="21"/>
                <w:lang w:eastAsia="zh-CN"/>
              </w:rPr>
            </w:pPr>
          </w:p>
        </w:tc>
        <w:tc>
          <w:tcPr>
            <w:tcW w:w="997" w:type="pct"/>
            <w:vAlign w:val="center"/>
          </w:tcPr>
          <w:p w14:paraId="6615FE63">
            <w:pPr>
              <w:autoSpaceDE/>
              <w:autoSpaceDN/>
              <w:jc w:val="center"/>
              <w:rPr>
                <w:szCs w:val="21"/>
                <w:lang w:eastAsia="zh-CN"/>
              </w:rPr>
            </w:pPr>
            <w:r>
              <w:rPr>
                <w:rFonts w:hint="eastAsia"/>
                <w:szCs w:val="21"/>
              </w:rPr>
              <w:t>项目属性</w:t>
            </w:r>
          </w:p>
        </w:tc>
        <w:tc>
          <w:tcPr>
            <w:tcW w:w="3715" w:type="pct"/>
            <w:vAlign w:val="center"/>
          </w:tcPr>
          <w:p w14:paraId="4E3122C4">
            <w:pPr>
              <w:autoSpaceDE/>
              <w:autoSpaceDN/>
              <w:jc w:val="both"/>
              <w:rPr>
                <w:szCs w:val="21"/>
                <w:lang w:eastAsia="zh-CN"/>
              </w:rPr>
            </w:pPr>
            <w:r>
              <w:rPr>
                <w:szCs w:val="21"/>
                <w:lang w:eastAsia="zh-CN"/>
              </w:rPr>
              <w:t>□</w:t>
            </w:r>
            <w:r>
              <w:rPr>
                <w:rFonts w:hint="eastAsia"/>
                <w:szCs w:val="21"/>
                <w:lang w:eastAsia="zh-CN"/>
              </w:rPr>
              <w:t xml:space="preserve">货物项目 / </w:t>
            </w:r>
            <w:r>
              <w:rPr>
                <w:szCs w:val="21"/>
                <w:lang w:eastAsia="zh-CN"/>
              </w:rPr>
              <w:t>■</w:t>
            </w:r>
            <w:r>
              <w:rPr>
                <w:rFonts w:hint="eastAsia"/>
                <w:szCs w:val="21"/>
                <w:lang w:eastAsia="zh-CN"/>
              </w:rPr>
              <w:t>服务项目</w:t>
            </w:r>
          </w:p>
        </w:tc>
      </w:tr>
      <w:tr w14:paraId="195B3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286" w:type="pct"/>
            <w:vAlign w:val="center"/>
          </w:tcPr>
          <w:p w14:paraId="6053BE7F">
            <w:pPr>
              <w:pStyle w:val="61"/>
              <w:numPr>
                <w:ilvl w:val="0"/>
                <w:numId w:val="5"/>
              </w:numPr>
              <w:autoSpaceDE/>
              <w:autoSpaceDN/>
              <w:ind w:firstLineChars="0"/>
              <w:jc w:val="center"/>
              <w:rPr>
                <w:szCs w:val="21"/>
                <w:lang w:eastAsia="zh-CN"/>
              </w:rPr>
            </w:pPr>
          </w:p>
        </w:tc>
        <w:tc>
          <w:tcPr>
            <w:tcW w:w="997" w:type="pct"/>
            <w:vAlign w:val="center"/>
          </w:tcPr>
          <w:p w14:paraId="5B46EB50">
            <w:pPr>
              <w:autoSpaceDE/>
              <w:autoSpaceDN/>
              <w:jc w:val="center"/>
              <w:rPr>
                <w:szCs w:val="21"/>
                <w:lang w:eastAsia="zh-CN"/>
              </w:rPr>
            </w:pPr>
            <w:r>
              <w:rPr>
                <w:rFonts w:hint="eastAsia"/>
                <w:szCs w:val="21"/>
                <w:lang w:eastAsia="zh-CN"/>
              </w:rPr>
              <w:t>是否允许进口产品</w:t>
            </w:r>
          </w:p>
        </w:tc>
        <w:tc>
          <w:tcPr>
            <w:tcW w:w="3715" w:type="pct"/>
            <w:vAlign w:val="center"/>
          </w:tcPr>
          <w:p w14:paraId="6E7DF543">
            <w:pPr>
              <w:autoSpaceDE/>
              <w:autoSpaceDN/>
              <w:jc w:val="both"/>
              <w:rPr>
                <w:szCs w:val="21"/>
                <w:lang w:eastAsia="zh-CN"/>
              </w:rPr>
            </w:pPr>
            <w:r>
              <w:rPr>
                <w:szCs w:val="21"/>
                <w:lang w:eastAsia="zh-CN"/>
              </w:rPr>
              <w:t>□</w:t>
            </w:r>
            <w:r>
              <w:rPr>
                <w:rFonts w:hint="eastAsia"/>
                <w:szCs w:val="21"/>
                <w:lang w:eastAsia="zh-CN"/>
              </w:rPr>
              <w:t>是 /</w:t>
            </w:r>
            <w:r>
              <w:rPr>
                <w:szCs w:val="21"/>
                <w:lang w:eastAsia="zh-CN"/>
              </w:rPr>
              <w:t xml:space="preserve"> ■</w:t>
            </w:r>
            <w:r>
              <w:rPr>
                <w:rFonts w:hint="eastAsia"/>
                <w:szCs w:val="21"/>
                <w:lang w:eastAsia="zh-CN"/>
              </w:rPr>
              <w:t>否</w:t>
            </w:r>
          </w:p>
        </w:tc>
      </w:tr>
      <w:tr w14:paraId="779E0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286" w:type="pct"/>
            <w:vAlign w:val="center"/>
          </w:tcPr>
          <w:p w14:paraId="436E8A66">
            <w:pPr>
              <w:pStyle w:val="61"/>
              <w:numPr>
                <w:ilvl w:val="0"/>
                <w:numId w:val="5"/>
              </w:numPr>
              <w:autoSpaceDE/>
              <w:autoSpaceDN/>
              <w:ind w:firstLineChars="0"/>
              <w:jc w:val="center"/>
              <w:rPr>
                <w:szCs w:val="21"/>
                <w:lang w:eastAsia="zh-CN"/>
              </w:rPr>
            </w:pPr>
          </w:p>
        </w:tc>
        <w:tc>
          <w:tcPr>
            <w:tcW w:w="997" w:type="pct"/>
            <w:vAlign w:val="center"/>
          </w:tcPr>
          <w:p w14:paraId="691CB740">
            <w:pPr>
              <w:autoSpaceDE/>
              <w:autoSpaceDN/>
              <w:jc w:val="center"/>
              <w:rPr>
                <w:szCs w:val="21"/>
              </w:rPr>
            </w:pPr>
            <w:r>
              <w:rPr>
                <w:rFonts w:hint="eastAsia"/>
                <w:szCs w:val="21"/>
                <w:lang w:eastAsia="zh-CN"/>
              </w:rPr>
              <w:t>合同分包</w:t>
            </w:r>
          </w:p>
        </w:tc>
        <w:tc>
          <w:tcPr>
            <w:tcW w:w="3715" w:type="pct"/>
            <w:vAlign w:val="center"/>
          </w:tcPr>
          <w:p w14:paraId="1FA0BC13">
            <w:pPr>
              <w:pStyle w:val="24"/>
              <w:autoSpaceDE/>
              <w:autoSpaceDN/>
              <w:ind w:firstLine="0" w:firstLineChars="0"/>
              <w:rPr>
                <w:sz w:val="21"/>
                <w:szCs w:val="21"/>
              </w:rPr>
            </w:pPr>
            <w:r>
              <w:rPr>
                <w:rFonts w:hint="eastAsia"/>
                <w:sz w:val="21"/>
                <w:szCs w:val="21"/>
              </w:rPr>
              <w:t xml:space="preserve">本项目的非主体、非关键性工作是否允许分包： </w:t>
            </w:r>
          </w:p>
          <w:p w14:paraId="24AC2BDD">
            <w:pPr>
              <w:pStyle w:val="24"/>
              <w:autoSpaceDE/>
              <w:autoSpaceDN/>
              <w:ind w:firstLine="0" w:firstLineChars="0"/>
              <w:rPr>
                <w:sz w:val="21"/>
                <w:szCs w:val="21"/>
              </w:rPr>
            </w:pPr>
            <w:r>
              <w:rPr>
                <w:rFonts w:hint="eastAsia"/>
                <w:sz w:val="21"/>
                <w:szCs w:val="21"/>
              </w:rPr>
              <w:t>■不允许</w:t>
            </w:r>
          </w:p>
          <w:p w14:paraId="18CB130C">
            <w:pPr>
              <w:pStyle w:val="24"/>
              <w:autoSpaceDE/>
              <w:autoSpaceDN/>
              <w:ind w:firstLine="0" w:firstLineChars="0"/>
              <w:rPr>
                <w:sz w:val="21"/>
                <w:szCs w:val="21"/>
              </w:rPr>
            </w:pPr>
            <w:r>
              <w:rPr>
                <w:rFonts w:hint="eastAsia"/>
                <w:sz w:val="21"/>
                <w:szCs w:val="21"/>
              </w:rPr>
              <w:t>□允许，具体要求：</w:t>
            </w:r>
          </w:p>
          <w:p w14:paraId="63E99B7C">
            <w:pPr>
              <w:pStyle w:val="24"/>
              <w:autoSpaceDE/>
              <w:autoSpaceDN/>
              <w:ind w:firstLine="0" w:firstLineChars="0"/>
              <w:rPr>
                <w:sz w:val="21"/>
                <w:szCs w:val="21"/>
              </w:rPr>
            </w:pPr>
            <w:r>
              <w:rPr>
                <w:rFonts w:hint="eastAsia"/>
                <w:sz w:val="21"/>
                <w:szCs w:val="21"/>
              </w:rPr>
              <w:t>（1）可以分包履行的具体内容：_____；</w:t>
            </w:r>
          </w:p>
          <w:p w14:paraId="7AC8474B">
            <w:pPr>
              <w:pStyle w:val="24"/>
              <w:autoSpaceDE/>
              <w:autoSpaceDN/>
              <w:ind w:firstLine="0" w:firstLineChars="0"/>
              <w:rPr>
                <w:sz w:val="21"/>
                <w:szCs w:val="21"/>
              </w:rPr>
            </w:pPr>
            <w:r>
              <w:rPr>
                <w:rFonts w:hint="eastAsia"/>
                <w:sz w:val="21"/>
                <w:szCs w:val="21"/>
              </w:rPr>
              <w:t>（2）允许分包的金额或者比例：_____；</w:t>
            </w:r>
          </w:p>
          <w:p w14:paraId="720296D0">
            <w:pPr>
              <w:pStyle w:val="24"/>
              <w:autoSpaceDE/>
              <w:autoSpaceDN/>
              <w:ind w:firstLine="0" w:firstLineChars="0"/>
              <w:rPr>
                <w:sz w:val="21"/>
                <w:szCs w:val="21"/>
              </w:rPr>
            </w:pPr>
            <w:r>
              <w:rPr>
                <w:rFonts w:hint="eastAsia"/>
                <w:sz w:val="21"/>
                <w:szCs w:val="21"/>
              </w:rPr>
              <w:t>（3）分包供应商必须具备的资质：_____；</w:t>
            </w:r>
          </w:p>
          <w:p w14:paraId="365B239B">
            <w:pPr>
              <w:autoSpaceDE/>
              <w:autoSpaceDN/>
              <w:jc w:val="both"/>
              <w:rPr>
                <w:szCs w:val="21"/>
                <w:lang w:eastAsia="zh-CN"/>
              </w:rPr>
            </w:pPr>
            <w:r>
              <w:rPr>
                <w:rFonts w:hint="eastAsia"/>
                <w:szCs w:val="21"/>
              </w:rPr>
              <w:t>（4）其他要求：_____。</w:t>
            </w:r>
          </w:p>
        </w:tc>
      </w:tr>
    </w:tbl>
    <w:p w14:paraId="3487BD63">
      <w:pPr>
        <w:widowControl/>
        <w:autoSpaceDE/>
        <w:autoSpaceDN/>
        <w:rPr>
          <w:b/>
          <w:bCs/>
          <w:szCs w:val="21"/>
          <w:lang w:eastAsia="zh-CN"/>
        </w:rPr>
      </w:pPr>
      <w:bookmarkStart w:id="54" w:name="_Toc103462397"/>
      <w:bookmarkStart w:id="55" w:name="_Toc103461382"/>
      <w:bookmarkStart w:id="56" w:name="_Toc103461611"/>
      <w:bookmarkStart w:id="57" w:name="_Toc103462371"/>
    </w:p>
    <w:p w14:paraId="0A69F464">
      <w:pPr>
        <w:pStyle w:val="24"/>
        <w:autoSpaceDE/>
        <w:autoSpaceDN/>
        <w:ind w:firstLine="0" w:firstLineChars="0"/>
        <w:outlineLvl w:val="1"/>
        <w:rPr>
          <w:b/>
          <w:bCs/>
          <w:sz w:val="21"/>
          <w:szCs w:val="21"/>
        </w:rPr>
      </w:pPr>
      <w:bookmarkStart w:id="58" w:name="_Toc27005"/>
      <w:r>
        <w:rPr>
          <w:rFonts w:hint="eastAsia"/>
          <w:b/>
          <w:bCs/>
          <w:sz w:val="21"/>
          <w:szCs w:val="21"/>
        </w:rPr>
        <w:t>三、说明</w:t>
      </w:r>
      <w:bookmarkEnd w:id="54"/>
      <w:bookmarkEnd w:id="55"/>
      <w:bookmarkEnd w:id="56"/>
      <w:bookmarkEnd w:id="57"/>
      <w:bookmarkEnd w:id="58"/>
    </w:p>
    <w:p w14:paraId="260878CD">
      <w:pPr>
        <w:pStyle w:val="24"/>
        <w:autoSpaceDE/>
        <w:autoSpaceDN/>
        <w:ind w:firstLine="0" w:firstLineChars="0"/>
        <w:outlineLvl w:val="2"/>
        <w:rPr>
          <w:b/>
          <w:bCs/>
          <w:sz w:val="21"/>
          <w:szCs w:val="21"/>
        </w:rPr>
      </w:pPr>
      <w:r>
        <w:rPr>
          <w:b/>
          <w:bCs/>
          <w:sz w:val="21"/>
          <w:szCs w:val="21"/>
        </w:rPr>
        <w:t>1.总则</w:t>
      </w:r>
    </w:p>
    <w:p w14:paraId="7E0538A1">
      <w:pPr>
        <w:pStyle w:val="24"/>
        <w:autoSpaceDE/>
        <w:autoSpaceDN/>
        <w:ind w:firstLine="420"/>
        <w:rPr>
          <w:sz w:val="21"/>
          <w:szCs w:val="21"/>
        </w:rPr>
      </w:pPr>
      <w:r>
        <w:rPr>
          <w:rFonts w:hint="eastAsia"/>
          <w:sz w:val="21"/>
          <w:szCs w:val="21"/>
        </w:rPr>
        <w:t>采购人、采购代理机构及投标人进行的本次采购活动参考部分《中华人民共和国政府采购法》及其配套的法规、规章、政策开展。</w:t>
      </w:r>
    </w:p>
    <w:p w14:paraId="4C0CA2EF">
      <w:pPr>
        <w:pStyle w:val="24"/>
        <w:autoSpaceDE/>
        <w:autoSpaceDN/>
        <w:ind w:firstLine="420"/>
        <w:rPr>
          <w:sz w:val="21"/>
          <w:szCs w:val="21"/>
        </w:rPr>
      </w:pPr>
      <w:r>
        <w:rPr>
          <w:rFonts w:hint="eastAsia"/>
          <w:sz w:val="21"/>
          <w:szCs w:val="21"/>
        </w:rPr>
        <w:t>投标人应仔细阅读本项目招标公告及招标文件的所有内容（包括变更、补充、澄清以及修改等，且均为招标文件的组成部分），按照招标文件要求以及格式编制投标文件，并保证其真实性，否则一切后果自负。</w:t>
      </w:r>
    </w:p>
    <w:p w14:paraId="2EDAD447">
      <w:pPr>
        <w:pStyle w:val="24"/>
        <w:autoSpaceDE/>
        <w:autoSpaceDN/>
        <w:ind w:firstLine="420"/>
        <w:rPr>
          <w:sz w:val="21"/>
          <w:szCs w:val="21"/>
        </w:rPr>
      </w:pPr>
      <w:r>
        <w:rPr>
          <w:rFonts w:hint="eastAsia"/>
          <w:sz w:val="21"/>
          <w:szCs w:val="21"/>
        </w:rPr>
        <w:t>本次公开招标项目，是以招标公告的方式邀请非特定的投标人参加投标。</w:t>
      </w:r>
    </w:p>
    <w:p w14:paraId="67E58BD9">
      <w:pPr>
        <w:pStyle w:val="24"/>
        <w:autoSpaceDE/>
        <w:autoSpaceDN/>
        <w:ind w:firstLine="0" w:firstLineChars="0"/>
        <w:outlineLvl w:val="2"/>
        <w:rPr>
          <w:b/>
          <w:bCs/>
          <w:sz w:val="21"/>
          <w:szCs w:val="21"/>
        </w:rPr>
      </w:pPr>
      <w:r>
        <w:rPr>
          <w:b/>
          <w:bCs/>
          <w:sz w:val="21"/>
          <w:szCs w:val="21"/>
        </w:rPr>
        <w:t>2.适用范围</w:t>
      </w:r>
    </w:p>
    <w:p w14:paraId="59B9B641">
      <w:pPr>
        <w:pStyle w:val="24"/>
        <w:autoSpaceDE/>
        <w:autoSpaceDN/>
        <w:ind w:firstLine="420"/>
        <w:rPr>
          <w:sz w:val="21"/>
          <w:szCs w:val="21"/>
        </w:rPr>
      </w:pPr>
      <w:r>
        <w:rPr>
          <w:rFonts w:hint="eastAsia"/>
          <w:sz w:val="21"/>
          <w:szCs w:val="21"/>
        </w:rPr>
        <w:t>本招标文件仅适用于本次招标公告中所涉及的项目和内容。</w:t>
      </w:r>
    </w:p>
    <w:p w14:paraId="37D76012">
      <w:pPr>
        <w:pStyle w:val="24"/>
        <w:autoSpaceDE/>
        <w:autoSpaceDN/>
        <w:ind w:firstLine="0" w:firstLineChars="0"/>
        <w:outlineLvl w:val="2"/>
        <w:rPr>
          <w:b/>
          <w:bCs/>
          <w:sz w:val="21"/>
          <w:szCs w:val="21"/>
        </w:rPr>
      </w:pPr>
      <w:r>
        <w:rPr>
          <w:b/>
          <w:bCs/>
          <w:sz w:val="21"/>
          <w:szCs w:val="21"/>
        </w:rPr>
        <w:t>3.进口产品</w:t>
      </w:r>
    </w:p>
    <w:p w14:paraId="18362E5B">
      <w:pPr>
        <w:pStyle w:val="24"/>
        <w:autoSpaceDE/>
        <w:autoSpaceDN/>
        <w:ind w:firstLine="420"/>
        <w:rPr>
          <w:sz w:val="21"/>
          <w:szCs w:val="21"/>
        </w:rPr>
      </w:pPr>
      <w:bookmarkStart w:id="59" w:name="_Hlk175690313"/>
      <w:r>
        <w:rPr>
          <w:sz w:val="21"/>
          <w:szCs w:val="21"/>
        </w:rPr>
        <w:t>指通过中国海关报关验放进入中国境内且产自关境外的产品，包括已经进入中国境内的进口产品。关于进口产品的相关规定依据《政府采购进口产品管理办法》（财库〔2007〕119号文）、《关于政府采购进口产品管理有关问题的通知》（财办库〔2008〕248号文）。</w:t>
      </w:r>
    </w:p>
    <w:bookmarkEnd w:id="59"/>
    <w:p w14:paraId="69995B39">
      <w:pPr>
        <w:pStyle w:val="24"/>
        <w:autoSpaceDE/>
        <w:autoSpaceDN/>
        <w:ind w:firstLine="420"/>
        <w:rPr>
          <w:sz w:val="21"/>
          <w:szCs w:val="21"/>
        </w:rPr>
      </w:pPr>
      <w:r>
        <w:rPr>
          <w:rFonts w:hint="eastAsia"/>
          <w:sz w:val="21"/>
          <w:szCs w:val="21"/>
        </w:rPr>
        <w:t>若本项目允许采购进口产品，供应商应保证所投产品可履行合法报通关手续进入中国关境内。</w:t>
      </w:r>
    </w:p>
    <w:p w14:paraId="6087400B">
      <w:pPr>
        <w:pStyle w:val="24"/>
        <w:autoSpaceDE/>
        <w:autoSpaceDN/>
        <w:ind w:firstLine="420"/>
        <w:rPr>
          <w:sz w:val="21"/>
          <w:szCs w:val="21"/>
        </w:rPr>
      </w:pPr>
      <w:r>
        <w:rPr>
          <w:rFonts w:hint="eastAsia"/>
          <w:sz w:val="21"/>
          <w:szCs w:val="21"/>
        </w:rPr>
        <w:t>若本项目不允许采购进口产品，如供应商所投产品为进口产品，其投标将被认定为投标无效。</w:t>
      </w:r>
    </w:p>
    <w:p w14:paraId="62B6E37B">
      <w:pPr>
        <w:pStyle w:val="24"/>
        <w:autoSpaceDE/>
        <w:autoSpaceDN/>
        <w:ind w:firstLine="0" w:firstLineChars="0"/>
        <w:outlineLvl w:val="2"/>
        <w:rPr>
          <w:b/>
          <w:bCs/>
          <w:sz w:val="21"/>
          <w:szCs w:val="21"/>
        </w:rPr>
      </w:pPr>
      <w:r>
        <w:rPr>
          <w:b/>
          <w:bCs/>
          <w:sz w:val="21"/>
          <w:szCs w:val="21"/>
        </w:rPr>
        <w:t>4.投标的费用</w:t>
      </w:r>
    </w:p>
    <w:p w14:paraId="16467328">
      <w:pPr>
        <w:pStyle w:val="24"/>
        <w:autoSpaceDE/>
        <w:autoSpaceDN/>
        <w:ind w:firstLine="420"/>
        <w:rPr>
          <w:sz w:val="21"/>
          <w:szCs w:val="21"/>
        </w:rPr>
      </w:pPr>
      <w:r>
        <w:rPr>
          <w:rFonts w:hint="eastAsia"/>
          <w:sz w:val="21"/>
          <w:szCs w:val="21"/>
        </w:rPr>
        <w:t>不论投标结果如何，投标人应承担所有与准备和参加投标有关的费用。采购代理机构和采购人均无义务和责任承担相关费用。</w:t>
      </w:r>
    </w:p>
    <w:p w14:paraId="31FE1F59">
      <w:pPr>
        <w:pStyle w:val="24"/>
        <w:autoSpaceDE/>
        <w:autoSpaceDN/>
        <w:ind w:firstLine="0" w:firstLineChars="0"/>
        <w:outlineLvl w:val="2"/>
        <w:rPr>
          <w:b/>
          <w:bCs/>
          <w:sz w:val="21"/>
          <w:szCs w:val="21"/>
        </w:rPr>
      </w:pPr>
      <w:r>
        <w:rPr>
          <w:b/>
          <w:bCs/>
          <w:sz w:val="21"/>
          <w:szCs w:val="21"/>
        </w:rPr>
        <w:t>5.以联合体形式投标的，应符合以下规定：</w:t>
      </w:r>
    </w:p>
    <w:p w14:paraId="7C9ABEC8">
      <w:pPr>
        <w:pStyle w:val="24"/>
        <w:autoSpaceDE/>
        <w:autoSpaceDN/>
        <w:ind w:firstLine="420"/>
        <w:rPr>
          <w:sz w:val="21"/>
          <w:szCs w:val="21"/>
        </w:rPr>
      </w:pPr>
      <w:r>
        <w:rPr>
          <w:sz w:val="21"/>
          <w:szCs w:val="21"/>
        </w:rPr>
        <w:t>5.1联合体各方均应当满足《</w:t>
      </w:r>
      <w:r>
        <w:rPr>
          <w:rFonts w:hint="eastAsia"/>
          <w:sz w:val="21"/>
          <w:szCs w:val="21"/>
        </w:rPr>
        <w:t>中华人民共和国政府采购法</w:t>
      </w:r>
      <w:r>
        <w:rPr>
          <w:sz w:val="21"/>
          <w:szCs w:val="21"/>
        </w:rPr>
        <w:t>》第二十二条规定的条件，并在投标文件中提供联合体各方的相关证明材料。</w:t>
      </w:r>
    </w:p>
    <w:p w14:paraId="63AEAAF4">
      <w:pPr>
        <w:pStyle w:val="24"/>
        <w:autoSpaceDE/>
        <w:autoSpaceDN/>
        <w:ind w:firstLine="420"/>
        <w:rPr>
          <w:sz w:val="21"/>
          <w:szCs w:val="21"/>
        </w:rPr>
      </w:pPr>
      <w:r>
        <w:rPr>
          <w:sz w:val="21"/>
          <w:szCs w:val="21"/>
        </w:rPr>
        <w:t>5.2联合体各方之间应签订共同投标协议书并在投标文件中提交，明确约定联合体各方承担的工作和相应的责任。联合体各方签订共同投标协议书后，不得再以自己名义单独在同一项目（采购包）中投标，也不得组成新的联合体参加同一项目（采购包）投标，若违反规定则其参与的所有投标将视为无效投标。</w:t>
      </w:r>
    </w:p>
    <w:p w14:paraId="75F6C093">
      <w:pPr>
        <w:pStyle w:val="24"/>
        <w:autoSpaceDE/>
        <w:autoSpaceDN/>
        <w:ind w:firstLine="420"/>
        <w:rPr>
          <w:sz w:val="21"/>
          <w:szCs w:val="21"/>
        </w:rPr>
      </w:pPr>
      <w:r>
        <w:rPr>
          <w:sz w:val="21"/>
          <w:szCs w:val="21"/>
        </w:rPr>
        <w:t>5.3联合体名称需与</w:t>
      </w:r>
      <w:r>
        <w:rPr>
          <w:rFonts w:hint="eastAsia"/>
          <w:sz w:val="21"/>
          <w:szCs w:val="21"/>
        </w:rPr>
        <w:t>联合体</w:t>
      </w:r>
      <w:r>
        <w:rPr>
          <w:sz w:val="21"/>
          <w:szCs w:val="21"/>
        </w:rPr>
        <w:t>共同投标协议书签署方一致。对于需交投标保证金的，以牵头方名义缴纳。</w:t>
      </w:r>
    </w:p>
    <w:p w14:paraId="6D302640">
      <w:pPr>
        <w:pStyle w:val="24"/>
        <w:autoSpaceDE/>
        <w:autoSpaceDN/>
        <w:ind w:firstLine="420"/>
        <w:rPr>
          <w:sz w:val="21"/>
          <w:szCs w:val="21"/>
        </w:rPr>
      </w:pPr>
      <w:r>
        <w:rPr>
          <w:sz w:val="21"/>
          <w:szCs w:val="21"/>
        </w:rPr>
        <w:t>5.4联合体成员存在不良信用记录的，视同联合体存在不良信用记录。</w:t>
      </w:r>
    </w:p>
    <w:p w14:paraId="3AE39459">
      <w:pPr>
        <w:pStyle w:val="24"/>
        <w:autoSpaceDE/>
        <w:autoSpaceDN/>
        <w:ind w:firstLine="420"/>
        <w:rPr>
          <w:sz w:val="21"/>
          <w:szCs w:val="21"/>
        </w:rPr>
      </w:pPr>
      <w:r>
        <w:rPr>
          <w:sz w:val="21"/>
          <w:szCs w:val="21"/>
        </w:rPr>
        <w:t>5.5</w:t>
      </w:r>
      <w:r>
        <w:rPr>
          <w:rFonts w:hint="eastAsia"/>
          <w:sz w:val="21"/>
          <w:szCs w:val="21"/>
        </w:rPr>
        <w:t>联合体各方均应满足《中华人民共和国政府采购法》第二十二条规定的条件。根据《中华人民共和国政府采购法实施条例》第二十二条，联合体中有同类资质的供应商按照联合体分工承担相同工作的，应当按照资质等级较低的供应商确定资质等级</w:t>
      </w:r>
      <w:r>
        <w:rPr>
          <w:sz w:val="21"/>
          <w:szCs w:val="21"/>
        </w:rPr>
        <w:t>。</w:t>
      </w:r>
    </w:p>
    <w:p w14:paraId="17925E07">
      <w:pPr>
        <w:pStyle w:val="24"/>
        <w:autoSpaceDE/>
        <w:autoSpaceDN/>
        <w:ind w:firstLine="420"/>
        <w:rPr>
          <w:sz w:val="21"/>
          <w:szCs w:val="21"/>
        </w:rPr>
      </w:pPr>
      <w:r>
        <w:rPr>
          <w:sz w:val="21"/>
          <w:szCs w:val="21"/>
        </w:rPr>
        <w:t>5.6联合体各方应当共同与采购人签订采购合同，就合同约定的事项对采购人承担连带责任。</w:t>
      </w:r>
    </w:p>
    <w:p w14:paraId="63100AA9">
      <w:pPr>
        <w:pStyle w:val="24"/>
        <w:autoSpaceDE/>
        <w:autoSpaceDN/>
        <w:ind w:firstLine="420"/>
        <w:rPr>
          <w:sz w:val="21"/>
          <w:szCs w:val="21"/>
        </w:rPr>
      </w:pPr>
      <w:bookmarkStart w:id="60" w:name="_Hlk175690326"/>
      <w:r>
        <w:rPr>
          <w:rFonts w:hint="eastAsia"/>
          <w:sz w:val="21"/>
          <w:szCs w:val="21"/>
        </w:rPr>
        <w:t>5</w:t>
      </w:r>
      <w:r>
        <w:rPr>
          <w:sz w:val="21"/>
          <w:szCs w:val="21"/>
        </w:rPr>
        <w:t>.7</w:t>
      </w:r>
      <w:r>
        <w:rPr>
          <w:rFonts w:hint="eastAsia"/>
          <w:sz w:val="21"/>
          <w:szCs w:val="21"/>
        </w:rPr>
        <w:t>大中型企业、其他自然人、法人或者非法人组织与小型、微型企业组成联合体共同参加投标，共同投标协议中应写明小型、微型企业的协议合同金额占到共同投标协议投标总金额的比例。</w:t>
      </w:r>
    </w:p>
    <w:bookmarkEnd w:id="60"/>
    <w:p w14:paraId="69653C6C">
      <w:pPr>
        <w:pStyle w:val="24"/>
        <w:autoSpaceDE/>
        <w:autoSpaceDN/>
        <w:ind w:firstLine="0" w:firstLineChars="0"/>
        <w:outlineLvl w:val="2"/>
        <w:rPr>
          <w:b/>
          <w:bCs/>
          <w:sz w:val="21"/>
          <w:szCs w:val="21"/>
        </w:rPr>
      </w:pPr>
      <w:r>
        <w:rPr>
          <w:b/>
          <w:bCs/>
          <w:sz w:val="21"/>
          <w:szCs w:val="21"/>
        </w:rPr>
        <w:t>6.关联企业投标说明</w:t>
      </w:r>
    </w:p>
    <w:p w14:paraId="610D2DDD">
      <w:pPr>
        <w:pStyle w:val="24"/>
        <w:autoSpaceDE/>
        <w:autoSpaceDN/>
        <w:ind w:firstLine="420"/>
        <w:rPr>
          <w:sz w:val="21"/>
          <w:szCs w:val="21"/>
        </w:rPr>
      </w:pPr>
      <w:r>
        <w:rPr>
          <w:sz w:val="21"/>
          <w:szCs w:val="21"/>
        </w:rPr>
        <w:t>6.1 对于不接受联合体投标的采购项目（采购包）：法定代表人或单位负责人为同一个人或者存在直接控股、管理关系的不同供应商，不得同时参加同一项目或同一采购包的投标。如同时参加，则其投标将被拒绝。</w:t>
      </w:r>
    </w:p>
    <w:p w14:paraId="2285626C">
      <w:pPr>
        <w:pStyle w:val="24"/>
        <w:autoSpaceDE/>
        <w:autoSpaceDN/>
        <w:ind w:firstLine="420"/>
        <w:rPr>
          <w:sz w:val="21"/>
          <w:szCs w:val="21"/>
        </w:rPr>
      </w:pPr>
      <w:r>
        <w:rPr>
          <w:sz w:val="21"/>
          <w:szCs w:val="21"/>
        </w:rPr>
        <w:t>6.2 对于接受联合体投标的采购项目（采购包）：除联合体外，法定代表人或单位负责人为同一个人或者存在直接控股、管理关系的不同供应商，不得同时参加同一项目或同一采购包的投标。如同时参加，则评审时将同时被拒绝。</w:t>
      </w:r>
    </w:p>
    <w:p w14:paraId="21A87C28">
      <w:pPr>
        <w:pStyle w:val="24"/>
        <w:autoSpaceDE/>
        <w:autoSpaceDN/>
        <w:ind w:firstLine="0" w:firstLineChars="0"/>
        <w:outlineLvl w:val="2"/>
        <w:rPr>
          <w:b/>
          <w:bCs/>
          <w:sz w:val="21"/>
          <w:szCs w:val="21"/>
        </w:rPr>
      </w:pPr>
      <w:r>
        <w:rPr>
          <w:b/>
          <w:bCs/>
          <w:sz w:val="21"/>
          <w:szCs w:val="21"/>
        </w:rPr>
        <w:t>7.关于中小微企业投标</w:t>
      </w:r>
    </w:p>
    <w:p w14:paraId="46A42631">
      <w:pPr>
        <w:pStyle w:val="24"/>
        <w:autoSpaceDE/>
        <w:autoSpaceDN/>
        <w:ind w:firstLine="420"/>
        <w:rPr>
          <w:sz w:val="21"/>
          <w:szCs w:val="21"/>
        </w:rPr>
      </w:pPr>
      <w:r>
        <w:rPr>
          <w:rFonts w:hint="eastAsia"/>
          <w:sz w:val="21"/>
          <w:szCs w:val="21"/>
        </w:rPr>
        <w:t>中小微企业响应是指在采购活动中，供应商提供的货物均由中小微企业制造、工程均由中小微企业承建或者服务均由中小微企业承接，并在响应文件中提供《中小企业声明函》。本条款所称中小微企业，是指在中华人民共和国境内依法设立，</w:t>
      </w:r>
      <w:r>
        <w:rPr>
          <w:sz w:val="21"/>
          <w:szCs w:val="21"/>
        </w:rPr>
        <w:t xml:space="preserve">依据国务院批准的中小企业划分标准确定的中型企业、小型企业和微型企业，但与大企业的负责人为同一人，或者与大企业存在直接控股、管理关系的除外。符合中小企业划分标准的个体工商户，在采购活动中视同中小企业。 中小企业划分见《关于印发中小企业划型标准规定的通知》（工信部联企业〔2011〕300号) </w:t>
      </w:r>
      <w:r>
        <w:rPr>
          <w:rFonts w:hint="eastAsia"/>
          <w:sz w:val="21"/>
          <w:szCs w:val="21"/>
        </w:rPr>
        <w:t>和《金融业企业划型标准规定》（银发〔</w:t>
      </w:r>
      <w:r>
        <w:rPr>
          <w:sz w:val="21"/>
          <w:szCs w:val="21"/>
        </w:rPr>
        <w:t>2015〕309号）</w:t>
      </w:r>
      <w:r>
        <w:rPr>
          <w:rFonts w:hint="eastAsia"/>
          <w:sz w:val="21"/>
          <w:szCs w:val="21"/>
        </w:rPr>
        <w:t>。</w:t>
      </w:r>
    </w:p>
    <w:p w14:paraId="08B2F323">
      <w:pPr>
        <w:pStyle w:val="24"/>
        <w:autoSpaceDE/>
        <w:autoSpaceDN/>
        <w:ind w:firstLine="420"/>
        <w:rPr>
          <w:sz w:val="21"/>
          <w:szCs w:val="21"/>
        </w:rPr>
      </w:pPr>
      <w:r>
        <w:rPr>
          <w:rFonts w:hint="eastAsia"/>
          <w:sz w:val="21"/>
          <w:szCs w:val="21"/>
        </w:rPr>
        <w:t>根据财库〔</w:t>
      </w:r>
      <w:r>
        <w:rPr>
          <w:sz w:val="21"/>
          <w:szCs w:val="21"/>
        </w:rPr>
        <w:t>2014〕68号《财政部</w:t>
      </w:r>
      <w:r>
        <w:rPr>
          <w:rFonts w:hint="eastAsia"/>
          <w:sz w:val="21"/>
          <w:szCs w:val="21"/>
        </w:rPr>
        <w:t xml:space="preserve"> </w:t>
      </w:r>
      <w:r>
        <w:rPr>
          <w:sz w:val="21"/>
          <w:szCs w:val="21"/>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w:t>
      </w:r>
      <w:r>
        <w:rPr>
          <w:rFonts w:hint="eastAsia"/>
          <w:sz w:val="21"/>
          <w:szCs w:val="21"/>
        </w:rPr>
        <w:t>函》。</w:t>
      </w:r>
    </w:p>
    <w:p w14:paraId="7CE452FE">
      <w:pPr>
        <w:pStyle w:val="24"/>
        <w:autoSpaceDE/>
        <w:autoSpaceDN/>
        <w:ind w:firstLine="420"/>
        <w:rPr>
          <w:sz w:val="21"/>
          <w:szCs w:val="21"/>
        </w:rPr>
      </w:pPr>
      <w:r>
        <w:rPr>
          <w:rFonts w:hint="eastAsia"/>
          <w:sz w:val="21"/>
          <w:szCs w:val="21"/>
        </w:rPr>
        <w:t>根据财库〔</w:t>
      </w:r>
      <w:r>
        <w:rPr>
          <w:sz w:val="21"/>
          <w:szCs w:val="21"/>
        </w:rPr>
        <w:t>2017〕141号《财政部 民政部  中国残疾人联合会关于促进残疾人就业政府采购政策的通知》，在采购活动中，残疾人福利性单位视同小型、微型企业，享受政府采购支持政策的残疾人福利性单位应当同时满足《财政部 民政部 中国残疾人联合会关于促进残疾人就业政府采购政策的通知》所列条件</w:t>
      </w:r>
      <w:r>
        <w:rPr>
          <w:rFonts w:hint="eastAsia"/>
          <w:sz w:val="21"/>
          <w:szCs w:val="21"/>
        </w:rPr>
        <w:t>：</w:t>
      </w:r>
    </w:p>
    <w:p w14:paraId="099906D7">
      <w:pPr>
        <w:pStyle w:val="24"/>
        <w:autoSpaceDE/>
        <w:autoSpaceDN/>
        <w:ind w:firstLine="420"/>
        <w:rPr>
          <w:sz w:val="21"/>
          <w:szCs w:val="21"/>
        </w:rPr>
      </w:pPr>
      <w:bookmarkStart w:id="61" w:name="_Hlk175690360"/>
      <w:r>
        <w:rPr>
          <w:rFonts w:hint="eastAsia"/>
          <w:sz w:val="21"/>
          <w:szCs w:val="21"/>
        </w:rPr>
        <w:t>（1）</w:t>
      </w:r>
      <w:r>
        <w:rPr>
          <w:sz w:val="21"/>
          <w:szCs w:val="21"/>
        </w:rPr>
        <w:t>安置的残疾人占本单位在职职工人数的比例不低于25%（含25%），并且安置的残疾人人数不少于10 人（含10 人）；</w:t>
      </w:r>
    </w:p>
    <w:p w14:paraId="450C1CAE">
      <w:pPr>
        <w:pStyle w:val="24"/>
        <w:autoSpaceDE/>
        <w:autoSpaceDN/>
        <w:ind w:firstLine="420"/>
        <w:rPr>
          <w:sz w:val="21"/>
          <w:szCs w:val="21"/>
        </w:rPr>
      </w:pPr>
      <w:r>
        <w:rPr>
          <w:rFonts w:hint="eastAsia"/>
          <w:sz w:val="21"/>
          <w:szCs w:val="21"/>
        </w:rPr>
        <w:t>（2）</w:t>
      </w:r>
      <w:r>
        <w:rPr>
          <w:sz w:val="21"/>
          <w:szCs w:val="21"/>
        </w:rPr>
        <w:t>依法与安置的每位残疾人签订了一年以上（含一年）的劳动合同或服务协议；</w:t>
      </w:r>
    </w:p>
    <w:p w14:paraId="59E95DFB">
      <w:pPr>
        <w:pStyle w:val="24"/>
        <w:autoSpaceDE/>
        <w:autoSpaceDN/>
        <w:ind w:firstLine="420"/>
        <w:rPr>
          <w:sz w:val="21"/>
          <w:szCs w:val="21"/>
        </w:rPr>
      </w:pPr>
      <w:r>
        <w:rPr>
          <w:rFonts w:hint="eastAsia"/>
          <w:sz w:val="21"/>
          <w:szCs w:val="21"/>
        </w:rPr>
        <w:t>（3）</w:t>
      </w:r>
      <w:r>
        <w:rPr>
          <w:sz w:val="21"/>
          <w:szCs w:val="21"/>
        </w:rPr>
        <w:t>为安置的每位残疾人按月足额缴纳了基本养老保险、基本医疗保险、失业保险、工伤保险和生育保险等社会保险费；</w:t>
      </w:r>
    </w:p>
    <w:p w14:paraId="00019B59">
      <w:pPr>
        <w:pStyle w:val="24"/>
        <w:autoSpaceDE/>
        <w:autoSpaceDN/>
        <w:ind w:firstLine="420"/>
        <w:rPr>
          <w:sz w:val="21"/>
          <w:szCs w:val="21"/>
        </w:rPr>
      </w:pPr>
      <w:r>
        <w:rPr>
          <w:rFonts w:hint="eastAsia"/>
          <w:sz w:val="21"/>
          <w:szCs w:val="21"/>
        </w:rPr>
        <w:t>（4）</w:t>
      </w:r>
      <w:r>
        <w:rPr>
          <w:sz w:val="21"/>
          <w:szCs w:val="21"/>
        </w:rPr>
        <w:t>通过银行等金融机构向安置的每位残疾人，按月支付了不低于单位所在区县适用的经省级人民政府批准的月最低工资标准的工资；</w:t>
      </w:r>
    </w:p>
    <w:p w14:paraId="4BBDE30F">
      <w:pPr>
        <w:pStyle w:val="24"/>
        <w:autoSpaceDE/>
        <w:autoSpaceDN/>
        <w:ind w:firstLine="420"/>
        <w:rPr>
          <w:sz w:val="21"/>
          <w:szCs w:val="21"/>
        </w:rPr>
      </w:pPr>
      <w:r>
        <w:rPr>
          <w:rFonts w:hint="eastAsia"/>
          <w:sz w:val="21"/>
          <w:szCs w:val="21"/>
        </w:rPr>
        <w:t>（5）</w:t>
      </w:r>
      <w:r>
        <w:rPr>
          <w:sz w:val="21"/>
          <w:szCs w:val="21"/>
        </w:rPr>
        <w:t>提供本单位制造的货物、承担的工程或者服务（以下简称产品），或者提供其他残疾人福利性单位制造的货物（不包括使用非残疾人福利性单位注册商标的货物）</w:t>
      </w:r>
      <w:r>
        <w:rPr>
          <w:rFonts w:hint="eastAsia"/>
          <w:sz w:val="21"/>
          <w:szCs w:val="21"/>
        </w:rPr>
        <w:t>。</w:t>
      </w:r>
    </w:p>
    <w:p w14:paraId="0ECFB348">
      <w:pPr>
        <w:pStyle w:val="24"/>
        <w:autoSpaceDE/>
        <w:autoSpaceDN/>
        <w:ind w:firstLine="420"/>
        <w:rPr>
          <w:sz w:val="21"/>
          <w:szCs w:val="21"/>
        </w:rPr>
      </w:pPr>
      <w:r>
        <w:rPr>
          <w:sz w:val="21"/>
          <w:szCs w:val="21"/>
        </w:rPr>
        <w:t>前款所称残疾人是指法定劳动年龄内，持有《中华人民共和国残疾人证》或者《中华人民共和国残疾军人证（1 至8 级）》的自然人，包括具有劳动条件和劳动意愿的精神残疾人。在职职工人数是指与残疾人福利性单位建立劳动关系并依法签订劳动合同或服务协议的雇员人数。</w:t>
      </w:r>
    </w:p>
    <w:bookmarkEnd w:id="61"/>
    <w:p w14:paraId="310DC082">
      <w:pPr>
        <w:pStyle w:val="24"/>
        <w:autoSpaceDE/>
        <w:autoSpaceDN/>
        <w:ind w:firstLine="420"/>
        <w:rPr>
          <w:sz w:val="21"/>
          <w:szCs w:val="21"/>
        </w:rPr>
      </w:pPr>
      <w:r>
        <w:rPr>
          <w:sz w:val="21"/>
          <w:szCs w:val="21"/>
        </w:rPr>
        <w:t>残疾人福利性单位属于小型、微型企业的，不重复享受政策。符合条件的残疾人福利性单位在参加政府采购活动时，应当提供《残疾人福利性单位声明函》，并对声明的真实性负责。</w:t>
      </w:r>
    </w:p>
    <w:p w14:paraId="705F6783">
      <w:pPr>
        <w:pStyle w:val="24"/>
        <w:autoSpaceDE/>
        <w:autoSpaceDN/>
        <w:ind w:firstLine="0" w:firstLineChars="0"/>
        <w:outlineLvl w:val="2"/>
        <w:rPr>
          <w:b/>
          <w:bCs/>
          <w:sz w:val="21"/>
          <w:szCs w:val="21"/>
        </w:rPr>
      </w:pPr>
      <w:r>
        <w:rPr>
          <w:b/>
          <w:bCs/>
          <w:sz w:val="21"/>
          <w:szCs w:val="21"/>
        </w:rPr>
        <w:t>8.纪律与保密事项</w:t>
      </w:r>
    </w:p>
    <w:p w14:paraId="2E18F08E">
      <w:pPr>
        <w:pStyle w:val="24"/>
        <w:autoSpaceDE/>
        <w:autoSpaceDN/>
        <w:ind w:firstLine="420"/>
        <w:rPr>
          <w:sz w:val="21"/>
          <w:szCs w:val="21"/>
        </w:rPr>
      </w:pPr>
      <w:r>
        <w:rPr>
          <w:sz w:val="21"/>
          <w:szCs w:val="21"/>
        </w:rPr>
        <w:t>8.1投标人不得相互串通投标报价，不得妨碍其他投标人的公平竞争，不得损害采购人或其他投标人的合法权益，投标人不得以向采购人、评标委员会成员行贿或者采取其他不正当手段谋取中标。</w:t>
      </w:r>
    </w:p>
    <w:p w14:paraId="6AE475E9">
      <w:pPr>
        <w:pStyle w:val="24"/>
        <w:autoSpaceDE/>
        <w:autoSpaceDN/>
        <w:ind w:firstLine="420"/>
        <w:rPr>
          <w:sz w:val="21"/>
          <w:szCs w:val="21"/>
        </w:rPr>
      </w:pPr>
      <w:r>
        <w:rPr>
          <w:sz w:val="21"/>
          <w:szCs w:val="21"/>
        </w:rPr>
        <w:t>8.2在确定中标供应商之前，投标人不得与采购人就投标价格、投标方案等实质性内容进行谈判，也不得私下接触评标委员会成员。</w:t>
      </w:r>
    </w:p>
    <w:p w14:paraId="559AE845">
      <w:pPr>
        <w:pStyle w:val="24"/>
        <w:autoSpaceDE/>
        <w:autoSpaceDN/>
        <w:ind w:firstLine="420"/>
        <w:rPr>
          <w:sz w:val="21"/>
          <w:szCs w:val="21"/>
        </w:rPr>
      </w:pPr>
      <w:r>
        <w:rPr>
          <w:sz w:val="21"/>
          <w:szCs w:val="21"/>
        </w:rPr>
        <w:t>8.3在确定中标供应商之前，投标人试图在投标文件审查、澄清、比较和评价时对评标委员会、采购人和采购代理机构施加任何影响都可能导致其投标无效。</w:t>
      </w:r>
    </w:p>
    <w:p w14:paraId="54C7CA38">
      <w:pPr>
        <w:pStyle w:val="24"/>
        <w:autoSpaceDE/>
        <w:autoSpaceDN/>
        <w:ind w:firstLine="420"/>
        <w:rPr>
          <w:sz w:val="21"/>
          <w:szCs w:val="21"/>
        </w:rPr>
      </w:pPr>
      <w:r>
        <w:rPr>
          <w:sz w:val="21"/>
          <w:szCs w:val="21"/>
        </w:rPr>
        <w:t>8.4获得本招标文件者，须履行本项目下保密义务，不得将因本次项目获得的信息向第三人外传，不得将招标文件用作本次投标以外的任何用途。</w:t>
      </w:r>
    </w:p>
    <w:p w14:paraId="0A6DC452">
      <w:pPr>
        <w:pStyle w:val="24"/>
        <w:autoSpaceDE/>
        <w:autoSpaceDN/>
        <w:ind w:firstLine="420"/>
        <w:rPr>
          <w:sz w:val="21"/>
          <w:szCs w:val="21"/>
        </w:rPr>
      </w:pPr>
      <w:r>
        <w:rPr>
          <w:sz w:val="21"/>
          <w:szCs w:val="21"/>
        </w:rPr>
        <w:t>8.5由采购人向投标人提供的图纸、详细资料、样品、模型、模件和所有其它资料，均为保密资料，仅被用于它所规定的用途。除非得到采购人的同意，不能向任何第三方透露。开标结束后，应采购人要求，投标人应归还所有从采购人处获得的保密资料。</w:t>
      </w:r>
    </w:p>
    <w:p w14:paraId="51EF795A">
      <w:pPr>
        <w:pStyle w:val="24"/>
        <w:autoSpaceDE/>
        <w:autoSpaceDN/>
        <w:ind w:firstLine="420"/>
        <w:rPr>
          <w:sz w:val="21"/>
          <w:szCs w:val="21"/>
        </w:rPr>
      </w:pPr>
      <w:r>
        <w:rPr>
          <w:sz w:val="21"/>
          <w:szCs w:val="21"/>
        </w:rPr>
        <w:t>8.6采购人或采购代理机构有权将供应商提供的所有资料向有关政府部门或评审小组披露。</w:t>
      </w:r>
    </w:p>
    <w:p w14:paraId="7EDE842B">
      <w:pPr>
        <w:pStyle w:val="24"/>
        <w:autoSpaceDE/>
        <w:autoSpaceDN/>
        <w:ind w:firstLine="420"/>
        <w:rPr>
          <w:sz w:val="21"/>
          <w:szCs w:val="21"/>
        </w:rPr>
      </w:pPr>
      <w:r>
        <w:rPr>
          <w:sz w:val="21"/>
          <w:szCs w:val="21"/>
        </w:rPr>
        <w:t>8.7在采购人或采购代理机构认为适当时、国家机关调查、审查、审计时以及其他符合法律规定的情形下，采购人或采购代理机构无须事先征求供应商同意而可以披露关于采购过程、合同文本、签署情况的资料、供应商的名称及地址、响应文件的有关信息以及补充条款等，但应当在合理的必要范围内。对任何已经公布过的内容或与之内容相同的资料，以及供应商已经泄露或公开的，无须再承担保密责任。</w:t>
      </w:r>
    </w:p>
    <w:p w14:paraId="15EA73F3">
      <w:pPr>
        <w:pStyle w:val="24"/>
        <w:autoSpaceDE/>
        <w:autoSpaceDN/>
        <w:ind w:firstLine="0" w:firstLineChars="0"/>
        <w:outlineLvl w:val="2"/>
        <w:rPr>
          <w:b/>
          <w:bCs/>
          <w:sz w:val="21"/>
          <w:szCs w:val="21"/>
        </w:rPr>
      </w:pPr>
      <w:r>
        <w:rPr>
          <w:b/>
          <w:bCs/>
          <w:sz w:val="21"/>
          <w:szCs w:val="21"/>
        </w:rPr>
        <w:t>9.语言文字以及度量衡单位</w:t>
      </w:r>
    </w:p>
    <w:p w14:paraId="11B2215C">
      <w:pPr>
        <w:pStyle w:val="24"/>
        <w:autoSpaceDE/>
        <w:autoSpaceDN/>
        <w:ind w:firstLine="420"/>
        <w:rPr>
          <w:sz w:val="21"/>
          <w:szCs w:val="21"/>
        </w:rPr>
      </w:pPr>
      <w:r>
        <w:rPr>
          <w:sz w:val="21"/>
          <w:szCs w:val="21"/>
        </w:rPr>
        <w:t>9.1除招标文件另有规定外，投标文件应使用中文文本，若有不同文本，以中文文本为准。投标文件提供的全部资料中，若原件属于非中文描述，应提供具有翻译资质的机构翻译的中文译本。前述翻译机构应为中国翻译协会成员单位，翻译的中文译本应由翻译人员签名并加盖翻译机构公章，同时提供翻译人员翻译资格证书。中文译本、翻译机构的成员单位证书及翻译人员的资格证书可为复印件。</w:t>
      </w:r>
    </w:p>
    <w:p w14:paraId="66E39423">
      <w:pPr>
        <w:pStyle w:val="24"/>
        <w:autoSpaceDE/>
        <w:autoSpaceDN/>
        <w:ind w:firstLine="420"/>
        <w:rPr>
          <w:sz w:val="21"/>
          <w:szCs w:val="21"/>
        </w:rPr>
      </w:pPr>
      <w:r>
        <w:rPr>
          <w:sz w:val="21"/>
          <w:szCs w:val="21"/>
        </w:rPr>
        <w:t>9.2除非招标文件的技术规格中另有规定，投标人在投标文件中及其与采购人和采购代理机构的所有往来文件中的计量单位均应采用中华人民共和国法定计量单位。</w:t>
      </w:r>
    </w:p>
    <w:p w14:paraId="62DCA99E">
      <w:pPr>
        <w:pStyle w:val="24"/>
        <w:autoSpaceDE/>
        <w:autoSpaceDN/>
        <w:ind w:firstLine="420"/>
        <w:rPr>
          <w:sz w:val="21"/>
          <w:szCs w:val="21"/>
        </w:rPr>
      </w:pPr>
      <w:r>
        <w:rPr>
          <w:sz w:val="21"/>
          <w:szCs w:val="21"/>
        </w:rPr>
        <w:t>9.3投标人所提供的货物和服务均应以人民币报价，货币单位：元。</w:t>
      </w:r>
    </w:p>
    <w:p w14:paraId="463F2494">
      <w:pPr>
        <w:pStyle w:val="24"/>
        <w:autoSpaceDE/>
        <w:autoSpaceDN/>
        <w:ind w:firstLine="0" w:firstLineChars="0"/>
        <w:outlineLvl w:val="2"/>
        <w:rPr>
          <w:b/>
          <w:bCs/>
          <w:sz w:val="21"/>
          <w:szCs w:val="21"/>
        </w:rPr>
      </w:pPr>
      <w:r>
        <w:rPr>
          <w:b/>
          <w:bCs/>
          <w:sz w:val="21"/>
          <w:szCs w:val="21"/>
        </w:rPr>
        <w:t>10.现场踏勘（如有）</w:t>
      </w:r>
    </w:p>
    <w:p w14:paraId="1F22E59C">
      <w:pPr>
        <w:pStyle w:val="24"/>
        <w:autoSpaceDE/>
        <w:autoSpaceDN/>
        <w:ind w:firstLine="420"/>
        <w:rPr>
          <w:sz w:val="21"/>
          <w:szCs w:val="21"/>
        </w:rPr>
      </w:pPr>
      <w:r>
        <w:rPr>
          <w:sz w:val="21"/>
          <w:szCs w:val="21"/>
        </w:rPr>
        <w:t>10.1招标文件规定组织踏勘现场的，采购人按招标文件规定的时间、地点组织投标人踏勘项目现场。</w:t>
      </w:r>
    </w:p>
    <w:p w14:paraId="14F8C17E">
      <w:pPr>
        <w:pStyle w:val="24"/>
        <w:autoSpaceDE/>
        <w:autoSpaceDN/>
        <w:ind w:firstLine="420"/>
        <w:rPr>
          <w:sz w:val="21"/>
          <w:szCs w:val="21"/>
        </w:rPr>
      </w:pPr>
      <w:r>
        <w:rPr>
          <w:sz w:val="21"/>
          <w:szCs w:val="21"/>
        </w:rPr>
        <w:t>10.2投标人自行承担踏勘现场发生的责任、风险和自身费用。</w:t>
      </w:r>
    </w:p>
    <w:p w14:paraId="026624D8">
      <w:pPr>
        <w:pStyle w:val="24"/>
        <w:autoSpaceDE/>
        <w:autoSpaceDN/>
        <w:ind w:firstLine="420"/>
        <w:rPr>
          <w:sz w:val="21"/>
          <w:szCs w:val="21"/>
        </w:rPr>
      </w:pPr>
      <w:r>
        <w:rPr>
          <w:sz w:val="21"/>
          <w:szCs w:val="21"/>
        </w:rPr>
        <w:t>10.3采购人在踏勘现场中介绍的资料和数据等，只是为了使投标人能够利用招标人现有的资料。招标人对投标人由此而作出的推论、解释和结论概不负责。</w:t>
      </w:r>
    </w:p>
    <w:p w14:paraId="003C5E19">
      <w:pPr>
        <w:pStyle w:val="24"/>
        <w:autoSpaceDE/>
        <w:autoSpaceDN/>
        <w:ind w:firstLine="0" w:firstLineChars="0"/>
        <w:outlineLvl w:val="2"/>
        <w:rPr>
          <w:b/>
          <w:bCs/>
          <w:sz w:val="21"/>
          <w:szCs w:val="21"/>
        </w:rPr>
      </w:pPr>
      <w:bookmarkStart w:id="62" w:name="_Hlk175690376"/>
      <w:r>
        <w:rPr>
          <w:b/>
          <w:bCs/>
          <w:sz w:val="21"/>
          <w:szCs w:val="21"/>
        </w:rPr>
        <w:t>11.</w:t>
      </w:r>
      <w:r>
        <w:rPr>
          <w:rFonts w:hint="eastAsia"/>
          <w:b/>
          <w:bCs/>
          <w:sz w:val="21"/>
          <w:szCs w:val="21"/>
        </w:rPr>
        <w:t>转包与分包</w:t>
      </w:r>
    </w:p>
    <w:p w14:paraId="3248EAB7">
      <w:pPr>
        <w:pStyle w:val="24"/>
        <w:autoSpaceDE/>
        <w:autoSpaceDN/>
        <w:ind w:firstLine="420"/>
        <w:rPr>
          <w:sz w:val="21"/>
          <w:szCs w:val="21"/>
        </w:rPr>
      </w:pPr>
      <w:r>
        <w:rPr>
          <w:sz w:val="21"/>
          <w:szCs w:val="21"/>
        </w:rPr>
        <w:t>11.1本项目不允许转包。</w:t>
      </w:r>
    </w:p>
    <w:p w14:paraId="4D65A814">
      <w:pPr>
        <w:pStyle w:val="24"/>
        <w:autoSpaceDE/>
        <w:autoSpaceDN/>
        <w:ind w:firstLine="420"/>
        <w:rPr>
          <w:sz w:val="21"/>
          <w:szCs w:val="21"/>
        </w:rPr>
      </w:pPr>
      <w:r>
        <w:rPr>
          <w:sz w:val="21"/>
          <w:szCs w:val="21"/>
        </w:rPr>
        <w:t>11.2本项目是否允许分包详见“须知前附表”，本项目不允许违法分包。允许分包的非主体、非关键性工作，根据法律法规规定承担该工作需要行政许可的，如该工作由投标人自行承担，投标人应具备相应的行政许可，如投标人不具备相应的行政许可必须采用分包的方式，但分包投标人应具备相应行政许可。</w:t>
      </w:r>
    </w:p>
    <w:p w14:paraId="1E7C6352">
      <w:pPr>
        <w:pStyle w:val="24"/>
        <w:autoSpaceDE/>
        <w:autoSpaceDN/>
        <w:ind w:firstLine="420"/>
        <w:rPr>
          <w:sz w:val="21"/>
          <w:szCs w:val="21"/>
        </w:rPr>
      </w:pPr>
      <w:r>
        <w:rPr>
          <w:sz w:val="21"/>
          <w:szCs w:val="21"/>
        </w:rPr>
        <w:t>11.3投标人根据招标文件的规定和采购项目的实际情况，拟在中标后将中标项目的非主体、非关键性工作分包的，应当在投标文件中载明分包承担主体，分包承担主体应当具备相应资质条件且不得再次分包。</w:t>
      </w:r>
    </w:p>
    <w:p w14:paraId="702C1328">
      <w:pPr>
        <w:pStyle w:val="24"/>
        <w:autoSpaceDE/>
        <w:autoSpaceDN/>
        <w:ind w:firstLine="420"/>
        <w:rPr>
          <w:sz w:val="21"/>
          <w:szCs w:val="21"/>
        </w:rPr>
      </w:pPr>
      <w:r>
        <w:rPr>
          <w:rFonts w:hint="eastAsia"/>
          <w:sz w:val="21"/>
          <w:szCs w:val="21"/>
        </w:rPr>
        <w:t>1</w:t>
      </w:r>
      <w:r>
        <w:rPr>
          <w:sz w:val="21"/>
          <w:szCs w:val="21"/>
        </w:rPr>
        <w:t>1.4</w:t>
      </w:r>
      <w:r>
        <w:rPr>
          <w:rFonts w:hint="eastAsia"/>
          <w:sz w:val="21"/>
          <w:szCs w:val="21"/>
        </w:rPr>
        <w:t>享受中小企业扶持政策获得政府采购合同的，小微企业不得将合同分包给大中型企业，中型企业不得将合同分包给大型企业。</w:t>
      </w:r>
    </w:p>
    <w:p w14:paraId="6851ECF5">
      <w:pPr>
        <w:pStyle w:val="24"/>
        <w:autoSpaceDE/>
        <w:autoSpaceDN/>
        <w:ind w:firstLine="420"/>
        <w:rPr>
          <w:sz w:val="21"/>
          <w:szCs w:val="21"/>
        </w:rPr>
      </w:pPr>
      <w:r>
        <w:rPr>
          <w:rFonts w:hint="eastAsia"/>
          <w:sz w:val="21"/>
          <w:szCs w:val="21"/>
        </w:rPr>
        <w:t>1</w:t>
      </w:r>
      <w:r>
        <w:rPr>
          <w:sz w:val="21"/>
          <w:szCs w:val="21"/>
        </w:rPr>
        <w:t>1.5</w:t>
      </w:r>
      <w:r>
        <w:rPr>
          <w:rFonts w:hint="eastAsia"/>
          <w:sz w:val="21"/>
          <w:szCs w:val="21"/>
        </w:rPr>
        <w:t>投标人应在签订政府采购合同前向采购人提供分包合同，否则，采购人有权拒绝签订采购合同。</w:t>
      </w:r>
    </w:p>
    <w:bookmarkEnd w:id="62"/>
    <w:p w14:paraId="6BF79C64">
      <w:pPr>
        <w:pStyle w:val="24"/>
        <w:autoSpaceDE/>
        <w:autoSpaceDN/>
        <w:ind w:firstLine="420"/>
        <w:rPr>
          <w:sz w:val="21"/>
          <w:szCs w:val="21"/>
        </w:rPr>
      </w:pPr>
    </w:p>
    <w:p w14:paraId="1A1702CD">
      <w:pPr>
        <w:pStyle w:val="24"/>
        <w:autoSpaceDE/>
        <w:autoSpaceDN/>
        <w:ind w:firstLine="0" w:firstLineChars="0"/>
        <w:outlineLvl w:val="1"/>
        <w:rPr>
          <w:b/>
          <w:bCs/>
          <w:sz w:val="21"/>
          <w:szCs w:val="21"/>
        </w:rPr>
      </w:pPr>
      <w:bookmarkStart w:id="63" w:name="_Toc103462398"/>
      <w:bookmarkStart w:id="64" w:name="_Toc103461383"/>
      <w:bookmarkStart w:id="65" w:name="_Toc103461612"/>
      <w:bookmarkStart w:id="66" w:name="_Toc103462372"/>
      <w:bookmarkStart w:id="67" w:name="_Toc21736"/>
      <w:r>
        <w:rPr>
          <w:rFonts w:hint="eastAsia"/>
          <w:b/>
          <w:bCs/>
          <w:sz w:val="21"/>
          <w:szCs w:val="21"/>
        </w:rPr>
        <w:t>四、招标文件的澄清和修改</w:t>
      </w:r>
      <w:bookmarkEnd w:id="63"/>
      <w:bookmarkEnd w:id="64"/>
      <w:bookmarkEnd w:id="65"/>
      <w:bookmarkEnd w:id="66"/>
      <w:bookmarkEnd w:id="67"/>
    </w:p>
    <w:p w14:paraId="18D12235">
      <w:pPr>
        <w:pStyle w:val="24"/>
        <w:autoSpaceDE/>
        <w:autoSpaceDN/>
        <w:ind w:firstLine="420"/>
        <w:rPr>
          <w:sz w:val="21"/>
          <w:szCs w:val="21"/>
        </w:rPr>
      </w:pPr>
      <w:r>
        <w:rPr>
          <w:sz w:val="21"/>
          <w:szCs w:val="21"/>
        </w:rPr>
        <w:t>1.采购代理机构对招标文件进行必要的澄清或者修改的，在指定媒体上发布更正公告。澄清或者修改的内容可能影响投标文件编制的，更正公告在投标截止时间至少15日前发出；不足15日的，代理机构顺延提交投标文件截止时间。</w:t>
      </w:r>
    </w:p>
    <w:p w14:paraId="45192217">
      <w:pPr>
        <w:pStyle w:val="24"/>
        <w:autoSpaceDE/>
        <w:autoSpaceDN/>
        <w:ind w:firstLine="420"/>
        <w:rPr>
          <w:sz w:val="21"/>
          <w:szCs w:val="21"/>
        </w:rPr>
      </w:pPr>
      <w:r>
        <w:rPr>
          <w:sz w:val="21"/>
          <w:szCs w:val="21"/>
        </w:rPr>
        <w:t>2.更正公告及其所发布的内容或信息（包括但不限于：招标文件的澄清或修改、现场考察或答疑会的有关事宜等）作为招标文件的组成部分，对投标人具有约束力。一经在指定媒体上发布后，更正公告将作为通知所有招标文件收受人的书面形式。</w:t>
      </w:r>
    </w:p>
    <w:p w14:paraId="6A33D109">
      <w:pPr>
        <w:pStyle w:val="24"/>
        <w:autoSpaceDE/>
        <w:autoSpaceDN/>
        <w:ind w:firstLine="420"/>
        <w:rPr>
          <w:sz w:val="21"/>
          <w:szCs w:val="21"/>
        </w:rPr>
      </w:pPr>
      <w:r>
        <w:rPr>
          <w:sz w:val="21"/>
          <w:szCs w:val="21"/>
        </w:rPr>
        <w:t>3.如更正公告有重新发布招标文件的，</w:t>
      </w:r>
      <w:r>
        <w:rPr>
          <w:rFonts w:hint="eastAsia"/>
          <w:sz w:val="21"/>
          <w:szCs w:val="21"/>
        </w:rPr>
        <w:t>供应商应重新获取最新发布的招标文件制作投标文件</w:t>
      </w:r>
      <w:r>
        <w:rPr>
          <w:sz w:val="21"/>
          <w:szCs w:val="21"/>
        </w:rPr>
        <w:t>。</w:t>
      </w:r>
    </w:p>
    <w:p w14:paraId="16E5FBB5">
      <w:pPr>
        <w:pStyle w:val="24"/>
        <w:autoSpaceDE/>
        <w:autoSpaceDN/>
        <w:ind w:firstLine="420"/>
        <w:rPr>
          <w:sz w:val="21"/>
          <w:szCs w:val="21"/>
        </w:rPr>
      </w:pPr>
      <w:r>
        <w:rPr>
          <w:sz w:val="21"/>
          <w:szCs w:val="21"/>
        </w:rPr>
        <w:t>4.投标人在规定的时间内未对招标文件提出疑问、质疑或要求澄清的，将视其为无异议。对招标文件中描述有歧义或前后不一致的地方，评标委员会有权进行评判，但对同一条款的评判应适用于每个投标人。</w:t>
      </w:r>
    </w:p>
    <w:p w14:paraId="17FAC8A1">
      <w:pPr>
        <w:autoSpaceDE/>
        <w:autoSpaceDN/>
        <w:rPr>
          <w:szCs w:val="21"/>
          <w:lang w:eastAsia="zh-CN"/>
        </w:rPr>
      </w:pPr>
    </w:p>
    <w:p w14:paraId="1CFD91E5">
      <w:pPr>
        <w:pStyle w:val="24"/>
        <w:autoSpaceDE/>
        <w:autoSpaceDN/>
        <w:ind w:firstLine="0" w:firstLineChars="0"/>
        <w:outlineLvl w:val="1"/>
        <w:rPr>
          <w:b/>
          <w:bCs/>
          <w:sz w:val="21"/>
          <w:szCs w:val="21"/>
        </w:rPr>
      </w:pPr>
      <w:bookmarkStart w:id="68" w:name="_Toc11510"/>
      <w:bookmarkStart w:id="69" w:name="_Toc103462399"/>
      <w:bookmarkStart w:id="70" w:name="_Toc103462373"/>
      <w:bookmarkStart w:id="71" w:name="_Toc103461384"/>
      <w:bookmarkStart w:id="72" w:name="_Toc103461613"/>
      <w:r>
        <w:rPr>
          <w:rFonts w:hint="eastAsia"/>
          <w:b/>
          <w:bCs/>
          <w:sz w:val="21"/>
          <w:szCs w:val="21"/>
        </w:rPr>
        <w:t>五、投标要求</w:t>
      </w:r>
      <w:bookmarkEnd w:id="68"/>
      <w:bookmarkEnd w:id="69"/>
      <w:bookmarkEnd w:id="70"/>
      <w:bookmarkEnd w:id="71"/>
      <w:bookmarkEnd w:id="72"/>
    </w:p>
    <w:p w14:paraId="54F4F0D0">
      <w:pPr>
        <w:pStyle w:val="24"/>
        <w:autoSpaceDE/>
        <w:autoSpaceDN/>
        <w:ind w:firstLine="0" w:firstLineChars="0"/>
        <w:outlineLvl w:val="2"/>
        <w:rPr>
          <w:b/>
          <w:bCs/>
          <w:sz w:val="21"/>
          <w:szCs w:val="21"/>
        </w:rPr>
      </w:pPr>
      <w:r>
        <w:rPr>
          <w:b/>
          <w:bCs/>
          <w:sz w:val="21"/>
          <w:szCs w:val="21"/>
        </w:rPr>
        <w:t>1.投标登记</w:t>
      </w:r>
    </w:p>
    <w:p w14:paraId="03BE7DA4">
      <w:pPr>
        <w:pStyle w:val="24"/>
        <w:autoSpaceDE/>
        <w:autoSpaceDN/>
        <w:ind w:firstLine="420"/>
        <w:rPr>
          <w:sz w:val="21"/>
          <w:szCs w:val="21"/>
        </w:rPr>
      </w:pPr>
      <w:r>
        <w:rPr>
          <w:rFonts w:hint="eastAsia"/>
          <w:sz w:val="21"/>
          <w:szCs w:val="21"/>
        </w:rPr>
        <w:t>供应商应按照本项目“第一章 投标邀请”中规定的“获取招标文件方式”去获取招标文件（未按上述方式获取招标文件的供应商，其投标资格将被视为无效）</w:t>
      </w:r>
      <w:r>
        <w:rPr>
          <w:sz w:val="21"/>
          <w:szCs w:val="21"/>
        </w:rPr>
        <w:t>。</w:t>
      </w:r>
    </w:p>
    <w:p w14:paraId="549A0B97">
      <w:pPr>
        <w:pStyle w:val="24"/>
        <w:autoSpaceDE/>
        <w:autoSpaceDN/>
        <w:ind w:firstLine="0" w:firstLineChars="0"/>
        <w:outlineLvl w:val="2"/>
        <w:rPr>
          <w:b/>
          <w:bCs/>
          <w:sz w:val="21"/>
          <w:szCs w:val="21"/>
        </w:rPr>
      </w:pPr>
      <w:r>
        <w:rPr>
          <w:b/>
          <w:bCs/>
          <w:sz w:val="21"/>
          <w:szCs w:val="21"/>
        </w:rPr>
        <w:t>2.投标文件的制作</w:t>
      </w:r>
    </w:p>
    <w:p w14:paraId="5F433BF4">
      <w:pPr>
        <w:pStyle w:val="24"/>
        <w:autoSpaceDE/>
        <w:autoSpaceDN/>
        <w:ind w:firstLine="420"/>
        <w:rPr>
          <w:sz w:val="21"/>
          <w:szCs w:val="21"/>
        </w:rPr>
      </w:pPr>
      <w:r>
        <w:rPr>
          <w:sz w:val="21"/>
          <w:szCs w:val="21"/>
        </w:rPr>
        <w:t>2.1投标文件格式要求详见第六章说明。</w:t>
      </w:r>
    </w:p>
    <w:p w14:paraId="0BB9F28A">
      <w:pPr>
        <w:pStyle w:val="24"/>
        <w:autoSpaceDE/>
        <w:autoSpaceDN/>
        <w:ind w:firstLine="420"/>
        <w:rPr>
          <w:sz w:val="21"/>
          <w:szCs w:val="21"/>
        </w:rPr>
      </w:pPr>
      <w:r>
        <w:rPr>
          <w:sz w:val="21"/>
          <w:szCs w:val="21"/>
        </w:rPr>
        <w:t>2.2投标报价（如有报价）说明如下：</w:t>
      </w:r>
    </w:p>
    <w:p w14:paraId="00C5A32E">
      <w:pPr>
        <w:pStyle w:val="24"/>
        <w:autoSpaceDE/>
        <w:autoSpaceDN/>
        <w:ind w:firstLine="420"/>
        <w:rPr>
          <w:sz w:val="21"/>
          <w:szCs w:val="21"/>
        </w:rPr>
      </w:pPr>
      <w:r>
        <w:rPr>
          <w:rFonts w:hint="eastAsia"/>
          <w:sz w:val="21"/>
          <w:szCs w:val="21"/>
        </w:rPr>
        <w:t>（1）</w:t>
      </w:r>
      <w:r>
        <w:rPr>
          <w:sz w:val="21"/>
          <w:szCs w:val="21"/>
        </w:rPr>
        <w:t>投标人应按照“第二章采购需求”的需求内容、责任范围以及合同条款进行报价。并按“开标一览表”和“分项报价表</w:t>
      </w:r>
      <w:r>
        <w:rPr>
          <w:rFonts w:hint="eastAsia"/>
          <w:sz w:val="21"/>
          <w:szCs w:val="21"/>
        </w:rPr>
        <w:t>（如有）</w:t>
      </w:r>
      <w:r>
        <w:rPr>
          <w:sz w:val="21"/>
          <w:szCs w:val="21"/>
        </w:rPr>
        <w:t>”规定的格式报出总价和分项价格。投标总价中不得包含招标文件要求以外的内容，否则，在评审时不予核减。</w:t>
      </w:r>
    </w:p>
    <w:p w14:paraId="2CF27AAE">
      <w:pPr>
        <w:pStyle w:val="24"/>
        <w:autoSpaceDE/>
        <w:autoSpaceDN/>
        <w:ind w:firstLine="420"/>
        <w:rPr>
          <w:sz w:val="21"/>
          <w:szCs w:val="21"/>
        </w:rPr>
      </w:pPr>
      <w:bookmarkStart w:id="73" w:name="_Hlk175727379"/>
      <w:r>
        <w:rPr>
          <w:rFonts w:hint="eastAsia"/>
          <w:sz w:val="21"/>
          <w:szCs w:val="21"/>
        </w:rPr>
        <w:t>（2）</w:t>
      </w:r>
      <w:bookmarkStart w:id="74" w:name="_Hlk175690487"/>
      <w:r>
        <w:rPr>
          <w:sz w:val="21"/>
          <w:szCs w:val="21"/>
        </w:rPr>
        <w:t>投标人的报价应包括为完成本项目所发生的一切费用和税费，招标人将不再支付报价以外的任何费用。投标人的报价应包括但不限于下列内容，《须知</w:t>
      </w:r>
      <w:r>
        <w:rPr>
          <w:rFonts w:hint="eastAsia"/>
          <w:sz w:val="21"/>
          <w:szCs w:val="21"/>
        </w:rPr>
        <w:t>前附表</w:t>
      </w:r>
      <w:r>
        <w:rPr>
          <w:sz w:val="21"/>
          <w:szCs w:val="21"/>
        </w:rPr>
        <w:t>》中有特殊规定的，从其规定。</w:t>
      </w:r>
    </w:p>
    <w:p w14:paraId="3E5FD7FA">
      <w:pPr>
        <w:pStyle w:val="24"/>
        <w:autoSpaceDE/>
        <w:autoSpaceDN/>
        <w:ind w:firstLine="420"/>
        <w:rPr>
          <w:sz w:val="21"/>
          <w:szCs w:val="21"/>
        </w:rPr>
      </w:pPr>
      <w:r>
        <w:rPr>
          <w:sz w:val="21"/>
          <w:szCs w:val="21"/>
        </w:rPr>
        <w:fldChar w:fldCharType="begin"/>
      </w:r>
      <w:r>
        <w:rPr>
          <w:sz w:val="21"/>
          <w:szCs w:val="21"/>
        </w:rPr>
        <w:instrText xml:space="preserve"> </w:instrText>
      </w:r>
      <w:r>
        <w:rPr>
          <w:rFonts w:hint="eastAsia"/>
          <w:sz w:val="21"/>
          <w:szCs w:val="21"/>
        </w:rPr>
        <w:instrText xml:space="preserve">= 1 \* GB3</w:instrText>
      </w:r>
      <w:r>
        <w:rPr>
          <w:sz w:val="21"/>
          <w:szCs w:val="21"/>
        </w:rPr>
        <w:instrText xml:space="preserve"> </w:instrText>
      </w:r>
      <w:r>
        <w:rPr>
          <w:sz w:val="21"/>
          <w:szCs w:val="21"/>
        </w:rPr>
        <w:fldChar w:fldCharType="separate"/>
      </w:r>
      <w:r>
        <w:rPr>
          <w:sz w:val="21"/>
          <w:szCs w:val="21"/>
        </w:rPr>
        <w:t>①</w:t>
      </w:r>
      <w:r>
        <w:rPr>
          <w:sz w:val="21"/>
          <w:szCs w:val="21"/>
        </w:rPr>
        <w:fldChar w:fldCharType="end"/>
      </w:r>
      <w:r>
        <w:rPr>
          <w:sz w:val="21"/>
          <w:szCs w:val="21"/>
        </w:rPr>
        <w:t>投标货物及标准附件、备品备件、专用工具等的出厂价（包括已在中国国内的进口货物完税后的仓库交货价、展室交货价或货架交货价）和运至最终目的地的运输费和保险费，安装调试、检验、技术服务、培训</w:t>
      </w:r>
      <w:r>
        <w:rPr>
          <w:rFonts w:hint="eastAsia"/>
          <w:sz w:val="21"/>
          <w:szCs w:val="21"/>
        </w:rPr>
        <w:t>、</w:t>
      </w:r>
      <w:r>
        <w:rPr>
          <w:sz w:val="21"/>
          <w:szCs w:val="21"/>
        </w:rPr>
        <w:t>质量保证、售后服务、税费等按照招标文件要求完成本项目的全部相关服务费用；</w:t>
      </w:r>
    </w:p>
    <w:p w14:paraId="52D12FD1">
      <w:pPr>
        <w:pStyle w:val="24"/>
        <w:autoSpaceDE/>
        <w:autoSpaceDN/>
        <w:ind w:firstLine="420"/>
        <w:rPr>
          <w:sz w:val="21"/>
          <w:szCs w:val="21"/>
        </w:rPr>
      </w:pPr>
      <w:r>
        <w:rPr>
          <w:sz w:val="21"/>
          <w:szCs w:val="21"/>
        </w:rPr>
        <w:fldChar w:fldCharType="begin"/>
      </w:r>
      <w:r>
        <w:rPr>
          <w:sz w:val="21"/>
          <w:szCs w:val="21"/>
        </w:rPr>
        <w:instrText xml:space="preserve"> </w:instrText>
      </w:r>
      <w:r>
        <w:rPr>
          <w:rFonts w:hint="eastAsia"/>
          <w:sz w:val="21"/>
          <w:szCs w:val="21"/>
        </w:rPr>
        <w:instrText xml:space="preserve">= 2 \* GB3</w:instrText>
      </w:r>
      <w:r>
        <w:rPr>
          <w:sz w:val="21"/>
          <w:szCs w:val="21"/>
        </w:rPr>
        <w:instrText xml:space="preserve"> </w:instrText>
      </w:r>
      <w:r>
        <w:rPr>
          <w:sz w:val="21"/>
          <w:szCs w:val="21"/>
        </w:rPr>
        <w:fldChar w:fldCharType="separate"/>
      </w:r>
      <w:r>
        <w:rPr>
          <w:sz w:val="21"/>
          <w:szCs w:val="21"/>
        </w:rPr>
        <w:t>②</w:t>
      </w:r>
      <w:r>
        <w:rPr>
          <w:sz w:val="21"/>
          <w:szCs w:val="21"/>
        </w:rPr>
        <w:fldChar w:fldCharType="end"/>
      </w:r>
      <w:r>
        <w:rPr>
          <w:sz w:val="21"/>
          <w:szCs w:val="21"/>
        </w:rPr>
        <w:t>按照招标文件要求完成本项目的全部相关服务费用。</w:t>
      </w:r>
    </w:p>
    <w:bookmarkEnd w:id="74"/>
    <w:p w14:paraId="606C4E8C">
      <w:pPr>
        <w:pStyle w:val="24"/>
        <w:autoSpaceDE/>
        <w:autoSpaceDN/>
        <w:ind w:firstLine="420"/>
        <w:rPr>
          <w:sz w:val="21"/>
          <w:szCs w:val="21"/>
        </w:rPr>
      </w:pPr>
      <w:r>
        <w:rPr>
          <w:rFonts w:hint="eastAsia"/>
          <w:sz w:val="21"/>
          <w:szCs w:val="21"/>
        </w:rPr>
        <w:t>（3）</w:t>
      </w:r>
      <w:r>
        <w:rPr>
          <w:sz w:val="21"/>
          <w:szCs w:val="21"/>
        </w:rPr>
        <w:t>投标人不能提供任何有选择性或可调整</w:t>
      </w:r>
      <w:r>
        <w:rPr>
          <w:rFonts w:hint="eastAsia"/>
          <w:sz w:val="21"/>
          <w:szCs w:val="21"/>
        </w:rPr>
        <w:t>或附有条件</w:t>
      </w:r>
      <w:r>
        <w:rPr>
          <w:sz w:val="21"/>
          <w:szCs w:val="21"/>
        </w:rPr>
        <w:t>的报价，否则其投标无效</w:t>
      </w:r>
      <w:r>
        <w:rPr>
          <w:rFonts w:hint="eastAsia"/>
          <w:sz w:val="21"/>
          <w:szCs w:val="21"/>
        </w:rPr>
        <w:t>。</w:t>
      </w:r>
    </w:p>
    <w:bookmarkEnd w:id="73"/>
    <w:p w14:paraId="4500C4DE">
      <w:pPr>
        <w:pStyle w:val="24"/>
        <w:autoSpaceDE/>
        <w:autoSpaceDN/>
        <w:ind w:firstLine="420"/>
        <w:rPr>
          <w:sz w:val="21"/>
          <w:szCs w:val="21"/>
        </w:rPr>
      </w:pPr>
      <w:r>
        <w:rPr>
          <w:sz w:val="21"/>
          <w:szCs w:val="21"/>
        </w:rPr>
        <w:t>2.3如有对多个采购包投标的，要对每个采购包独立制作投标文件</w:t>
      </w:r>
      <w:bookmarkStart w:id="75" w:name="_Hlk103513187"/>
      <w:r>
        <w:rPr>
          <w:rFonts w:hint="eastAsia"/>
          <w:sz w:val="21"/>
          <w:szCs w:val="21"/>
        </w:rPr>
        <w:t>，或者分别制作通用册和专用册的投标文件，且需在投标文件中明示对应采购包情况</w:t>
      </w:r>
      <w:r>
        <w:rPr>
          <w:sz w:val="21"/>
          <w:szCs w:val="21"/>
        </w:rPr>
        <w:t>。</w:t>
      </w:r>
      <w:bookmarkEnd w:id="75"/>
    </w:p>
    <w:p w14:paraId="6E0B3B3D">
      <w:pPr>
        <w:pStyle w:val="24"/>
        <w:autoSpaceDE/>
        <w:autoSpaceDN/>
        <w:ind w:firstLine="420"/>
        <w:rPr>
          <w:sz w:val="21"/>
          <w:szCs w:val="21"/>
        </w:rPr>
      </w:pPr>
      <w:r>
        <w:rPr>
          <w:sz w:val="21"/>
          <w:szCs w:val="21"/>
        </w:rPr>
        <w:t>2.4投标人不得将同一个项目或同一个采购包的内容拆开投标，否则其</w:t>
      </w:r>
      <w:r>
        <w:rPr>
          <w:rFonts w:hint="eastAsia"/>
          <w:sz w:val="21"/>
          <w:szCs w:val="21"/>
        </w:rPr>
        <w:t>投标</w:t>
      </w:r>
      <w:r>
        <w:rPr>
          <w:sz w:val="21"/>
          <w:szCs w:val="21"/>
        </w:rPr>
        <w:t>将被视为非实质性响应</w:t>
      </w:r>
      <w:r>
        <w:rPr>
          <w:rFonts w:hint="eastAsia"/>
          <w:sz w:val="21"/>
          <w:szCs w:val="21"/>
        </w:rPr>
        <w:t>，</w:t>
      </w:r>
      <w:bookmarkStart w:id="76" w:name="_Hlk175728187"/>
      <w:r>
        <w:rPr>
          <w:rFonts w:hint="eastAsia"/>
          <w:sz w:val="21"/>
          <w:szCs w:val="21"/>
        </w:rPr>
        <w:t>并作无效投标处理</w:t>
      </w:r>
      <w:bookmarkEnd w:id="76"/>
      <w:r>
        <w:rPr>
          <w:sz w:val="21"/>
          <w:szCs w:val="21"/>
        </w:rPr>
        <w:t>。</w:t>
      </w:r>
    </w:p>
    <w:p w14:paraId="76949950">
      <w:pPr>
        <w:pStyle w:val="24"/>
        <w:autoSpaceDE/>
        <w:autoSpaceDN/>
        <w:ind w:firstLine="420"/>
        <w:rPr>
          <w:sz w:val="21"/>
          <w:szCs w:val="21"/>
        </w:rPr>
      </w:pPr>
      <w:r>
        <w:rPr>
          <w:sz w:val="21"/>
          <w:szCs w:val="21"/>
        </w:rPr>
        <w:t>2.5投标人须对招标文件的对应要求给予唯一的实质性响应，否则将视为不响应。</w:t>
      </w:r>
    </w:p>
    <w:p w14:paraId="339AFB03">
      <w:pPr>
        <w:pStyle w:val="24"/>
        <w:autoSpaceDE/>
        <w:autoSpaceDN/>
        <w:ind w:firstLine="420"/>
        <w:rPr>
          <w:sz w:val="21"/>
          <w:szCs w:val="21"/>
        </w:rPr>
      </w:pPr>
      <w:r>
        <w:rPr>
          <w:sz w:val="21"/>
          <w:szCs w:val="21"/>
        </w:rPr>
        <w:t>2.6招标文件中，凡标有“★”的地方均为实质性响应条款，投标人若有一项带“★”的条款未响应或不满足，将按无效投标处理。</w:t>
      </w:r>
    </w:p>
    <w:p w14:paraId="3CBAEFDC">
      <w:pPr>
        <w:pStyle w:val="24"/>
        <w:autoSpaceDE/>
        <w:autoSpaceDN/>
        <w:ind w:firstLine="420"/>
        <w:rPr>
          <w:sz w:val="21"/>
          <w:szCs w:val="21"/>
        </w:rPr>
      </w:pPr>
      <w:r>
        <w:rPr>
          <w:sz w:val="21"/>
          <w:szCs w:val="21"/>
        </w:rPr>
        <w:t>2.7投标人必须按招标文件指定的格式填写各种报价，各报价应计算正确。除在招标文件另有规定外（如：报折扣、报优惠率等），计量单位应使用中华人民共和国法定计量单位，以人民币填报所有报价。</w:t>
      </w:r>
    </w:p>
    <w:p w14:paraId="41DF4E3E">
      <w:pPr>
        <w:pStyle w:val="24"/>
        <w:autoSpaceDE/>
        <w:autoSpaceDN/>
        <w:ind w:firstLine="420"/>
        <w:rPr>
          <w:sz w:val="21"/>
          <w:szCs w:val="21"/>
        </w:rPr>
      </w:pPr>
      <w:r>
        <w:rPr>
          <w:sz w:val="21"/>
          <w:szCs w:val="21"/>
        </w:rPr>
        <w:t>2.8投标文件以及投标人与采购人、代理机构就有关投标的往来函电均应使用中文。投标人提交的支持性文件和印制的文件可以用另一种语言，但相应内容应翻译成中文，在解释投标文件时以中文文本为准。</w:t>
      </w:r>
    </w:p>
    <w:p w14:paraId="122727BB">
      <w:pPr>
        <w:pStyle w:val="24"/>
        <w:autoSpaceDE/>
        <w:autoSpaceDN/>
        <w:ind w:firstLine="420"/>
        <w:rPr>
          <w:sz w:val="21"/>
          <w:szCs w:val="21"/>
        </w:rPr>
      </w:pPr>
      <w:r>
        <w:rPr>
          <w:sz w:val="21"/>
          <w:szCs w:val="21"/>
        </w:rPr>
        <w:t>2.9投标人应按招标文件的规定及附件要求的内容和格式完整地填写和提供资料。投标人必须对投标文件所提供的全部资料的真实性承担法律责任，并无条件接受采购人和采购监督管理部门对其中任何资料进行核实（核对原件）的要求。采购人核对发现有不一致或供应商无正当理由不按时提供原件的，应当书面知会代理机构。</w:t>
      </w:r>
    </w:p>
    <w:p w14:paraId="513596B7">
      <w:pPr>
        <w:pStyle w:val="24"/>
        <w:autoSpaceDE/>
        <w:autoSpaceDN/>
        <w:ind w:firstLine="420"/>
        <w:rPr>
          <w:sz w:val="21"/>
          <w:szCs w:val="21"/>
        </w:rPr>
      </w:pPr>
      <w:bookmarkStart w:id="77" w:name="_Hlk175728293"/>
      <w:r>
        <w:rPr>
          <w:rFonts w:hint="eastAsia"/>
          <w:sz w:val="21"/>
          <w:szCs w:val="21"/>
        </w:rPr>
        <w:t>2</w:t>
      </w:r>
      <w:r>
        <w:rPr>
          <w:sz w:val="21"/>
          <w:szCs w:val="21"/>
        </w:rPr>
        <w:t>.10</w:t>
      </w:r>
      <w:r>
        <w:rPr>
          <w:rFonts w:hint="eastAsia"/>
          <w:sz w:val="21"/>
          <w:szCs w:val="21"/>
        </w:rPr>
        <w:t>投标人应按本招标文件规定的格式和顺序编制、装订投标文件并标注页码，投标文件内容不完整、编排混乱导致投标文件被误读、漏读或者查找不到相关内容的，由此引发的后果由投标人承担。</w:t>
      </w:r>
    </w:p>
    <w:p w14:paraId="215ABC78">
      <w:pPr>
        <w:pStyle w:val="24"/>
        <w:autoSpaceDE/>
        <w:autoSpaceDN/>
        <w:ind w:firstLine="420"/>
        <w:rPr>
          <w:sz w:val="21"/>
          <w:szCs w:val="21"/>
        </w:rPr>
      </w:pPr>
      <w:r>
        <w:rPr>
          <w:rFonts w:hint="eastAsia"/>
          <w:sz w:val="21"/>
          <w:szCs w:val="21"/>
        </w:rPr>
        <w:t>2</w:t>
      </w:r>
      <w:r>
        <w:rPr>
          <w:sz w:val="21"/>
          <w:szCs w:val="21"/>
        </w:rPr>
        <w:t>.11</w:t>
      </w:r>
      <w:r>
        <w:rPr>
          <w:rFonts w:hint="eastAsia"/>
          <w:sz w:val="21"/>
          <w:szCs w:val="21"/>
        </w:rPr>
        <w:t>投标文件的正本应用不褪色的材料书写或者打印，投标文件正本须按照招标文件明确的规定提供原件或复印件，副本可为正本签字、盖章后的复印件，当副本和正本不一致时，以正本为准。</w:t>
      </w:r>
    </w:p>
    <w:p w14:paraId="37D8498F">
      <w:pPr>
        <w:pStyle w:val="24"/>
        <w:autoSpaceDE/>
        <w:autoSpaceDN/>
        <w:ind w:firstLine="420"/>
        <w:rPr>
          <w:sz w:val="21"/>
          <w:szCs w:val="21"/>
        </w:rPr>
      </w:pPr>
      <w:r>
        <w:rPr>
          <w:rFonts w:hint="eastAsia"/>
          <w:sz w:val="21"/>
          <w:szCs w:val="21"/>
        </w:rPr>
        <w:t>2</w:t>
      </w:r>
      <w:r>
        <w:rPr>
          <w:sz w:val="21"/>
          <w:szCs w:val="21"/>
        </w:rPr>
        <w:t>.12</w:t>
      </w:r>
      <w:r>
        <w:rPr>
          <w:rFonts w:hint="eastAsia"/>
          <w:sz w:val="21"/>
          <w:szCs w:val="21"/>
        </w:rPr>
        <w:t>投标文件须由投标人在规定位置盖公章并签字（具体以第六章投标文件格式与要求规定的为准）</w:t>
      </w:r>
      <w:r>
        <w:rPr>
          <w:sz w:val="21"/>
          <w:szCs w:val="21"/>
        </w:rPr>
        <w:t xml:space="preserve"> ，否则按无效投标处理。骑缝</w:t>
      </w:r>
      <w:r>
        <w:rPr>
          <w:rFonts w:hint="eastAsia"/>
          <w:sz w:val="21"/>
          <w:szCs w:val="21"/>
        </w:rPr>
        <w:t>位置</w:t>
      </w:r>
      <w:r>
        <w:rPr>
          <w:sz w:val="21"/>
          <w:szCs w:val="21"/>
        </w:rPr>
        <w:t>盖公章不</w:t>
      </w:r>
      <w:r>
        <w:rPr>
          <w:rFonts w:hint="eastAsia"/>
          <w:sz w:val="21"/>
          <w:szCs w:val="21"/>
        </w:rPr>
        <w:t>视为</w:t>
      </w:r>
      <w:r>
        <w:rPr>
          <w:sz w:val="21"/>
          <w:szCs w:val="21"/>
        </w:rPr>
        <w:t>在规定位置盖章。</w:t>
      </w:r>
    </w:p>
    <w:p w14:paraId="7CD234F1">
      <w:pPr>
        <w:pStyle w:val="24"/>
        <w:autoSpaceDE/>
        <w:autoSpaceDN/>
        <w:ind w:firstLine="420"/>
        <w:rPr>
          <w:sz w:val="21"/>
          <w:szCs w:val="21"/>
        </w:rPr>
      </w:pPr>
      <w:r>
        <w:rPr>
          <w:rFonts w:hint="eastAsia"/>
          <w:sz w:val="21"/>
          <w:szCs w:val="21"/>
        </w:rPr>
        <w:t>2</w:t>
      </w:r>
      <w:r>
        <w:rPr>
          <w:sz w:val="21"/>
          <w:szCs w:val="21"/>
        </w:rPr>
        <w:t>.13</w:t>
      </w:r>
      <w:r>
        <w:rPr>
          <w:rFonts w:hint="eastAsia"/>
          <w:sz w:val="21"/>
          <w:szCs w:val="21"/>
        </w:rPr>
        <w:t>投标文件中标注的投标人名称应与主体资格证明（如营业执照、事业单位法人证书、执业许可证、自然人身份证等）及公章一致，否则按无效投标处理。</w:t>
      </w:r>
    </w:p>
    <w:p w14:paraId="6E0DFAF6">
      <w:pPr>
        <w:pStyle w:val="24"/>
        <w:autoSpaceDE/>
        <w:autoSpaceDN/>
        <w:ind w:firstLine="420"/>
        <w:rPr>
          <w:sz w:val="21"/>
          <w:szCs w:val="21"/>
        </w:rPr>
      </w:pPr>
      <w:r>
        <w:rPr>
          <w:rFonts w:hint="eastAsia"/>
          <w:sz w:val="21"/>
          <w:szCs w:val="21"/>
        </w:rPr>
        <w:t>2</w:t>
      </w:r>
      <w:r>
        <w:rPr>
          <w:sz w:val="21"/>
          <w:szCs w:val="21"/>
        </w:rPr>
        <w:t>.14</w:t>
      </w:r>
      <w:r>
        <w:rPr>
          <w:rFonts w:hint="eastAsia"/>
          <w:sz w:val="21"/>
          <w:szCs w:val="21"/>
        </w:rPr>
        <w:t>投标文件应尽量避免涂改、行间插字或者删除。如果出现上述情况，改动之处应由投标人的法定代表人或者其委托代理人签字或者加盖公章。投标文件因字迹潦草或者表达不清所引起的后果由投标人承担。</w:t>
      </w:r>
    </w:p>
    <w:bookmarkEnd w:id="77"/>
    <w:p w14:paraId="5C0DD934">
      <w:pPr>
        <w:pStyle w:val="24"/>
        <w:autoSpaceDE/>
        <w:autoSpaceDN/>
        <w:ind w:firstLine="0" w:firstLineChars="0"/>
        <w:outlineLvl w:val="2"/>
        <w:rPr>
          <w:b/>
          <w:bCs/>
          <w:sz w:val="21"/>
          <w:szCs w:val="21"/>
        </w:rPr>
      </w:pPr>
      <w:r>
        <w:rPr>
          <w:b/>
          <w:bCs/>
          <w:sz w:val="21"/>
          <w:szCs w:val="21"/>
        </w:rPr>
        <w:t>3.投标文件的提交</w:t>
      </w:r>
    </w:p>
    <w:p w14:paraId="769DC254">
      <w:pPr>
        <w:pStyle w:val="24"/>
        <w:autoSpaceDE/>
        <w:autoSpaceDN/>
        <w:ind w:firstLine="420"/>
        <w:rPr>
          <w:sz w:val="21"/>
          <w:szCs w:val="21"/>
        </w:rPr>
      </w:pPr>
      <w:r>
        <w:rPr>
          <w:sz w:val="21"/>
          <w:szCs w:val="21"/>
        </w:rPr>
        <w:t>3.1在投标文件提交截止时间前，投标人须将投标文件</w:t>
      </w:r>
      <w:r>
        <w:rPr>
          <w:rFonts w:hint="eastAsia"/>
          <w:sz w:val="21"/>
          <w:szCs w:val="21"/>
        </w:rPr>
        <w:t>提交至招标公告所示的提交投标文件地址</w:t>
      </w:r>
      <w:r>
        <w:rPr>
          <w:sz w:val="21"/>
          <w:szCs w:val="21"/>
        </w:rPr>
        <w:t>。时间以北京时间为准，投标截止时间结束后，</w:t>
      </w:r>
      <w:r>
        <w:rPr>
          <w:rFonts w:hint="eastAsia"/>
          <w:sz w:val="21"/>
          <w:szCs w:val="21"/>
        </w:rPr>
        <w:t>将不再接收投标文件。</w:t>
      </w:r>
    </w:p>
    <w:p w14:paraId="1E7356B3">
      <w:pPr>
        <w:pStyle w:val="24"/>
        <w:autoSpaceDE/>
        <w:autoSpaceDN/>
        <w:ind w:firstLine="420"/>
        <w:rPr>
          <w:sz w:val="21"/>
          <w:szCs w:val="21"/>
        </w:rPr>
      </w:pPr>
      <w:r>
        <w:rPr>
          <w:rFonts w:hint="eastAsia"/>
          <w:sz w:val="21"/>
          <w:szCs w:val="21"/>
        </w:rPr>
        <w:t>3</w:t>
      </w:r>
      <w:r>
        <w:rPr>
          <w:sz w:val="21"/>
          <w:szCs w:val="21"/>
        </w:rPr>
        <w:t>.2</w:t>
      </w:r>
      <w:r>
        <w:rPr>
          <w:rFonts w:hint="eastAsia"/>
          <w:sz w:val="21"/>
          <w:szCs w:val="21"/>
        </w:rPr>
        <w:t xml:space="preserve">投标人须按照“须知前附表”规定的密封要求对投标文件进行密封包装，以保证自己的投标信息在开标前不被透露，否则代理机构应当拒收。 </w:t>
      </w:r>
    </w:p>
    <w:p w14:paraId="132A9166">
      <w:pPr>
        <w:pStyle w:val="24"/>
        <w:autoSpaceDE/>
        <w:autoSpaceDN/>
        <w:ind w:firstLine="420"/>
        <w:rPr>
          <w:sz w:val="21"/>
          <w:szCs w:val="21"/>
        </w:rPr>
      </w:pPr>
      <w:r>
        <w:rPr>
          <w:sz w:val="21"/>
          <w:szCs w:val="21"/>
        </w:rPr>
        <w:t>3.</w:t>
      </w:r>
      <w:r>
        <w:rPr>
          <w:rFonts w:hint="eastAsia"/>
          <w:sz w:val="21"/>
          <w:szCs w:val="21"/>
        </w:rPr>
        <w:t>3</w:t>
      </w:r>
      <w:r>
        <w:rPr>
          <w:sz w:val="21"/>
          <w:szCs w:val="21"/>
        </w:rPr>
        <w:t>代理机构对因不可抗力事件造成的投标文件的损坏、丢失的，不承担责任。</w:t>
      </w:r>
    </w:p>
    <w:p w14:paraId="534C2682">
      <w:pPr>
        <w:pStyle w:val="24"/>
        <w:autoSpaceDE/>
        <w:autoSpaceDN/>
        <w:ind w:firstLine="0" w:firstLineChars="0"/>
        <w:outlineLvl w:val="2"/>
        <w:rPr>
          <w:b/>
          <w:bCs/>
          <w:sz w:val="21"/>
          <w:szCs w:val="21"/>
        </w:rPr>
      </w:pPr>
      <w:r>
        <w:rPr>
          <w:b/>
          <w:bCs/>
          <w:sz w:val="21"/>
          <w:szCs w:val="21"/>
        </w:rPr>
        <w:t>4.投标文件的修改、撤回与撤销</w:t>
      </w:r>
    </w:p>
    <w:p w14:paraId="163A5177">
      <w:pPr>
        <w:pStyle w:val="24"/>
        <w:autoSpaceDE/>
        <w:autoSpaceDN/>
        <w:ind w:firstLine="420"/>
        <w:rPr>
          <w:sz w:val="21"/>
          <w:szCs w:val="21"/>
        </w:rPr>
      </w:pPr>
      <w:r>
        <w:rPr>
          <w:sz w:val="21"/>
          <w:szCs w:val="21"/>
        </w:rPr>
        <w:t>4.1在提交投标文件截止时间前，投标人可以修改或撤回投标文件，并于提交投标文件截止时间前将修改后的投标文件</w:t>
      </w:r>
      <w:r>
        <w:rPr>
          <w:rFonts w:hint="eastAsia"/>
          <w:sz w:val="21"/>
          <w:szCs w:val="21"/>
        </w:rPr>
        <w:t>送达至招标公告所示的提交投标文件地址</w:t>
      </w:r>
      <w:r>
        <w:rPr>
          <w:sz w:val="21"/>
          <w:szCs w:val="21"/>
        </w:rPr>
        <w:t>，到达投标文件提交截止时间后，将不允许修改或撤回。</w:t>
      </w:r>
    </w:p>
    <w:p w14:paraId="4DC8F2E1">
      <w:pPr>
        <w:pStyle w:val="24"/>
        <w:autoSpaceDE/>
        <w:autoSpaceDN/>
        <w:ind w:firstLine="420"/>
        <w:rPr>
          <w:sz w:val="21"/>
          <w:szCs w:val="21"/>
        </w:rPr>
      </w:pPr>
      <w:r>
        <w:rPr>
          <w:sz w:val="21"/>
          <w:szCs w:val="21"/>
        </w:rPr>
        <w:t>4.2在提交投标文件截止时间后，投标人不得补充、修改和更换投标文件。</w:t>
      </w:r>
    </w:p>
    <w:p w14:paraId="01210E5D">
      <w:pPr>
        <w:pStyle w:val="24"/>
        <w:autoSpaceDE/>
        <w:autoSpaceDN/>
        <w:ind w:firstLine="420"/>
        <w:rPr>
          <w:sz w:val="21"/>
          <w:szCs w:val="21"/>
        </w:rPr>
      </w:pPr>
      <w:r>
        <w:rPr>
          <w:rFonts w:hint="eastAsia"/>
          <w:sz w:val="21"/>
          <w:szCs w:val="21"/>
        </w:rPr>
        <w:t>4.3投标截止时间后，投标人在投标有效期内撤销投标的，其撤销投标的行为无效。</w:t>
      </w:r>
    </w:p>
    <w:p w14:paraId="6F13274F">
      <w:pPr>
        <w:pStyle w:val="24"/>
        <w:autoSpaceDE/>
        <w:autoSpaceDN/>
        <w:ind w:firstLine="420"/>
        <w:rPr>
          <w:sz w:val="21"/>
          <w:szCs w:val="21"/>
        </w:rPr>
      </w:pPr>
      <w:r>
        <w:rPr>
          <w:rFonts w:hint="eastAsia"/>
          <w:sz w:val="21"/>
          <w:szCs w:val="21"/>
        </w:rPr>
        <w:t>4</w:t>
      </w:r>
      <w:r>
        <w:rPr>
          <w:sz w:val="21"/>
          <w:szCs w:val="21"/>
        </w:rPr>
        <w:t>.4</w:t>
      </w:r>
      <w:r>
        <w:rPr>
          <w:rFonts w:hint="eastAsia"/>
          <w:sz w:val="21"/>
          <w:szCs w:val="21"/>
        </w:rPr>
        <w:t>除投标人不足</w:t>
      </w:r>
      <w:r>
        <w:rPr>
          <w:sz w:val="21"/>
          <w:szCs w:val="21"/>
        </w:rPr>
        <w:t>3家未开标外，采购人和采购代理机构对所接收投标文件概不退回。</w:t>
      </w:r>
    </w:p>
    <w:p w14:paraId="4A354BDF">
      <w:pPr>
        <w:pStyle w:val="24"/>
        <w:autoSpaceDE/>
        <w:autoSpaceDN/>
        <w:ind w:firstLine="0" w:firstLineChars="0"/>
        <w:outlineLvl w:val="2"/>
        <w:rPr>
          <w:b/>
          <w:bCs/>
          <w:sz w:val="21"/>
          <w:szCs w:val="21"/>
        </w:rPr>
      </w:pPr>
      <w:r>
        <w:rPr>
          <w:b/>
          <w:bCs/>
          <w:sz w:val="21"/>
          <w:szCs w:val="21"/>
        </w:rPr>
        <w:t>5.投标保证金</w:t>
      </w:r>
    </w:p>
    <w:p w14:paraId="1D700D47">
      <w:pPr>
        <w:pStyle w:val="24"/>
        <w:autoSpaceDE/>
        <w:autoSpaceDN/>
        <w:ind w:firstLine="420"/>
        <w:rPr>
          <w:sz w:val="21"/>
          <w:szCs w:val="21"/>
        </w:rPr>
      </w:pPr>
      <w:r>
        <w:rPr>
          <w:sz w:val="21"/>
          <w:szCs w:val="21"/>
        </w:rPr>
        <w:t>5.1投标保证金的缴纳</w:t>
      </w:r>
    </w:p>
    <w:p w14:paraId="35092D40">
      <w:pPr>
        <w:pStyle w:val="24"/>
        <w:autoSpaceDE/>
        <w:autoSpaceDN/>
        <w:ind w:firstLine="420"/>
        <w:rPr>
          <w:sz w:val="21"/>
          <w:szCs w:val="21"/>
        </w:rPr>
      </w:pPr>
      <w:r>
        <w:rPr>
          <w:rFonts w:hint="eastAsia"/>
          <w:sz w:val="21"/>
          <w:szCs w:val="21"/>
        </w:rPr>
        <w:t>投标人在提交投标文件时，应按投标人须知前附表规定的金额和缴纳要求缴纳投标保证金，并作为其投标文件的组成部分。</w:t>
      </w:r>
    </w:p>
    <w:p w14:paraId="3ACA14FF">
      <w:pPr>
        <w:pStyle w:val="24"/>
        <w:autoSpaceDE/>
        <w:autoSpaceDN/>
        <w:ind w:firstLine="420"/>
        <w:rPr>
          <w:sz w:val="21"/>
          <w:szCs w:val="21"/>
        </w:rPr>
      </w:pPr>
      <w:r>
        <w:rPr>
          <w:sz w:val="21"/>
          <w:szCs w:val="21"/>
        </w:rPr>
        <w:t>联合体投标的，可以由联合体中的一方或者共同提交投标保证金，以一方名义提交投标保证金的，对联合体各方均具有约束力。</w:t>
      </w:r>
    </w:p>
    <w:p w14:paraId="22979C1C">
      <w:pPr>
        <w:pStyle w:val="24"/>
        <w:autoSpaceDE/>
        <w:autoSpaceDN/>
        <w:ind w:firstLine="420"/>
        <w:rPr>
          <w:sz w:val="21"/>
          <w:szCs w:val="21"/>
        </w:rPr>
      </w:pPr>
      <w:r>
        <w:rPr>
          <w:rFonts w:hint="eastAsia"/>
          <w:sz w:val="21"/>
          <w:szCs w:val="21"/>
        </w:rPr>
        <w:t>如采用转账、支票、本票、汇票形式提交的，投标保证金从投标人账户递交，由公诚管理咨询有限公司代收。具体操作要求详见公诚管理咨询有限公司有关指引，递交事宜请自行咨询公诚管理咨询有限公司；请各投标人在投标文件递交截止时间前按须知前附表规定的金额递交至公诚管理咨询有限公司，</w:t>
      </w:r>
      <w:r>
        <w:rPr>
          <w:sz w:val="21"/>
          <w:szCs w:val="21"/>
        </w:rPr>
        <w:t>到账情况以开标时公诚管理咨询有限公司查询的信息为准。</w:t>
      </w:r>
    </w:p>
    <w:p w14:paraId="25302120">
      <w:pPr>
        <w:pStyle w:val="24"/>
        <w:autoSpaceDE/>
        <w:autoSpaceDN/>
        <w:ind w:firstLine="420"/>
        <w:rPr>
          <w:sz w:val="21"/>
          <w:szCs w:val="21"/>
        </w:rPr>
      </w:pPr>
      <w:r>
        <w:rPr>
          <w:rFonts w:hint="eastAsia"/>
          <w:sz w:val="21"/>
          <w:szCs w:val="21"/>
        </w:rPr>
        <w:t>如采用金融机构、专业担保机构开具的投标担保函、投标保证保险函等形式提交投标保证金的，投标担保函或投标保证保险函须开具给采购人（保险受益人须为采购人），并与投标文件一同递交。</w:t>
      </w:r>
    </w:p>
    <w:p w14:paraId="0D729A13">
      <w:pPr>
        <w:pStyle w:val="24"/>
        <w:autoSpaceDE/>
        <w:autoSpaceDN/>
        <w:ind w:firstLine="420"/>
        <w:rPr>
          <w:sz w:val="21"/>
          <w:szCs w:val="21"/>
        </w:rPr>
      </w:pPr>
      <w:bookmarkStart w:id="78" w:name="_Hlk103514395"/>
      <w:r>
        <w:rPr>
          <w:rFonts w:hint="eastAsia"/>
          <w:sz w:val="21"/>
          <w:szCs w:val="20"/>
        </w:rPr>
        <w:t>供应商可登录"诚E招电子采购交易平台"（</w:t>
      </w:r>
      <w:r>
        <w:rPr>
          <w:sz w:val="21"/>
          <w:szCs w:val="20"/>
        </w:rPr>
        <w:t>https://www.chengezhao.com/</w:t>
      </w:r>
      <w:r>
        <w:rPr>
          <w:rFonts w:hint="eastAsia"/>
          <w:sz w:val="21"/>
          <w:szCs w:val="20"/>
        </w:rPr>
        <w:t>），申请办理电子保函，电子保函与纸质保函具有同样效力。</w:t>
      </w:r>
    </w:p>
    <w:bookmarkEnd w:id="78"/>
    <w:p w14:paraId="7342C42F">
      <w:pPr>
        <w:pStyle w:val="24"/>
        <w:autoSpaceDE/>
        <w:autoSpaceDN/>
        <w:ind w:firstLine="420"/>
        <w:rPr>
          <w:sz w:val="21"/>
          <w:szCs w:val="21"/>
        </w:rPr>
      </w:pPr>
      <w:r>
        <w:rPr>
          <w:rFonts w:hint="eastAsia"/>
          <w:sz w:val="21"/>
          <w:szCs w:val="21"/>
        </w:rPr>
        <w:t>注意事项：供应商通过线下方式缴纳保证金（转账、支票、汇票、本票、纸质保函）的，需准备缴纳凭证的扫描件作为核验凭证；通过电子保函形式缴纳保证金的，如遇开标或评标现场无法获取电子保函信息时，可提供电子保函打印件或购买凭证作为核验凭证。相关凭证应上传至“诚</w:t>
      </w:r>
      <w:r>
        <w:rPr>
          <w:sz w:val="21"/>
          <w:szCs w:val="21"/>
        </w:rPr>
        <w:t>E招电子采购交易平台</w:t>
      </w:r>
      <w:r>
        <w:rPr>
          <w:rFonts w:hint="eastAsia"/>
          <w:sz w:val="21"/>
          <w:szCs w:val="21"/>
        </w:rPr>
        <w:t>”归档保存。</w:t>
      </w:r>
    </w:p>
    <w:p w14:paraId="1A82C175">
      <w:pPr>
        <w:pStyle w:val="24"/>
        <w:autoSpaceDE/>
        <w:autoSpaceDN/>
        <w:ind w:firstLine="420"/>
        <w:rPr>
          <w:sz w:val="21"/>
          <w:szCs w:val="21"/>
        </w:rPr>
      </w:pPr>
      <w:r>
        <w:rPr>
          <w:rFonts w:hint="eastAsia"/>
          <w:sz w:val="21"/>
          <w:szCs w:val="21"/>
        </w:rPr>
        <w:t>5</w:t>
      </w:r>
      <w:r>
        <w:rPr>
          <w:sz w:val="21"/>
          <w:szCs w:val="21"/>
        </w:rPr>
        <w:t>.2投标保证金的退还：</w:t>
      </w:r>
    </w:p>
    <w:p w14:paraId="42EDC598">
      <w:pPr>
        <w:pStyle w:val="24"/>
        <w:autoSpaceDE/>
        <w:autoSpaceDN/>
        <w:ind w:firstLine="420"/>
        <w:rPr>
          <w:sz w:val="21"/>
          <w:szCs w:val="21"/>
        </w:rPr>
      </w:pPr>
      <w:r>
        <w:rPr>
          <w:rFonts w:hint="eastAsia"/>
          <w:sz w:val="21"/>
          <w:szCs w:val="21"/>
        </w:rPr>
        <w:t>（</w:t>
      </w:r>
      <w:r>
        <w:rPr>
          <w:sz w:val="21"/>
          <w:szCs w:val="21"/>
        </w:rPr>
        <w:t>1）</w:t>
      </w:r>
      <w:bookmarkStart w:id="79" w:name="_Hlk175733378"/>
      <w:r>
        <w:rPr>
          <w:sz w:val="21"/>
          <w:szCs w:val="21"/>
        </w:rPr>
        <w:t>投标人在投标截止时间前撤回已提交的投标文件的，自收到投标人书面撤回通知之日起5个工作日内退还已收取的投标保证金。</w:t>
      </w:r>
      <w:bookmarkEnd w:id="79"/>
    </w:p>
    <w:p w14:paraId="1D1AC304">
      <w:pPr>
        <w:pStyle w:val="24"/>
        <w:autoSpaceDE/>
        <w:autoSpaceDN/>
        <w:ind w:firstLine="420"/>
        <w:rPr>
          <w:sz w:val="21"/>
          <w:szCs w:val="21"/>
        </w:rPr>
      </w:pPr>
      <w:r>
        <w:rPr>
          <w:rFonts w:hint="eastAsia"/>
          <w:sz w:val="21"/>
          <w:szCs w:val="21"/>
        </w:rPr>
        <w:t>（2</w:t>
      </w:r>
      <w:r>
        <w:rPr>
          <w:sz w:val="21"/>
          <w:szCs w:val="21"/>
        </w:rPr>
        <w:t>）未中标的投标人投标保证金，自中标通知书发出之日起5个工作日内退还。</w:t>
      </w:r>
    </w:p>
    <w:p w14:paraId="1F7B039C">
      <w:pPr>
        <w:pStyle w:val="24"/>
        <w:autoSpaceDE/>
        <w:autoSpaceDN/>
        <w:ind w:firstLine="420"/>
        <w:rPr>
          <w:sz w:val="21"/>
          <w:szCs w:val="21"/>
        </w:rPr>
      </w:pPr>
      <w:r>
        <w:rPr>
          <w:rFonts w:hint="eastAsia"/>
          <w:sz w:val="21"/>
          <w:szCs w:val="21"/>
        </w:rPr>
        <w:t>（</w:t>
      </w:r>
      <w:r>
        <w:rPr>
          <w:sz w:val="21"/>
          <w:szCs w:val="21"/>
        </w:rPr>
        <w:t>3）中标供应商的投标保证金，自政府采购合同签订之日起5个工作日内退还。</w:t>
      </w:r>
    </w:p>
    <w:p w14:paraId="4D6EF495">
      <w:pPr>
        <w:pStyle w:val="24"/>
        <w:autoSpaceDE/>
        <w:autoSpaceDN/>
        <w:ind w:firstLine="420"/>
        <w:rPr>
          <w:sz w:val="21"/>
          <w:szCs w:val="21"/>
        </w:rPr>
      </w:pPr>
      <w:bookmarkStart w:id="80" w:name="_Hlk175733478"/>
      <w:r>
        <w:rPr>
          <w:rFonts w:hint="eastAsia"/>
          <w:sz w:val="21"/>
          <w:szCs w:val="21"/>
        </w:rPr>
        <w:t>（4）</w:t>
      </w:r>
      <w:r>
        <w:rPr>
          <w:sz w:val="21"/>
          <w:szCs w:val="21"/>
        </w:rPr>
        <w:t>终止招标项目已经收取投标保证金的，自终止采购活动后5个工作日内退还已收取的投标保证金及其在银行产生的孳息。</w:t>
      </w:r>
    </w:p>
    <w:p w14:paraId="1A5174E0">
      <w:pPr>
        <w:pStyle w:val="24"/>
        <w:autoSpaceDE/>
        <w:autoSpaceDN/>
        <w:ind w:firstLine="420"/>
        <w:rPr>
          <w:sz w:val="21"/>
          <w:szCs w:val="21"/>
        </w:rPr>
      </w:pPr>
      <w:r>
        <w:rPr>
          <w:rFonts w:hint="eastAsia"/>
          <w:sz w:val="21"/>
          <w:szCs w:val="21"/>
        </w:rPr>
        <w:t>（5）在满足退保条件的情况下，投标人应及时联系保证金收受单位办理退还投标保证金手续。</w:t>
      </w:r>
    </w:p>
    <w:p w14:paraId="1DFF1D21">
      <w:pPr>
        <w:pStyle w:val="24"/>
        <w:autoSpaceDE/>
        <w:autoSpaceDN/>
        <w:ind w:firstLine="420"/>
        <w:rPr>
          <w:sz w:val="21"/>
          <w:szCs w:val="21"/>
        </w:rPr>
      </w:pPr>
      <w:r>
        <w:rPr>
          <w:rFonts w:hint="eastAsia"/>
          <w:sz w:val="21"/>
          <w:szCs w:val="21"/>
        </w:rPr>
        <w:t>备注：因投标人自身原因导致无法及时退还的，采购人或采购代理机构将不承担相应责任。</w:t>
      </w:r>
    </w:p>
    <w:bookmarkEnd w:id="80"/>
    <w:p w14:paraId="43016A82">
      <w:pPr>
        <w:pStyle w:val="24"/>
        <w:autoSpaceDE/>
        <w:autoSpaceDN/>
        <w:ind w:firstLine="420"/>
        <w:rPr>
          <w:sz w:val="21"/>
          <w:szCs w:val="21"/>
        </w:rPr>
      </w:pPr>
      <w:r>
        <w:rPr>
          <w:rFonts w:hint="eastAsia"/>
          <w:sz w:val="21"/>
          <w:szCs w:val="21"/>
        </w:rPr>
        <w:t>5</w:t>
      </w:r>
      <w:r>
        <w:rPr>
          <w:sz w:val="21"/>
          <w:szCs w:val="21"/>
        </w:rPr>
        <w:t>.3有下列情形之一的，投标保证金将不予退还</w:t>
      </w:r>
      <w:r>
        <w:rPr>
          <w:rFonts w:hint="eastAsia"/>
          <w:sz w:val="21"/>
          <w:szCs w:val="21"/>
        </w:rPr>
        <w:t>并上缴国库</w:t>
      </w:r>
      <w:r>
        <w:rPr>
          <w:sz w:val="21"/>
          <w:szCs w:val="21"/>
        </w:rPr>
        <w:t>：</w:t>
      </w:r>
    </w:p>
    <w:p w14:paraId="6152289A">
      <w:pPr>
        <w:pStyle w:val="24"/>
        <w:autoSpaceDE/>
        <w:autoSpaceDN/>
        <w:ind w:firstLine="420"/>
        <w:rPr>
          <w:sz w:val="21"/>
          <w:szCs w:val="21"/>
        </w:rPr>
      </w:pPr>
      <w:r>
        <w:rPr>
          <w:rFonts w:hint="eastAsia"/>
          <w:sz w:val="21"/>
          <w:szCs w:val="21"/>
        </w:rPr>
        <w:t>（</w:t>
      </w:r>
      <w:r>
        <w:rPr>
          <w:sz w:val="21"/>
          <w:szCs w:val="21"/>
        </w:rPr>
        <w:t>1）提供虚假材料谋取中标、成交的；</w:t>
      </w:r>
    </w:p>
    <w:p w14:paraId="446B900C">
      <w:pPr>
        <w:pStyle w:val="24"/>
        <w:autoSpaceDE/>
        <w:autoSpaceDN/>
        <w:ind w:firstLine="420"/>
        <w:rPr>
          <w:sz w:val="21"/>
          <w:szCs w:val="21"/>
        </w:rPr>
      </w:pPr>
      <w:r>
        <w:rPr>
          <w:rFonts w:hint="eastAsia"/>
          <w:sz w:val="21"/>
          <w:szCs w:val="21"/>
        </w:rPr>
        <w:t>（</w:t>
      </w:r>
      <w:r>
        <w:rPr>
          <w:sz w:val="21"/>
          <w:szCs w:val="21"/>
        </w:rPr>
        <w:t>2）投标人在招标文件规定的投标有效期内撤销其投标；</w:t>
      </w:r>
    </w:p>
    <w:p w14:paraId="03EB8FCE">
      <w:pPr>
        <w:pStyle w:val="24"/>
        <w:autoSpaceDE/>
        <w:autoSpaceDN/>
        <w:ind w:firstLine="420"/>
        <w:rPr>
          <w:sz w:val="21"/>
          <w:szCs w:val="21"/>
        </w:rPr>
      </w:pPr>
      <w:r>
        <w:rPr>
          <w:rFonts w:hint="eastAsia"/>
          <w:sz w:val="21"/>
          <w:szCs w:val="21"/>
        </w:rPr>
        <w:t>（</w:t>
      </w:r>
      <w:r>
        <w:rPr>
          <w:sz w:val="21"/>
          <w:szCs w:val="21"/>
        </w:rPr>
        <w:t>3）中标后，无正当理由放弃中标资格；</w:t>
      </w:r>
    </w:p>
    <w:p w14:paraId="2BC42F0C">
      <w:pPr>
        <w:pStyle w:val="24"/>
        <w:autoSpaceDE/>
        <w:autoSpaceDN/>
        <w:ind w:firstLine="420"/>
        <w:rPr>
          <w:sz w:val="21"/>
          <w:szCs w:val="21"/>
        </w:rPr>
      </w:pPr>
      <w:r>
        <w:rPr>
          <w:rFonts w:hint="eastAsia"/>
          <w:sz w:val="21"/>
          <w:szCs w:val="21"/>
        </w:rPr>
        <w:t>（</w:t>
      </w:r>
      <w:r>
        <w:rPr>
          <w:sz w:val="21"/>
          <w:szCs w:val="21"/>
        </w:rPr>
        <w:t>4）中标后，无正当理由不与采购人签订合同；</w:t>
      </w:r>
    </w:p>
    <w:p w14:paraId="46C37D0B">
      <w:pPr>
        <w:pStyle w:val="24"/>
        <w:autoSpaceDE/>
        <w:autoSpaceDN/>
        <w:ind w:firstLine="420"/>
        <w:rPr>
          <w:sz w:val="21"/>
          <w:szCs w:val="21"/>
        </w:rPr>
      </w:pPr>
      <w:bookmarkStart w:id="81" w:name="_Hlk175733836"/>
      <w:bookmarkStart w:id="82" w:name="_Hlk175733828"/>
      <w:r>
        <w:rPr>
          <w:rFonts w:hint="eastAsia"/>
          <w:sz w:val="21"/>
          <w:szCs w:val="21"/>
        </w:rPr>
        <w:t>（5）在签订合同时，向采购人提出附加条件的；</w:t>
      </w:r>
    </w:p>
    <w:p w14:paraId="1583EFCC">
      <w:pPr>
        <w:pStyle w:val="24"/>
        <w:autoSpaceDE/>
        <w:autoSpaceDN/>
        <w:ind w:firstLine="420"/>
        <w:rPr>
          <w:sz w:val="21"/>
          <w:szCs w:val="21"/>
        </w:rPr>
      </w:pPr>
      <w:r>
        <w:rPr>
          <w:rFonts w:hint="eastAsia"/>
          <w:sz w:val="21"/>
          <w:szCs w:val="21"/>
        </w:rPr>
        <w:t>（6）不按照招标文件要求提交履约保证金的；</w:t>
      </w:r>
    </w:p>
    <w:bookmarkEnd w:id="81"/>
    <w:p w14:paraId="6319B1AE">
      <w:pPr>
        <w:pStyle w:val="24"/>
        <w:autoSpaceDE/>
        <w:autoSpaceDN/>
        <w:ind w:firstLine="420"/>
        <w:rPr>
          <w:sz w:val="21"/>
          <w:szCs w:val="21"/>
        </w:rPr>
      </w:pPr>
      <w:r>
        <w:rPr>
          <w:rFonts w:hint="eastAsia"/>
          <w:sz w:val="21"/>
          <w:szCs w:val="21"/>
        </w:rPr>
        <w:t>（7</w:t>
      </w:r>
      <w:r>
        <w:rPr>
          <w:sz w:val="21"/>
          <w:szCs w:val="21"/>
        </w:rPr>
        <w:t>）法律法规和招标文件规定的其他情形。</w:t>
      </w:r>
    </w:p>
    <w:bookmarkEnd w:id="82"/>
    <w:p w14:paraId="33A66C80">
      <w:pPr>
        <w:pStyle w:val="24"/>
        <w:autoSpaceDE/>
        <w:autoSpaceDN/>
        <w:ind w:firstLine="0" w:firstLineChars="0"/>
        <w:outlineLvl w:val="2"/>
        <w:rPr>
          <w:b/>
          <w:bCs/>
          <w:sz w:val="21"/>
          <w:szCs w:val="21"/>
        </w:rPr>
      </w:pPr>
      <w:r>
        <w:rPr>
          <w:rFonts w:hint="eastAsia"/>
          <w:b/>
          <w:bCs/>
          <w:sz w:val="21"/>
          <w:szCs w:val="21"/>
        </w:rPr>
        <w:t>6</w:t>
      </w:r>
      <w:r>
        <w:rPr>
          <w:b/>
          <w:bCs/>
          <w:sz w:val="21"/>
          <w:szCs w:val="21"/>
        </w:rPr>
        <w:t>.投标有效期</w:t>
      </w:r>
    </w:p>
    <w:p w14:paraId="1D60E403">
      <w:pPr>
        <w:pStyle w:val="24"/>
        <w:autoSpaceDE/>
        <w:autoSpaceDN/>
        <w:ind w:firstLine="420"/>
        <w:rPr>
          <w:sz w:val="21"/>
          <w:szCs w:val="21"/>
        </w:rPr>
      </w:pPr>
      <w:r>
        <w:rPr>
          <w:rFonts w:hint="eastAsia"/>
          <w:sz w:val="21"/>
          <w:szCs w:val="21"/>
        </w:rPr>
        <w:t>6</w:t>
      </w:r>
      <w:r>
        <w:rPr>
          <w:sz w:val="21"/>
          <w:szCs w:val="21"/>
        </w:rPr>
        <w:t>.1投标有效期内投标人撤销投标文件的，采购人或者采购代理机构可以不退还投标保证金（如有）。采用投标保函方式替代保证金的，采购人或者采购代理机构可以向担保机构索赔保证金。</w:t>
      </w:r>
    </w:p>
    <w:p w14:paraId="1A8D123C">
      <w:pPr>
        <w:pStyle w:val="24"/>
        <w:autoSpaceDE/>
        <w:autoSpaceDN/>
        <w:ind w:firstLine="420"/>
        <w:rPr>
          <w:sz w:val="21"/>
          <w:szCs w:val="21"/>
        </w:rPr>
      </w:pPr>
      <w:r>
        <w:rPr>
          <w:rFonts w:hint="eastAsia"/>
          <w:sz w:val="21"/>
          <w:szCs w:val="21"/>
        </w:rPr>
        <w:t>6</w:t>
      </w:r>
      <w:r>
        <w:rPr>
          <w:sz w:val="21"/>
          <w:szCs w:val="21"/>
        </w:rPr>
        <w:t>.2出现特殊情况需延长投标有效期的，采购人或采购代理机构可于投标有效期满之前要求投标人同意延长有效期，要求与答复均以书面形式通知所有投标人。投标人同意延长的，应相应延长其投标保证金（如有）的有效期，但不得要求或被允许修改或撤销其投标文件；投标人可以拒绝延长有效期，但其投标将会被视为无效，拒绝延长有效期的投标人有权收回其投标保证金（如有）。采用投标保函方式替代保证金的，投标有效期超出保函有效期的，采购人或者采购代理机构应提示投标人重新开函，未获得有效保函的投标人其投标将会被视为无效。</w:t>
      </w:r>
    </w:p>
    <w:p w14:paraId="0DCE33D3">
      <w:pPr>
        <w:pStyle w:val="24"/>
        <w:autoSpaceDE/>
        <w:autoSpaceDN/>
        <w:ind w:firstLine="0" w:firstLineChars="0"/>
        <w:outlineLvl w:val="2"/>
        <w:rPr>
          <w:b/>
          <w:bCs/>
          <w:sz w:val="21"/>
          <w:szCs w:val="21"/>
        </w:rPr>
      </w:pPr>
      <w:r>
        <w:rPr>
          <w:rFonts w:hint="eastAsia"/>
          <w:b/>
          <w:bCs/>
          <w:sz w:val="21"/>
          <w:szCs w:val="21"/>
        </w:rPr>
        <w:t>7</w:t>
      </w:r>
      <w:r>
        <w:rPr>
          <w:b/>
          <w:bCs/>
          <w:sz w:val="21"/>
          <w:szCs w:val="21"/>
        </w:rPr>
        <w:t>.样品（演示）</w:t>
      </w:r>
    </w:p>
    <w:p w14:paraId="06A3E208">
      <w:pPr>
        <w:pStyle w:val="24"/>
        <w:autoSpaceDE/>
        <w:autoSpaceDN/>
        <w:ind w:firstLine="420"/>
        <w:rPr>
          <w:sz w:val="21"/>
          <w:szCs w:val="21"/>
        </w:rPr>
      </w:pPr>
      <w:r>
        <w:rPr>
          <w:rFonts w:hint="eastAsia"/>
          <w:sz w:val="21"/>
          <w:szCs w:val="21"/>
        </w:rPr>
        <w:t>7</w:t>
      </w:r>
      <w:r>
        <w:rPr>
          <w:sz w:val="21"/>
          <w:szCs w:val="21"/>
        </w:rPr>
        <w:t>.1招标文件规定投标人提交样品的，样品属于投标文件的组成部分。样品的生产、运输、安装、保全等一切费用由投标人自理。</w:t>
      </w:r>
    </w:p>
    <w:p w14:paraId="5B2C544E">
      <w:pPr>
        <w:pStyle w:val="24"/>
        <w:autoSpaceDE/>
        <w:autoSpaceDN/>
        <w:ind w:firstLine="420"/>
        <w:rPr>
          <w:sz w:val="21"/>
          <w:szCs w:val="21"/>
        </w:rPr>
      </w:pPr>
      <w:r>
        <w:rPr>
          <w:rFonts w:hint="eastAsia"/>
          <w:sz w:val="21"/>
          <w:szCs w:val="21"/>
        </w:rPr>
        <w:t>7</w:t>
      </w:r>
      <w:r>
        <w:rPr>
          <w:sz w:val="21"/>
          <w:szCs w:val="21"/>
        </w:rPr>
        <w:t>.2投标截止时间前，投标人应将样品送达至指定地点</w:t>
      </w:r>
      <w:bookmarkStart w:id="83" w:name="_Hlk175733965"/>
      <w:r>
        <w:rPr>
          <w:rFonts w:hint="eastAsia"/>
          <w:sz w:val="21"/>
          <w:szCs w:val="21"/>
        </w:rPr>
        <w:t>，按要求摆放并做好展示</w:t>
      </w:r>
      <w:bookmarkEnd w:id="83"/>
      <w:r>
        <w:rPr>
          <w:sz w:val="21"/>
          <w:szCs w:val="21"/>
        </w:rPr>
        <w:t>。若需要现场演示的，投标人应提前做好演示准备（包括演示设备）。</w:t>
      </w:r>
    </w:p>
    <w:p w14:paraId="694C2F8D">
      <w:pPr>
        <w:pStyle w:val="24"/>
        <w:autoSpaceDE/>
        <w:autoSpaceDN/>
        <w:ind w:firstLine="420"/>
        <w:rPr>
          <w:sz w:val="21"/>
          <w:szCs w:val="21"/>
        </w:rPr>
      </w:pPr>
      <w:r>
        <w:rPr>
          <w:rFonts w:hint="eastAsia"/>
          <w:sz w:val="21"/>
          <w:szCs w:val="21"/>
        </w:rPr>
        <w:t>7</w:t>
      </w:r>
      <w:r>
        <w:rPr>
          <w:sz w:val="21"/>
          <w:szCs w:val="21"/>
        </w:rPr>
        <w:t>.3采购结果公告发布后，中标供应商的样品由采购人封存，作为履约验收的依据之一。未中标供应商在接到采购代理机构通知后，应按规定时间尽快自行取回样品，否则视同供应商不再认领，代理机构有权进行处理。</w:t>
      </w:r>
    </w:p>
    <w:p w14:paraId="1EE3C40D">
      <w:pPr>
        <w:pStyle w:val="24"/>
        <w:autoSpaceDE/>
        <w:autoSpaceDN/>
        <w:ind w:firstLine="0" w:firstLineChars="0"/>
        <w:outlineLvl w:val="2"/>
        <w:rPr>
          <w:b/>
          <w:bCs/>
          <w:sz w:val="21"/>
          <w:szCs w:val="21"/>
        </w:rPr>
      </w:pPr>
      <w:bookmarkStart w:id="84" w:name="_Hlk172149274"/>
      <w:r>
        <w:rPr>
          <w:rFonts w:hint="eastAsia"/>
          <w:b/>
          <w:bCs/>
          <w:sz w:val="21"/>
          <w:szCs w:val="21"/>
        </w:rPr>
        <w:t>8</w:t>
      </w:r>
      <w:r>
        <w:rPr>
          <w:b/>
          <w:bCs/>
          <w:sz w:val="21"/>
          <w:szCs w:val="21"/>
        </w:rPr>
        <w:t>.</w:t>
      </w:r>
      <w:r>
        <w:rPr>
          <w:rFonts w:hint="eastAsia"/>
          <w:b/>
          <w:bCs/>
          <w:sz w:val="21"/>
          <w:szCs w:val="21"/>
        </w:rPr>
        <w:t>商品包装和快递包装（如有）</w:t>
      </w:r>
    </w:p>
    <w:p w14:paraId="4D68A07D">
      <w:pPr>
        <w:pStyle w:val="24"/>
        <w:autoSpaceDE/>
        <w:autoSpaceDN/>
        <w:ind w:firstLine="420"/>
        <w:rPr>
          <w:sz w:val="21"/>
          <w:szCs w:val="21"/>
        </w:rPr>
      </w:pPr>
      <w:r>
        <w:rPr>
          <w:rFonts w:hint="eastAsia"/>
          <w:sz w:val="21"/>
          <w:szCs w:val="21"/>
        </w:rPr>
        <w:t>本项目中如涉及商品包装和快递包装的，其包装需求标准应不低于《关于印发〈商品包装政府采购需求标准（</w:t>
      </w:r>
      <w:r>
        <w:rPr>
          <w:sz w:val="21"/>
          <w:szCs w:val="21"/>
        </w:rPr>
        <w:t>试行</w:t>
      </w:r>
      <w:r>
        <w:rPr>
          <w:rFonts w:hint="eastAsia"/>
          <w:sz w:val="21"/>
          <w:szCs w:val="21"/>
        </w:rPr>
        <w:t>）</w:t>
      </w:r>
      <w:r>
        <w:rPr>
          <w:sz w:val="21"/>
          <w:szCs w:val="21"/>
        </w:rPr>
        <w:t>〉、〈快递包装政府采购需求标准</w:t>
      </w:r>
      <w:r>
        <w:rPr>
          <w:rFonts w:hint="eastAsia"/>
          <w:sz w:val="21"/>
          <w:szCs w:val="21"/>
        </w:rPr>
        <w:t>（</w:t>
      </w:r>
      <w:r>
        <w:rPr>
          <w:sz w:val="21"/>
          <w:szCs w:val="21"/>
        </w:rPr>
        <w:t>试行</w:t>
      </w:r>
      <w:r>
        <w:rPr>
          <w:rFonts w:hint="eastAsia"/>
          <w:sz w:val="21"/>
          <w:szCs w:val="21"/>
        </w:rPr>
        <w:t>）</w:t>
      </w:r>
      <w:r>
        <w:rPr>
          <w:sz w:val="21"/>
          <w:szCs w:val="21"/>
        </w:rPr>
        <w:t>〉的通知》（财办库〔2020〕123号）规定的包装要求，其他包装需求详见招标文件具体规定。</w:t>
      </w:r>
    </w:p>
    <w:bookmarkEnd w:id="84"/>
    <w:p w14:paraId="5BEE9F47">
      <w:pPr>
        <w:pStyle w:val="24"/>
        <w:autoSpaceDE/>
        <w:autoSpaceDN/>
        <w:ind w:firstLine="0" w:firstLineChars="0"/>
        <w:outlineLvl w:val="2"/>
        <w:rPr>
          <w:b/>
          <w:bCs/>
          <w:sz w:val="21"/>
          <w:szCs w:val="21"/>
        </w:rPr>
      </w:pPr>
      <w:r>
        <w:rPr>
          <w:rFonts w:hint="eastAsia"/>
          <w:b/>
          <w:bCs/>
          <w:sz w:val="21"/>
          <w:szCs w:val="21"/>
        </w:rPr>
        <w:t>9</w:t>
      </w:r>
      <w:r>
        <w:rPr>
          <w:b/>
          <w:bCs/>
          <w:sz w:val="21"/>
          <w:szCs w:val="21"/>
        </w:rPr>
        <w:t>.除招标文件另有规定外，有下列情形之一的，投标无效：</w:t>
      </w:r>
    </w:p>
    <w:p w14:paraId="11B1B414">
      <w:pPr>
        <w:pStyle w:val="24"/>
        <w:autoSpaceDE/>
        <w:autoSpaceDN/>
        <w:ind w:firstLine="420"/>
        <w:rPr>
          <w:sz w:val="21"/>
          <w:szCs w:val="21"/>
        </w:rPr>
      </w:pPr>
      <w:r>
        <w:rPr>
          <w:rFonts w:hint="eastAsia"/>
          <w:sz w:val="21"/>
          <w:szCs w:val="21"/>
        </w:rPr>
        <w:t>9</w:t>
      </w:r>
      <w:r>
        <w:rPr>
          <w:sz w:val="21"/>
          <w:szCs w:val="21"/>
        </w:rPr>
        <w:t>.1</w:t>
      </w:r>
      <w:bookmarkStart w:id="85" w:name="_Hlk175734515"/>
      <w:r>
        <w:rPr>
          <w:rFonts w:hint="eastAsia"/>
          <w:sz w:val="21"/>
          <w:szCs w:val="21"/>
        </w:rPr>
        <w:t>未按招标文件的规定提交投标保证金的；</w:t>
      </w:r>
      <w:bookmarkEnd w:id="85"/>
    </w:p>
    <w:p w14:paraId="543C81FE">
      <w:pPr>
        <w:pStyle w:val="24"/>
        <w:autoSpaceDE/>
        <w:autoSpaceDN/>
        <w:ind w:firstLine="420"/>
        <w:rPr>
          <w:sz w:val="21"/>
          <w:szCs w:val="21"/>
        </w:rPr>
      </w:pPr>
      <w:r>
        <w:rPr>
          <w:rFonts w:hint="eastAsia"/>
          <w:sz w:val="21"/>
          <w:szCs w:val="21"/>
        </w:rPr>
        <w:t>9</w:t>
      </w:r>
      <w:r>
        <w:rPr>
          <w:sz w:val="21"/>
          <w:szCs w:val="21"/>
        </w:rPr>
        <w:t>.2投标文件未按照招标文件要求签署、盖章；</w:t>
      </w:r>
    </w:p>
    <w:p w14:paraId="782F8374">
      <w:pPr>
        <w:pStyle w:val="24"/>
        <w:autoSpaceDE/>
        <w:autoSpaceDN/>
        <w:ind w:firstLine="420"/>
        <w:rPr>
          <w:sz w:val="21"/>
          <w:szCs w:val="21"/>
        </w:rPr>
      </w:pPr>
      <w:r>
        <w:rPr>
          <w:rFonts w:hint="eastAsia"/>
          <w:sz w:val="21"/>
          <w:szCs w:val="21"/>
        </w:rPr>
        <w:t>9</w:t>
      </w:r>
      <w:r>
        <w:rPr>
          <w:sz w:val="21"/>
          <w:szCs w:val="21"/>
        </w:rPr>
        <w:t>.3不符合招标文件中规定的资格要求；</w:t>
      </w:r>
    </w:p>
    <w:p w14:paraId="7FBC0649">
      <w:pPr>
        <w:pStyle w:val="24"/>
        <w:autoSpaceDE/>
        <w:autoSpaceDN/>
        <w:ind w:firstLine="420"/>
        <w:rPr>
          <w:sz w:val="21"/>
          <w:szCs w:val="21"/>
        </w:rPr>
      </w:pPr>
      <w:r>
        <w:rPr>
          <w:rFonts w:hint="eastAsia"/>
          <w:sz w:val="21"/>
          <w:szCs w:val="21"/>
        </w:rPr>
        <w:t>9</w:t>
      </w:r>
      <w:r>
        <w:rPr>
          <w:sz w:val="21"/>
          <w:szCs w:val="21"/>
        </w:rPr>
        <w:t>.4投标报价超过招标文件中规定的预算金额或最高限价；</w:t>
      </w:r>
    </w:p>
    <w:p w14:paraId="1A30DA29">
      <w:pPr>
        <w:pStyle w:val="24"/>
        <w:autoSpaceDE/>
        <w:autoSpaceDN/>
        <w:ind w:firstLine="420"/>
        <w:rPr>
          <w:sz w:val="21"/>
          <w:szCs w:val="21"/>
        </w:rPr>
      </w:pPr>
      <w:bookmarkStart w:id="86" w:name="_Hlk175734543"/>
      <w:r>
        <w:rPr>
          <w:rFonts w:hint="eastAsia"/>
          <w:sz w:val="21"/>
          <w:szCs w:val="21"/>
        </w:rPr>
        <w:t>9</w:t>
      </w:r>
      <w:r>
        <w:rPr>
          <w:sz w:val="21"/>
          <w:szCs w:val="21"/>
        </w:rPr>
        <w:t>.</w:t>
      </w:r>
      <w:r>
        <w:rPr>
          <w:rFonts w:hint="eastAsia"/>
          <w:sz w:val="21"/>
          <w:szCs w:val="21"/>
        </w:rPr>
        <w:t>5评标委员会认为投标人的报价明显低于其他通过符合性审查投标人的报价，有可能影响履约的，且投标人未按照规定证明其报价合理性的；</w:t>
      </w:r>
    </w:p>
    <w:bookmarkEnd w:id="86"/>
    <w:p w14:paraId="67ED5876">
      <w:pPr>
        <w:pStyle w:val="24"/>
        <w:autoSpaceDE/>
        <w:autoSpaceDN/>
        <w:ind w:firstLine="420"/>
        <w:rPr>
          <w:sz w:val="21"/>
          <w:szCs w:val="21"/>
        </w:rPr>
      </w:pPr>
      <w:r>
        <w:rPr>
          <w:rFonts w:hint="eastAsia"/>
          <w:sz w:val="21"/>
          <w:szCs w:val="21"/>
        </w:rPr>
        <w:t>9</w:t>
      </w:r>
      <w:r>
        <w:rPr>
          <w:sz w:val="21"/>
          <w:szCs w:val="21"/>
        </w:rPr>
        <w:t>.</w:t>
      </w:r>
      <w:r>
        <w:rPr>
          <w:rFonts w:hint="eastAsia"/>
          <w:sz w:val="21"/>
          <w:szCs w:val="21"/>
        </w:rPr>
        <w:t>6</w:t>
      </w:r>
      <w:r>
        <w:rPr>
          <w:sz w:val="21"/>
          <w:szCs w:val="21"/>
        </w:rPr>
        <w:t>投标文件含有采购人不能接受的附加条件；</w:t>
      </w:r>
    </w:p>
    <w:p w14:paraId="02706D6E">
      <w:pPr>
        <w:pStyle w:val="24"/>
        <w:autoSpaceDE/>
        <w:autoSpaceDN/>
        <w:ind w:firstLine="420"/>
        <w:rPr>
          <w:sz w:val="21"/>
          <w:szCs w:val="21"/>
        </w:rPr>
      </w:pPr>
      <w:r>
        <w:rPr>
          <w:rFonts w:hint="eastAsia"/>
          <w:sz w:val="21"/>
          <w:szCs w:val="21"/>
        </w:rPr>
        <w:t>9</w:t>
      </w:r>
      <w:r>
        <w:rPr>
          <w:sz w:val="21"/>
          <w:szCs w:val="21"/>
        </w:rPr>
        <w:t>.</w:t>
      </w:r>
      <w:r>
        <w:rPr>
          <w:rFonts w:hint="eastAsia"/>
          <w:sz w:val="21"/>
          <w:szCs w:val="21"/>
        </w:rPr>
        <w:t>7</w:t>
      </w:r>
      <w:r>
        <w:rPr>
          <w:sz w:val="21"/>
          <w:szCs w:val="21"/>
        </w:rPr>
        <w:t>有关法律、法规和规章及招标文件规定的其他无效情形。</w:t>
      </w:r>
    </w:p>
    <w:p w14:paraId="68F76223">
      <w:pPr>
        <w:pStyle w:val="24"/>
        <w:autoSpaceDE/>
        <w:autoSpaceDN/>
        <w:ind w:firstLine="420"/>
        <w:rPr>
          <w:sz w:val="21"/>
          <w:szCs w:val="21"/>
        </w:rPr>
      </w:pPr>
    </w:p>
    <w:p w14:paraId="55D6AB49">
      <w:pPr>
        <w:pStyle w:val="24"/>
        <w:autoSpaceDE/>
        <w:autoSpaceDN/>
        <w:ind w:firstLine="0" w:firstLineChars="0"/>
        <w:outlineLvl w:val="1"/>
        <w:rPr>
          <w:b/>
          <w:bCs/>
          <w:sz w:val="21"/>
          <w:szCs w:val="21"/>
        </w:rPr>
      </w:pPr>
      <w:bookmarkStart w:id="87" w:name="_Toc103462400"/>
      <w:bookmarkStart w:id="88" w:name="_Toc15628"/>
      <w:bookmarkStart w:id="89" w:name="_Toc103461614"/>
      <w:bookmarkStart w:id="90" w:name="_Toc103462374"/>
      <w:bookmarkStart w:id="91" w:name="_Toc103461385"/>
      <w:r>
        <w:rPr>
          <w:rFonts w:hint="eastAsia"/>
          <w:b/>
          <w:bCs/>
          <w:sz w:val="21"/>
          <w:szCs w:val="21"/>
        </w:rPr>
        <w:t>六、开标、评标和定标</w:t>
      </w:r>
      <w:bookmarkEnd w:id="87"/>
      <w:bookmarkEnd w:id="88"/>
      <w:bookmarkEnd w:id="89"/>
      <w:bookmarkEnd w:id="90"/>
      <w:bookmarkEnd w:id="91"/>
    </w:p>
    <w:p w14:paraId="4C2B8A1E">
      <w:pPr>
        <w:pStyle w:val="24"/>
        <w:autoSpaceDE/>
        <w:autoSpaceDN/>
        <w:ind w:firstLine="0" w:firstLineChars="0"/>
        <w:outlineLvl w:val="2"/>
        <w:rPr>
          <w:b/>
          <w:bCs/>
          <w:sz w:val="21"/>
          <w:szCs w:val="21"/>
        </w:rPr>
      </w:pPr>
      <w:r>
        <w:rPr>
          <w:b/>
          <w:bCs/>
          <w:sz w:val="21"/>
          <w:szCs w:val="21"/>
        </w:rPr>
        <w:t>1.开标</w:t>
      </w:r>
    </w:p>
    <w:p w14:paraId="056DBB60">
      <w:pPr>
        <w:pStyle w:val="24"/>
        <w:autoSpaceDE/>
        <w:autoSpaceDN/>
        <w:ind w:firstLine="420"/>
        <w:rPr>
          <w:sz w:val="21"/>
          <w:szCs w:val="21"/>
        </w:rPr>
      </w:pPr>
      <w:r>
        <w:rPr>
          <w:sz w:val="21"/>
          <w:szCs w:val="21"/>
        </w:rPr>
        <w:t>1.1开标程序</w:t>
      </w:r>
    </w:p>
    <w:p w14:paraId="2BF3984E">
      <w:pPr>
        <w:pStyle w:val="24"/>
        <w:autoSpaceDE/>
        <w:autoSpaceDN/>
        <w:ind w:firstLine="420"/>
        <w:rPr>
          <w:sz w:val="21"/>
          <w:szCs w:val="21"/>
        </w:rPr>
      </w:pPr>
      <w:r>
        <w:rPr>
          <w:rFonts w:hint="eastAsia"/>
          <w:sz w:val="21"/>
          <w:szCs w:val="21"/>
        </w:rPr>
        <w:t>招标工作人员按招标公告规定的时间进行开标，由采购人或者采购代理机构工作人员宣布投标人名称，投标价格和招标文件规定的需要宣布的其他内容（以开标一览表要求为准）。</w:t>
      </w:r>
    </w:p>
    <w:p w14:paraId="40AA2953">
      <w:pPr>
        <w:pStyle w:val="24"/>
        <w:autoSpaceDE/>
        <w:autoSpaceDN/>
        <w:ind w:firstLine="420"/>
        <w:rPr>
          <w:sz w:val="21"/>
          <w:szCs w:val="21"/>
        </w:rPr>
      </w:pPr>
      <w:r>
        <w:rPr>
          <w:rFonts w:hint="eastAsia"/>
          <w:sz w:val="21"/>
          <w:szCs w:val="21"/>
        </w:rPr>
        <w:t>采用现场开标的：供应商的法定代表人或其委托代理人可以携带本人身份证等材料按照本采购公告载明的时间和地点前往参加现场开标会议，也可以不参加现场开标会议</w:t>
      </w:r>
      <w:r>
        <w:rPr>
          <w:sz w:val="21"/>
          <w:szCs w:val="21"/>
        </w:rPr>
        <w:t>。</w:t>
      </w:r>
    </w:p>
    <w:p w14:paraId="14688601">
      <w:pPr>
        <w:pStyle w:val="24"/>
        <w:autoSpaceDE/>
        <w:autoSpaceDN/>
        <w:ind w:firstLine="420"/>
        <w:rPr>
          <w:sz w:val="21"/>
          <w:szCs w:val="21"/>
        </w:rPr>
      </w:pPr>
      <w:r>
        <w:rPr>
          <w:sz w:val="21"/>
          <w:szCs w:val="21"/>
        </w:rPr>
        <w:t>1.2开标异议</w:t>
      </w:r>
    </w:p>
    <w:p w14:paraId="406C2A2C">
      <w:pPr>
        <w:pStyle w:val="24"/>
        <w:autoSpaceDE/>
        <w:autoSpaceDN/>
        <w:ind w:firstLine="420"/>
        <w:rPr>
          <w:sz w:val="21"/>
          <w:szCs w:val="21"/>
        </w:rPr>
      </w:pPr>
      <w:r>
        <w:rPr>
          <w:rFonts w:hint="eastAsia"/>
          <w:sz w:val="21"/>
          <w:szCs w:val="21"/>
        </w:rPr>
        <w:t>投标人代表对开标过程和开标记录有疑义，以及认为采购人、采购代理机构相关工作人员有需要回避的情形的，应当场提出询问或者回避申请。投标人未参加开标的，视同认可开标结果。</w:t>
      </w:r>
    </w:p>
    <w:p w14:paraId="4F2E8A60">
      <w:pPr>
        <w:pStyle w:val="24"/>
        <w:autoSpaceDE/>
        <w:autoSpaceDN/>
        <w:ind w:firstLine="420"/>
        <w:rPr>
          <w:sz w:val="21"/>
          <w:szCs w:val="21"/>
        </w:rPr>
      </w:pPr>
      <w:r>
        <w:rPr>
          <w:sz w:val="21"/>
          <w:szCs w:val="21"/>
        </w:rPr>
        <w:t>1.3投标截止时间后，投标人不足须知前附表中约定的有效供应商家数的，不得开标。同时，本次采购活动结束。</w:t>
      </w:r>
    </w:p>
    <w:p w14:paraId="3FEA4781">
      <w:pPr>
        <w:pStyle w:val="24"/>
        <w:autoSpaceDE/>
        <w:autoSpaceDN/>
        <w:ind w:firstLine="0" w:firstLineChars="0"/>
        <w:outlineLvl w:val="2"/>
        <w:rPr>
          <w:b/>
          <w:bCs/>
          <w:sz w:val="21"/>
          <w:szCs w:val="21"/>
        </w:rPr>
      </w:pPr>
      <w:r>
        <w:rPr>
          <w:b/>
          <w:bCs/>
          <w:sz w:val="21"/>
          <w:szCs w:val="21"/>
        </w:rPr>
        <w:t>2.评审（详见第四章）</w:t>
      </w:r>
    </w:p>
    <w:p w14:paraId="3AB8C846">
      <w:pPr>
        <w:pStyle w:val="24"/>
        <w:autoSpaceDE/>
        <w:autoSpaceDN/>
        <w:ind w:firstLine="0" w:firstLineChars="0"/>
        <w:outlineLvl w:val="2"/>
        <w:rPr>
          <w:b/>
          <w:bCs/>
          <w:sz w:val="21"/>
          <w:szCs w:val="21"/>
        </w:rPr>
      </w:pPr>
      <w:r>
        <w:rPr>
          <w:b/>
          <w:bCs/>
          <w:sz w:val="21"/>
          <w:szCs w:val="21"/>
        </w:rPr>
        <w:t>3.定标</w:t>
      </w:r>
    </w:p>
    <w:p w14:paraId="4CB35622">
      <w:pPr>
        <w:pStyle w:val="24"/>
        <w:autoSpaceDE/>
        <w:autoSpaceDN/>
        <w:ind w:firstLine="420"/>
        <w:rPr>
          <w:sz w:val="21"/>
          <w:szCs w:val="21"/>
        </w:rPr>
      </w:pPr>
      <w:r>
        <w:rPr>
          <w:sz w:val="21"/>
          <w:szCs w:val="21"/>
        </w:rPr>
        <w:t>3.1中标公告：</w:t>
      </w:r>
    </w:p>
    <w:p w14:paraId="5F8020BB">
      <w:pPr>
        <w:pStyle w:val="24"/>
        <w:autoSpaceDE/>
        <w:autoSpaceDN/>
        <w:ind w:firstLine="420"/>
        <w:rPr>
          <w:sz w:val="21"/>
          <w:szCs w:val="21"/>
        </w:rPr>
      </w:pPr>
      <w:r>
        <w:rPr>
          <w:rFonts w:hint="eastAsia"/>
          <w:sz w:val="21"/>
          <w:szCs w:val="21"/>
        </w:rPr>
        <w:t>中标供应商确定之日起</w:t>
      </w:r>
      <w:r>
        <w:rPr>
          <w:sz w:val="21"/>
          <w:szCs w:val="21"/>
        </w:rPr>
        <w:t>2个工作日内，采购人或采购代理机构将</w:t>
      </w:r>
      <w:r>
        <w:rPr>
          <w:rFonts w:hint="eastAsia"/>
          <w:sz w:val="21"/>
          <w:szCs w:val="21"/>
        </w:rPr>
        <w:t>在相关公告发布媒介（与招标公告发布媒介一致）</w:t>
      </w:r>
      <w:bookmarkStart w:id="92" w:name="_Hlk103515626"/>
      <w:r>
        <w:rPr>
          <w:rFonts w:hint="eastAsia"/>
          <w:sz w:val="21"/>
          <w:szCs w:val="21"/>
        </w:rPr>
        <w:t>上</w:t>
      </w:r>
      <w:r>
        <w:rPr>
          <w:sz w:val="21"/>
          <w:szCs w:val="21"/>
        </w:rPr>
        <w:t>以公告的形式</w:t>
      </w:r>
      <w:bookmarkEnd w:id="92"/>
      <w:r>
        <w:rPr>
          <w:rFonts w:hint="eastAsia"/>
          <w:sz w:val="21"/>
          <w:szCs w:val="21"/>
        </w:rPr>
        <w:t>发布中标结果</w:t>
      </w:r>
      <w:r>
        <w:rPr>
          <w:sz w:val="21"/>
          <w:szCs w:val="21"/>
        </w:rPr>
        <w:t>，中标公告的公告期限为1个工作日。中标公告同时作为采购代理机构通知除中标供应商外的其他投标人没有中标的书面形式，采购代理机构不再以其它方式另</w:t>
      </w:r>
      <w:r>
        <w:rPr>
          <w:rFonts w:hint="eastAsia"/>
          <w:sz w:val="21"/>
          <w:szCs w:val="21"/>
        </w:rPr>
        <w:t>行通知。</w:t>
      </w:r>
    </w:p>
    <w:p w14:paraId="33585CFE">
      <w:pPr>
        <w:pStyle w:val="24"/>
        <w:autoSpaceDE/>
        <w:autoSpaceDN/>
        <w:ind w:firstLine="420"/>
        <w:rPr>
          <w:sz w:val="21"/>
          <w:szCs w:val="21"/>
        </w:rPr>
      </w:pPr>
      <w:r>
        <w:rPr>
          <w:sz w:val="21"/>
          <w:szCs w:val="21"/>
        </w:rPr>
        <w:t>3.2中标通知书：</w:t>
      </w:r>
    </w:p>
    <w:p w14:paraId="6721D8A8">
      <w:pPr>
        <w:pStyle w:val="24"/>
        <w:autoSpaceDE/>
        <w:autoSpaceDN/>
        <w:ind w:firstLine="420"/>
        <w:rPr>
          <w:sz w:val="21"/>
          <w:szCs w:val="21"/>
        </w:rPr>
      </w:pPr>
      <w:r>
        <w:rPr>
          <w:rFonts w:hint="eastAsia"/>
          <w:sz w:val="21"/>
          <w:szCs w:val="21"/>
        </w:rPr>
        <w:t>中标通知书在发布中标公告时，将给中标供应商发送《中标通知书》，《中标通知书》将作为授予合同资格的唯一合法依据。中标通知书发出后，采购人不得违法改变中标结果，中标供应商不得放弃中标。中标供应商放弃中标的，应当依法承担相应的法律责任。</w:t>
      </w:r>
    </w:p>
    <w:p w14:paraId="48B3201E">
      <w:pPr>
        <w:pStyle w:val="24"/>
        <w:autoSpaceDE/>
        <w:autoSpaceDN/>
        <w:ind w:firstLine="420"/>
        <w:rPr>
          <w:sz w:val="21"/>
          <w:szCs w:val="21"/>
        </w:rPr>
      </w:pPr>
      <w:r>
        <w:rPr>
          <w:sz w:val="21"/>
          <w:szCs w:val="21"/>
        </w:rPr>
        <w:t>3.3终止公告：</w:t>
      </w:r>
    </w:p>
    <w:p w14:paraId="694A2D41">
      <w:pPr>
        <w:pStyle w:val="24"/>
        <w:autoSpaceDE/>
        <w:autoSpaceDN/>
        <w:ind w:firstLine="420"/>
        <w:rPr>
          <w:sz w:val="21"/>
          <w:szCs w:val="21"/>
        </w:rPr>
      </w:pPr>
      <w:r>
        <w:rPr>
          <w:rFonts w:hint="eastAsia"/>
          <w:sz w:val="21"/>
          <w:szCs w:val="21"/>
        </w:rPr>
        <w:t>项目废标后，采购人或采购代理机构将在</w:t>
      </w:r>
      <w:r>
        <w:rPr>
          <w:rFonts w:hint="eastAsia"/>
          <w:sz w:val="21"/>
          <w:szCs w:val="20"/>
        </w:rPr>
        <w:t>相关公告发布媒介（与招标公告发布媒介一致）</w:t>
      </w:r>
      <w:r>
        <w:rPr>
          <w:sz w:val="21"/>
          <w:szCs w:val="21"/>
        </w:rPr>
        <w:t>上发布终止公告，终止公告的公告期限为1个工作日。</w:t>
      </w:r>
    </w:p>
    <w:p w14:paraId="18C808B1">
      <w:pPr>
        <w:pStyle w:val="24"/>
        <w:autoSpaceDE/>
        <w:autoSpaceDN/>
        <w:ind w:firstLine="420"/>
        <w:rPr>
          <w:sz w:val="21"/>
          <w:szCs w:val="21"/>
        </w:rPr>
      </w:pPr>
      <w:r>
        <w:rPr>
          <w:rFonts w:hint="eastAsia"/>
          <w:sz w:val="21"/>
          <w:szCs w:val="21"/>
        </w:rPr>
        <w:t>3.4在招标采购中，出现下列情形之一的，应予废标：</w:t>
      </w:r>
    </w:p>
    <w:p w14:paraId="7D3CFFBD">
      <w:pPr>
        <w:pStyle w:val="24"/>
        <w:autoSpaceDE/>
        <w:autoSpaceDN/>
        <w:ind w:firstLine="420"/>
        <w:rPr>
          <w:sz w:val="21"/>
          <w:szCs w:val="21"/>
        </w:rPr>
      </w:pPr>
      <w:r>
        <w:rPr>
          <w:rFonts w:hint="eastAsia"/>
          <w:sz w:val="21"/>
          <w:szCs w:val="21"/>
        </w:rPr>
        <w:t>（1）符合专业条件的供应商或者对招标文件作实质响应的供应商不足三家的；或参与竞争的核心产品品牌不足 3 个的；</w:t>
      </w:r>
    </w:p>
    <w:p w14:paraId="4C837CE8">
      <w:pPr>
        <w:pStyle w:val="24"/>
        <w:autoSpaceDE/>
        <w:autoSpaceDN/>
        <w:ind w:firstLine="420"/>
        <w:rPr>
          <w:sz w:val="21"/>
          <w:szCs w:val="21"/>
        </w:rPr>
      </w:pPr>
      <w:r>
        <w:rPr>
          <w:rFonts w:hint="eastAsia"/>
          <w:sz w:val="21"/>
          <w:szCs w:val="21"/>
        </w:rPr>
        <w:t>（2）出现影响采购公正的违法、违规行为的；</w:t>
      </w:r>
    </w:p>
    <w:p w14:paraId="2EE1A95D">
      <w:pPr>
        <w:pStyle w:val="24"/>
        <w:autoSpaceDE/>
        <w:autoSpaceDN/>
        <w:ind w:firstLine="420"/>
        <w:rPr>
          <w:sz w:val="21"/>
          <w:szCs w:val="21"/>
        </w:rPr>
      </w:pPr>
      <w:r>
        <w:rPr>
          <w:rFonts w:hint="eastAsia"/>
          <w:sz w:val="21"/>
          <w:szCs w:val="21"/>
        </w:rPr>
        <w:t>（3）投标人的报价均超过了采购预算，采购人不能支付的；</w:t>
      </w:r>
    </w:p>
    <w:p w14:paraId="1B149C34">
      <w:pPr>
        <w:pStyle w:val="24"/>
        <w:autoSpaceDE/>
        <w:autoSpaceDN/>
        <w:ind w:firstLine="420"/>
        <w:rPr>
          <w:sz w:val="21"/>
          <w:szCs w:val="21"/>
        </w:rPr>
      </w:pPr>
      <w:r>
        <w:rPr>
          <w:rFonts w:hint="eastAsia"/>
          <w:sz w:val="21"/>
          <w:szCs w:val="21"/>
        </w:rPr>
        <w:t>（4）因重大变故，采购任务取消的。</w:t>
      </w:r>
    </w:p>
    <w:p w14:paraId="359A16B0">
      <w:pPr>
        <w:pStyle w:val="24"/>
        <w:autoSpaceDE/>
        <w:autoSpaceDN/>
        <w:ind w:firstLine="420"/>
        <w:rPr>
          <w:sz w:val="21"/>
          <w:szCs w:val="21"/>
        </w:rPr>
      </w:pPr>
      <w:r>
        <w:rPr>
          <w:rFonts w:hint="eastAsia"/>
          <w:sz w:val="21"/>
          <w:szCs w:val="21"/>
        </w:rPr>
        <w:t>废标后，采购人应当将废标理由通知所有投标人。</w:t>
      </w:r>
    </w:p>
    <w:p w14:paraId="30CCDE9C">
      <w:pPr>
        <w:pStyle w:val="24"/>
        <w:autoSpaceDE/>
        <w:autoSpaceDN/>
        <w:ind w:firstLine="420"/>
        <w:rPr>
          <w:sz w:val="21"/>
          <w:szCs w:val="21"/>
        </w:rPr>
      </w:pPr>
    </w:p>
    <w:p w14:paraId="385E93A6">
      <w:pPr>
        <w:pStyle w:val="24"/>
        <w:autoSpaceDE/>
        <w:autoSpaceDN/>
        <w:ind w:firstLine="0" w:firstLineChars="0"/>
        <w:outlineLvl w:val="1"/>
        <w:rPr>
          <w:b/>
          <w:bCs/>
          <w:sz w:val="21"/>
          <w:szCs w:val="21"/>
        </w:rPr>
      </w:pPr>
      <w:bookmarkStart w:id="93" w:name="_Toc103461386"/>
      <w:bookmarkStart w:id="94" w:name="_Toc103462401"/>
      <w:bookmarkStart w:id="95" w:name="_Toc103461615"/>
      <w:bookmarkStart w:id="96" w:name="_Toc103462375"/>
      <w:bookmarkStart w:id="97" w:name="_Toc20090"/>
      <w:r>
        <w:rPr>
          <w:rFonts w:hint="eastAsia"/>
          <w:b/>
          <w:bCs/>
          <w:sz w:val="21"/>
          <w:szCs w:val="21"/>
        </w:rPr>
        <w:t>七、询问、质疑与投诉</w:t>
      </w:r>
      <w:bookmarkEnd w:id="93"/>
      <w:bookmarkEnd w:id="94"/>
      <w:bookmarkEnd w:id="95"/>
      <w:bookmarkEnd w:id="96"/>
      <w:bookmarkEnd w:id="97"/>
    </w:p>
    <w:p w14:paraId="440BFF23">
      <w:pPr>
        <w:pStyle w:val="24"/>
        <w:autoSpaceDE/>
        <w:autoSpaceDN/>
        <w:ind w:firstLine="0" w:firstLineChars="0"/>
        <w:outlineLvl w:val="2"/>
        <w:rPr>
          <w:b/>
          <w:bCs/>
          <w:sz w:val="21"/>
          <w:szCs w:val="21"/>
        </w:rPr>
      </w:pPr>
      <w:r>
        <w:rPr>
          <w:b/>
          <w:bCs/>
          <w:sz w:val="21"/>
          <w:szCs w:val="21"/>
        </w:rPr>
        <w:t>1.询问</w:t>
      </w:r>
    </w:p>
    <w:p w14:paraId="4C2F083F">
      <w:pPr>
        <w:pStyle w:val="24"/>
        <w:autoSpaceDE/>
        <w:autoSpaceDN/>
        <w:ind w:firstLine="420"/>
        <w:rPr>
          <w:sz w:val="21"/>
          <w:szCs w:val="21"/>
        </w:rPr>
      </w:pPr>
      <w:r>
        <w:rPr>
          <w:rFonts w:hint="eastAsia"/>
          <w:sz w:val="21"/>
          <w:szCs w:val="21"/>
        </w:rPr>
        <w:t>投标人对采购活动事项（招标文件、采购过程和中标结果）有疑问的，可以向采购人或采购代理机构提出询问，采购人或采购代理机构将及时作出答复，但答复的内容不涉及商业秘密。询问可以口头方式提出，也可以书面方式提出，书面方式包括但不限于传真、信函、电子邮件。联系方式见《投标邀请》中“采购人、采购代理机构的名称、地址和联系方式”。</w:t>
      </w:r>
    </w:p>
    <w:p w14:paraId="359C0056">
      <w:pPr>
        <w:pStyle w:val="24"/>
        <w:autoSpaceDE/>
        <w:autoSpaceDN/>
        <w:ind w:firstLine="0" w:firstLineChars="0"/>
        <w:outlineLvl w:val="2"/>
        <w:rPr>
          <w:b/>
          <w:bCs/>
          <w:sz w:val="21"/>
          <w:szCs w:val="21"/>
        </w:rPr>
      </w:pPr>
      <w:r>
        <w:rPr>
          <w:b/>
          <w:bCs/>
          <w:sz w:val="21"/>
          <w:szCs w:val="21"/>
        </w:rPr>
        <w:t>2.质疑</w:t>
      </w:r>
    </w:p>
    <w:p w14:paraId="4A526E1B">
      <w:pPr>
        <w:pStyle w:val="24"/>
        <w:autoSpaceDE/>
        <w:autoSpaceDN/>
        <w:ind w:firstLine="420"/>
        <w:rPr>
          <w:sz w:val="21"/>
          <w:szCs w:val="21"/>
        </w:rPr>
      </w:pPr>
      <w:r>
        <w:rPr>
          <w:sz w:val="21"/>
          <w:szCs w:val="21"/>
        </w:rPr>
        <w:t>2.1供应商认为招标文件、采购过程和中标结果使自己的权益受到损害的，可以在知道或者应知其权益受到损害之日起七个工作日内，以书面原件形式向采购人或采购代理机构一次性提出针对同一采购程序环节的质疑，逾期质疑无效。</w:t>
      </w:r>
      <w:bookmarkStart w:id="98" w:name="_Hlk175737538"/>
      <w:r>
        <w:rPr>
          <w:rFonts w:hint="eastAsia"/>
          <w:sz w:val="21"/>
          <w:szCs w:val="21"/>
        </w:rPr>
        <w:t>法定质疑期内针对同一采购程序环节再次提出的质疑，采购人、采购代理机构有权不予答复。</w:t>
      </w:r>
      <w:bookmarkEnd w:id="98"/>
    </w:p>
    <w:p w14:paraId="5EC1CC5E">
      <w:pPr>
        <w:pStyle w:val="24"/>
        <w:autoSpaceDE/>
        <w:autoSpaceDN/>
        <w:ind w:firstLine="420"/>
        <w:rPr>
          <w:sz w:val="21"/>
          <w:szCs w:val="21"/>
        </w:rPr>
      </w:pPr>
      <w:r>
        <w:rPr>
          <w:sz w:val="21"/>
          <w:szCs w:val="21"/>
        </w:rPr>
        <w:t>供应商应知其权益受到损害之日是指：</w:t>
      </w:r>
    </w:p>
    <w:p w14:paraId="43A60C44">
      <w:pPr>
        <w:pStyle w:val="24"/>
        <w:autoSpaceDE/>
        <w:autoSpaceDN/>
        <w:ind w:firstLine="420"/>
        <w:rPr>
          <w:sz w:val="21"/>
          <w:szCs w:val="21"/>
        </w:rPr>
      </w:pPr>
      <w:r>
        <w:rPr>
          <w:rFonts w:hint="eastAsia"/>
          <w:sz w:val="21"/>
          <w:szCs w:val="21"/>
        </w:rPr>
        <w:t>（1）</w:t>
      </w:r>
      <w:r>
        <w:rPr>
          <w:sz w:val="21"/>
          <w:szCs w:val="21"/>
        </w:rPr>
        <w:t>对招标文件提出质疑的，为获取招标文件之日或者招标文件公告期限届满之日；</w:t>
      </w:r>
    </w:p>
    <w:p w14:paraId="12BFD593">
      <w:pPr>
        <w:pStyle w:val="24"/>
        <w:autoSpaceDE/>
        <w:autoSpaceDN/>
        <w:ind w:firstLine="420"/>
        <w:rPr>
          <w:sz w:val="21"/>
          <w:szCs w:val="21"/>
        </w:rPr>
      </w:pPr>
      <w:r>
        <w:rPr>
          <w:rFonts w:hint="eastAsia"/>
          <w:sz w:val="21"/>
          <w:szCs w:val="21"/>
        </w:rPr>
        <w:t>（2）</w:t>
      </w:r>
      <w:r>
        <w:rPr>
          <w:sz w:val="21"/>
          <w:szCs w:val="21"/>
        </w:rPr>
        <w:t>对采购过程提出质疑的，为各采购程序环节结束之日；</w:t>
      </w:r>
    </w:p>
    <w:p w14:paraId="31445812">
      <w:pPr>
        <w:pStyle w:val="24"/>
        <w:autoSpaceDE/>
        <w:autoSpaceDN/>
        <w:ind w:firstLine="420"/>
        <w:rPr>
          <w:sz w:val="21"/>
          <w:szCs w:val="21"/>
        </w:rPr>
      </w:pPr>
      <w:r>
        <w:rPr>
          <w:rFonts w:hint="eastAsia"/>
          <w:sz w:val="21"/>
          <w:szCs w:val="21"/>
        </w:rPr>
        <w:t>（3）</w:t>
      </w:r>
      <w:r>
        <w:rPr>
          <w:sz w:val="21"/>
          <w:szCs w:val="21"/>
        </w:rPr>
        <w:t>对中标结果提出质疑的，为中标结果公告期限届满之日。</w:t>
      </w:r>
    </w:p>
    <w:p w14:paraId="388C90B8">
      <w:pPr>
        <w:pStyle w:val="24"/>
        <w:autoSpaceDE/>
        <w:autoSpaceDN/>
        <w:ind w:firstLine="420"/>
        <w:rPr>
          <w:sz w:val="21"/>
          <w:szCs w:val="21"/>
        </w:rPr>
      </w:pPr>
      <w:r>
        <w:rPr>
          <w:sz w:val="21"/>
          <w:szCs w:val="21"/>
        </w:rPr>
        <w:t>2.2质疑函应当包括下列主要内容：</w:t>
      </w:r>
    </w:p>
    <w:p w14:paraId="62EE8EFE">
      <w:pPr>
        <w:pStyle w:val="24"/>
        <w:autoSpaceDE/>
        <w:autoSpaceDN/>
        <w:ind w:firstLine="420"/>
        <w:rPr>
          <w:sz w:val="21"/>
          <w:szCs w:val="21"/>
        </w:rPr>
      </w:pPr>
      <w:r>
        <w:rPr>
          <w:rFonts w:hint="eastAsia"/>
          <w:sz w:val="21"/>
          <w:szCs w:val="21"/>
        </w:rPr>
        <w:t>（1）</w:t>
      </w:r>
      <w:r>
        <w:rPr>
          <w:sz w:val="21"/>
          <w:szCs w:val="21"/>
        </w:rPr>
        <w:t>质疑供应商和相关供应商的名称、地址、邮编、联系人及联系电话等；</w:t>
      </w:r>
    </w:p>
    <w:p w14:paraId="649F7941">
      <w:pPr>
        <w:pStyle w:val="24"/>
        <w:autoSpaceDE/>
        <w:autoSpaceDN/>
        <w:ind w:firstLine="420"/>
        <w:rPr>
          <w:sz w:val="21"/>
          <w:szCs w:val="21"/>
        </w:rPr>
      </w:pPr>
      <w:r>
        <w:rPr>
          <w:rFonts w:hint="eastAsia"/>
          <w:sz w:val="21"/>
          <w:szCs w:val="21"/>
        </w:rPr>
        <w:t>（2）</w:t>
      </w:r>
      <w:r>
        <w:rPr>
          <w:sz w:val="21"/>
          <w:szCs w:val="21"/>
        </w:rPr>
        <w:t>质疑项目名称及编号、具体明确的质疑事项和与质疑事项相关的请求；</w:t>
      </w:r>
    </w:p>
    <w:p w14:paraId="12030CEA">
      <w:pPr>
        <w:pStyle w:val="24"/>
        <w:autoSpaceDE/>
        <w:autoSpaceDN/>
        <w:ind w:firstLine="420"/>
        <w:rPr>
          <w:sz w:val="21"/>
          <w:szCs w:val="21"/>
        </w:rPr>
      </w:pPr>
      <w:r>
        <w:rPr>
          <w:rFonts w:hint="eastAsia"/>
          <w:sz w:val="21"/>
          <w:szCs w:val="21"/>
        </w:rPr>
        <w:t>（3）</w:t>
      </w:r>
      <w:r>
        <w:rPr>
          <w:sz w:val="21"/>
          <w:szCs w:val="21"/>
        </w:rPr>
        <w:t>认为采购文件、采购过程、中标和成交结果使自己的合法权益受到损害的法律依据、事实依据、相关证明材料及证据来源；</w:t>
      </w:r>
    </w:p>
    <w:p w14:paraId="4A7F2C48">
      <w:pPr>
        <w:pStyle w:val="24"/>
        <w:autoSpaceDE/>
        <w:autoSpaceDN/>
        <w:ind w:firstLine="420"/>
        <w:rPr>
          <w:sz w:val="21"/>
          <w:szCs w:val="21"/>
        </w:rPr>
      </w:pPr>
      <w:r>
        <w:rPr>
          <w:rFonts w:hint="eastAsia"/>
          <w:sz w:val="21"/>
          <w:szCs w:val="21"/>
        </w:rPr>
        <w:t>（4）</w:t>
      </w:r>
      <w:r>
        <w:rPr>
          <w:sz w:val="21"/>
          <w:szCs w:val="21"/>
        </w:rPr>
        <w:t>提出质疑的日期。</w:t>
      </w:r>
    </w:p>
    <w:p w14:paraId="71D55736">
      <w:pPr>
        <w:pStyle w:val="24"/>
        <w:autoSpaceDE/>
        <w:autoSpaceDN/>
        <w:ind w:firstLine="420"/>
        <w:rPr>
          <w:sz w:val="21"/>
          <w:szCs w:val="21"/>
        </w:rPr>
      </w:pPr>
      <w:r>
        <w:rPr>
          <w:sz w:val="21"/>
          <w:szCs w:val="21"/>
        </w:rPr>
        <w:t>2.3质疑函应当署名。质疑供应商为自然人的，应当由本人签字；质疑供应商为法人或者其他组织的，应当由法定代表人、主要负责人，或者其授权代表签字或者盖章，并加盖公章。</w:t>
      </w:r>
    </w:p>
    <w:p w14:paraId="0E997918">
      <w:pPr>
        <w:pStyle w:val="24"/>
        <w:autoSpaceDE/>
        <w:autoSpaceDN/>
        <w:ind w:firstLine="420"/>
        <w:rPr>
          <w:sz w:val="21"/>
          <w:szCs w:val="21"/>
        </w:rPr>
      </w:pPr>
      <w:r>
        <w:rPr>
          <w:sz w:val="21"/>
          <w:szCs w:val="21"/>
        </w:rPr>
        <w:t>2.4以联合体形式参加采购活动的，其质疑应当由联合体成员委托主体提出。</w:t>
      </w:r>
    </w:p>
    <w:p w14:paraId="2A492505">
      <w:pPr>
        <w:pStyle w:val="24"/>
        <w:autoSpaceDE/>
        <w:autoSpaceDN/>
        <w:ind w:firstLine="420"/>
        <w:rPr>
          <w:sz w:val="21"/>
          <w:szCs w:val="21"/>
        </w:rPr>
      </w:pPr>
      <w:r>
        <w:rPr>
          <w:sz w:val="21"/>
          <w:szCs w:val="21"/>
        </w:rPr>
        <w:t>2.5供应商质疑应当有明确的请求和必要的证明材料。质疑内容不得含有虚假、恶意成份。依照谁主张谁举证的原则，提出质疑者必须同时提交相关确凿的证据材料和注明证据的确切来源，证据来源必须合法，采购人或采购代理机构有权将质疑函转发质疑事项各关联方，请其作出解释说明。对捏造事实、滥用维权扰乱采购秩序的恶意质疑者，将上报采购监督管理部门依法处理。</w:t>
      </w:r>
    </w:p>
    <w:p w14:paraId="776308A7">
      <w:pPr>
        <w:pStyle w:val="24"/>
        <w:autoSpaceDE/>
        <w:autoSpaceDN/>
        <w:ind w:firstLine="420"/>
        <w:rPr>
          <w:sz w:val="21"/>
          <w:szCs w:val="21"/>
        </w:rPr>
      </w:pPr>
      <w:r>
        <w:rPr>
          <w:sz w:val="21"/>
          <w:szCs w:val="21"/>
        </w:rPr>
        <w:t>2.6质疑联系方式如下 ：</w:t>
      </w:r>
    </w:p>
    <w:p w14:paraId="3C9AF2D3">
      <w:pPr>
        <w:pStyle w:val="24"/>
        <w:autoSpaceDE/>
        <w:autoSpaceDN/>
        <w:ind w:firstLine="420"/>
        <w:rPr>
          <w:sz w:val="21"/>
          <w:szCs w:val="21"/>
        </w:rPr>
      </w:pPr>
      <w:r>
        <w:rPr>
          <w:rFonts w:hint="eastAsia"/>
          <w:sz w:val="21"/>
          <w:szCs w:val="21"/>
        </w:rPr>
        <w:t>质疑联系人：莫嘉盈</w:t>
      </w:r>
    </w:p>
    <w:p w14:paraId="72C65020">
      <w:pPr>
        <w:pStyle w:val="24"/>
        <w:autoSpaceDE/>
        <w:autoSpaceDN/>
        <w:ind w:firstLine="420"/>
        <w:rPr>
          <w:sz w:val="21"/>
          <w:szCs w:val="21"/>
        </w:rPr>
      </w:pPr>
      <w:r>
        <w:rPr>
          <w:rFonts w:hint="eastAsia"/>
          <w:sz w:val="21"/>
          <w:szCs w:val="21"/>
        </w:rPr>
        <w:t>电话：0750-3881516</w:t>
      </w:r>
    </w:p>
    <w:p w14:paraId="6C303FB8">
      <w:pPr>
        <w:pStyle w:val="24"/>
        <w:autoSpaceDE/>
        <w:autoSpaceDN/>
        <w:ind w:firstLine="420"/>
        <w:rPr>
          <w:sz w:val="21"/>
          <w:szCs w:val="21"/>
        </w:rPr>
      </w:pPr>
      <w:r>
        <w:rPr>
          <w:rFonts w:hint="eastAsia"/>
          <w:sz w:val="21"/>
          <w:szCs w:val="21"/>
        </w:rPr>
        <w:t>地址：江门市蓬江区篁庄大道10号火炬高新技术创业园3号楼808室</w:t>
      </w:r>
    </w:p>
    <w:p w14:paraId="565105AD">
      <w:pPr>
        <w:pStyle w:val="24"/>
        <w:autoSpaceDE/>
        <w:autoSpaceDN/>
        <w:ind w:firstLine="420"/>
        <w:rPr>
          <w:sz w:val="21"/>
          <w:szCs w:val="21"/>
        </w:rPr>
      </w:pPr>
      <w:r>
        <w:rPr>
          <w:rFonts w:hint="eastAsia"/>
          <w:sz w:val="21"/>
          <w:szCs w:val="21"/>
        </w:rPr>
        <w:t>邮箱：mojiaying.gcmc.gd@chinaccs.cn</w:t>
      </w:r>
    </w:p>
    <w:p w14:paraId="1FDFD488">
      <w:pPr>
        <w:pStyle w:val="24"/>
        <w:autoSpaceDE/>
        <w:autoSpaceDN/>
        <w:ind w:firstLine="420"/>
        <w:rPr>
          <w:sz w:val="21"/>
          <w:szCs w:val="21"/>
        </w:rPr>
      </w:pPr>
      <w:r>
        <w:rPr>
          <w:rFonts w:hint="eastAsia"/>
          <w:sz w:val="21"/>
          <w:szCs w:val="21"/>
        </w:rPr>
        <w:t>邮编：529000</w:t>
      </w:r>
    </w:p>
    <w:p w14:paraId="2DD4E274">
      <w:pPr>
        <w:pStyle w:val="24"/>
        <w:autoSpaceDE/>
        <w:autoSpaceDN/>
        <w:ind w:firstLine="420"/>
        <w:rPr>
          <w:sz w:val="21"/>
          <w:szCs w:val="21"/>
        </w:rPr>
      </w:pPr>
      <w:r>
        <w:rPr>
          <w:rFonts w:hint="eastAsia"/>
          <w:sz w:val="21"/>
          <w:szCs w:val="21"/>
        </w:rPr>
        <w:t>2</w:t>
      </w:r>
      <w:r>
        <w:rPr>
          <w:sz w:val="21"/>
          <w:szCs w:val="21"/>
        </w:rPr>
        <w:t>.7</w:t>
      </w:r>
      <w:r>
        <w:rPr>
          <w:rFonts w:hint="eastAsia"/>
          <w:sz w:val="21"/>
          <w:szCs w:val="21"/>
        </w:rPr>
        <w:t>质疑提交方式</w:t>
      </w:r>
    </w:p>
    <w:p w14:paraId="7AC480C5">
      <w:pPr>
        <w:pStyle w:val="24"/>
        <w:autoSpaceDE/>
        <w:autoSpaceDN/>
        <w:ind w:firstLine="420"/>
        <w:rPr>
          <w:sz w:val="21"/>
          <w:szCs w:val="21"/>
        </w:rPr>
      </w:pPr>
      <w:r>
        <w:rPr>
          <w:rFonts w:hint="eastAsia"/>
          <w:sz w:val="21"/>
          <w:szCs w:val="21"/>
        </w:rPr>
        <w:t>在法定质疑期内通过“现场提交”或“邮寄”或“快递（不接收到付件）”的形式递交纸质质疑函。</w:t>
      </w:r>
    </w:p>
    <w:p w14:paraId="6AEB0034">
      <w:pPr>
        <w:pStyle w:val="24"/>
        <w:autoSpaceDE/>
        <w:autoSpaceDN/>
        <w:ind w:firstLine="420"/>
        <w:rPr>
          <w:sz w:val="21"/>
          <w:szCs w:val="21"/>
        </w:rPr>
      </w:pPr>
      <w:r>
        <w:rPr>
          <w:rFonts w:hint="eastAsia"/>
          <w:sz w:val="21"/>
          <w:szCs w:val="21"/>
        </w:rPr>
        <w:t>（1）</w:t>
      </w:r>
      <w:r>
        <w:rPr>
          <w:sz w:val="21"/>
          <w:szCs w:val="21"/>
        </w:rPr>
        <w:t>以邮寄、快递方式递交的，质疑提起日期应当以邮寄件上的戳记日期、邮政快递件上的戳记日期或非邮政快递件上的签注日期，受理日期为</w:t>
      </w:r>
      <w:r>
        <w:rPr>
          <w:rFonts w:hint="eastAsia"/>
          <w:sz w:val="21"/>
          <w:szCs w:val="21"/>
        </w:rPr>
        <w:t>公诚管理咨询有限公司</w:t>
      </w:r>
      <w:r>
        <w:rPr>
          <w:sz w:val="21"/>
          <w:szCs w:val="21"/>
        </w:rPr>
        <w:t>收到符合规定的质疑材料之日。若质疑材料不符合受理条件的，</w:t>
      </w:r>
      <w:r>
        <w:rPr>
          <w:rFonts w:hint="eastAsia"/>
          <w:sz w:val="21"/>
          <w:szCs w:val="21"/>
        </w:rPr>
        <w:t>公诚管理咨询有限公司</w:t>
      </w:r>
      <w:r>
        <w:rPr>
          <w:sz w:val="21"/>
          <w:szCs w:val="21"/>
        </w:rPr>
        <w:t>向供应商出具</w:t>
      </w:r>
      <w:r>
        <w:rPr>
          <w:rFonts w:hint="eastAsia"/>
          <w:sz w:val="21"/>
          <w:szCs w:val="21"/>
        </w:rPr>
        <w:t>质疑补正通知书或无效质疑告知书</w:t>
      </w:r>
      <w:r>
        <w:rPr>
          <w:sz w:val="21"/>
          <w:szCs w:val="21"/>
        </w:rPr>
        <w:t>。</w:t>
      </w:r>
    </w:p>
    <w:p w14:paraId="0A382853">
      <w:pPr>
        <w:pStyle w:val="24"/>
        <w:autoSpaceDE/>
        <w:autoSpaceDN/>
        <w:ind w:firstLine="420"/>
        <w:rPr>
          <w:sz w:val="21"/>
          <w:szCs w:val="21"/>
        </w:rPr>
      </w:pPr>
      <w:r>
        <w:rPr>
          <w:rFonts w:hint="eastAsia"/>
          <w:sz w:val="21"/>
          <w:szCs w:val="21"/>
        </w:rPr>
        <w:t>（2）</w:t>
      </w:r>
      <w:r>
        <w:rPr>
          <w:sz w:val="21"/>
          <w:szCs w:val="21"/>
        </w:rPr>
        <w:t>递交</w:t>
      </w:r>
      <w:r>
        <w:rPr>
          <w:rFonts w:hint="eastAsia"/>
          <w:sz w:val="21"/>
          <w:szCs w:val="21"/>
        </w:rPr>
        <w:t>纸质</w:t>
      </w:r>
      <w:r>
        <w:rPr>
          <w:sz w:val="21"/>
          <w:szCs w:val="21"/>
        </w:rPr>
        <w:t>质疑函后，质疑人</w:t>
      </w:r>
      <w:r>
        <w:rPr>
          <w:rFonts w:hint="eastAsia"/>
          <w:sz w:val="21"/>
          <w:szCs w:val="21"/>
        </w:rPr>
        <w:t>需要</w:t>
      </w:r>
      <w:r>
        <w:rPr>
          <w:sz w:val="21"/>
          <w:szCs w:val="21"/>
        </w:rPr>
        <w:t>通过</w:t>
      </w:r>
      <w:r>
        <w:rPr>
          <w:rFonts w:hint="eastAsia"/>
          <w:sz w:val="21"/>
          <w:szCs w:val="21"/>
        </w:rPr>
        <w:t>“</w:t>
      </w:r>
      <w:r>
        <w:rPr>
          <w:sz w:val="21"/>
          <w:szCs w:val="21"/>
        </w:rPr>
        <w:t>电子邮件</w:t>
      </w:r>
      <w:r>
        <w:rPr>
          <w:rFonts w:hint="eastAsia"/>
          <w:sz w:val="21"/>
          <w:szCs w:val="21"/>
        </w:rPr>
        <w:t>”等方式</w:t>
      </w:r>
      <w:r>
        <w:rPr>
          <w:sz w:val="21"/>
          <w:szCs w:val="21"/>
        </w:rPr>
        <w:t>将</w:t>
      </w:r>
      <w:r>
        <w:rPr>
          <w:rFonts w:hint="eastAsia"/>
          <w:sz w:val="21"/>
          <w:szCs w:val="21"/>
        </w:rPr>
        <w:t>“签字盖章版和WORD可编辑版的质疑函以及快递单号（如有）”</w:t>
      </w:r>
      <w:r>
        <w:rPr>
          <w:sz w:val="21"/>
          <w:szCs w:val="21"/>
        </w:rPr>
        <w:t>发送至采购代理机构电子邮箱</w:t>
      </w:r>
      <w:r>
        <w:rPr>
          <w:rFonts w:hint="eastAsia"/>
          <w:sz w:val="21"/>
          <w:szCs w:val="21"/>
        </w:rPr>
        <w:t>，并且在工作日时间（</w:t>
      </w:r>
      <w:r>
        <w:rPr>
          <w:sz w:val="21"/>
          <w:szCs w:val="21"/>
        </w:rPr>
        <w:t>8:30-12:00和14:00-17:30）电话告知采购代理机构</w:t>
      </w:r>
      <w:r>
        <w:rPr>
          <w:rFonts w:hint="eastAsia"/>
          <w:sz w:val="21"/>
          <w:szCs w:val="21"/>
        </w:rPr>
        <w:t>查收</w:t>
      </w:r>
      <w:r>
        <w:rPr>
          <w:sz w:val="21"/>
          <w:szCs w:val="21"/>
        </w:rPr>
        <w:t>。</w:t>
      </w:r>
    </w:p>
    <w:p w14:paraId="3B4797F6">
      <w:pPr>
        <w:pStyle w:val="24"/>
        <w:autoSpaceDE/>
        <w:autoSpaceDN/>
        <w:ind w:firstLine="420"/>
        <w:rPr>
          <w:sz w:val="21"/>
          <w:szCs w:val="21"/>
        </w:rPr>
      </w:pPr>
      <w:r>
        <w:rPr>
          <w:rFonts w:hint="eastAsia"/>
          <w:sz w:val="21"/>
          <w:szCs w:val="21"/>
        </w:rPr>
        <w:t>（3）质疑答复结果将通过“现场领取”或“邮寄”或“快递</w:t>
      </w:r>
      <w:r>
        <w:rPr>
          <w:sz w:val="21"/>
          <w:szCs w:val="21"/>
        </w:rPr>
        <w:t>”</w:t>
      </w:r>
      <w:r>
        <w:rPr>
          <w:rFonts w:hint="eastAsia"/>
          <w:sz w:val="21"/>
          <w:szCs w:val="21"/>
        </w:rPr>
        <w:t>或“电子邮件</w:t>
      </w:r>
      <w:r>
        <w:rPr>
          <w:sz w:val="21"/>
          <w:szCs w:val="21"/>
        </w:rPr>
        <w:t>”</w:t>
      </w:r>
      <w:r>
        <w:rPr>
          <w:rFonts w:hint="eastAsia"/>
          <w:sz w:val="21"/>
          <w:szCs w:val="21"/>
        </w:rPr>
        <w:t>等书面形式送达至质疑人，请质疑人及时查收质疑答复结果。</w:t>
      </w:r>
    </w:p>
    <w:p w14:paraId="3C8B2326">
      <w:pPr>
        <w:pStyle w:val="24"/>
        <w:autoSpaceDE/>
        <w:autoSpaceDN/>
        <w:ind w:firstLine="0" w:firstLineChars="0"/>
        <w:outlineLvl w:val="2"/>
        <w:rPr>
          <w:b/>
          <w:bCs/>
          <w:sz w:val="21"/>
          <w:szCs w:val="21"/>
        </w:rPr>
      </w:pPr>
      <w:r>
        <w:rPr>
          <w:b/>
          <w:bCs/>
          <w:sz w:val="21"/>
          <w:szCs w:val="21"/>
        </w:rPr>
        <w:t>3.投诉</w:t>
      </w:r>
    </w:p>
    <w:p w14:paraId="7ABB6847">
      <w:pPr>
        <w:pStyle w:val="24"/>
        <w:autoSpaceDE/>
        <w:autoSpaceDN/>
        <w:ind w:firstLine="420"/>
        <w:jc w:val="both"/>
        <w:rPr>
          <w:sz w:val="21"/>
          <w:szCs w:val="21"/>
        </w:rPr>
      </w:pPr>
      <w:r>
        <w:rPr>
          <w:rFonts w:hint="eastAsia"/>
          <w:sz w:val="21"/>
          <w:szCs w:val="21"/>
        </w:rPr>
        <w:t>质疑人对采购人或采购代理机构的质疑答复不满意或在规定时间内未得到答复的，可以在答复期满后</w:t>
      </w:r>
      <w:r>
        <w:rPr>
          <w:sz w:val="21"/>
          <w:szCs w:val="21"/>
        </w:rPr>
        <w:t>15个工作日内，</w:t>
      </w:r>
      <w:r>
        <w:rPr>
          <w:rFonts w:hint="eastAsia"/>
          <w:sz w:val="21"/>
          <w:szCs w:val="21"/>
        </w:rPr>
        <w:t>向本项目采购人提起投诉，联系方式见《投标邀请》中“采购人的名称、地址和联系方式”。</w:t>
      </w:r>
    </w:p>
    <w:p w14:paraId="6CAE36F2">
      <w:pPr>
        <w:pStyle w:val="24"/>
        <w:autoSpaceDE/>
        <w:autoSpaceDN/>
        <w:ind w:firstLine="420"/>
        <w:rPr>
          <w:sz w:val="21"/>
          <w:szCs w:val="21"/>
        </w:rPr>
      </w:pPr>
    </w:p>
    <w:p w14:paraId="67836EED">
      <w:pPr>
        <w:pStyle w:val="24"/>
        <w:autoSpaceDE/>
        <w:autoSpaceDN/>
        <w:ind w:firstLine="0" w:firstLineChars="0"/>
        <w:outlineLvl w:val="1"/>
        <w:rPr>
          <w:b/>
          <w:bCs/>
          <w:sz w:val="21"/>
          <w:szCs w:val="21"/>
        </w:rPr>
      </w:pPr>
      <w:bookmarkStart w:id="99" w:name="_Toc30158"/>
      <w:bookmarkStart w:id="100" w:name="_Toc103461616"/>
      <w:bookmarkStart w:id="101" w:name="_Toc103462402"/>
      <w:bookmarkStart w:id="102" w:name="_Toc103461387"/>
      <w:bookmarkStart w:id="103" w:name="_Toc103462376"/>
      <w:r>
        <w:rPr>
          <w:rFonts w:hint="eastAsia"/>
          <w:b/>
          <w:bCs/>
          <w:sz w:val="21"/>
          <w:szCs w:val="21"/>
        </w:rPr>
        <w:t>八、合同签订和履行</w:t>
      </w:r>
      <w:bookmarkEnd w:id="99"/>
      <w:bookmarkEnd w:id="100"/>
      <w:bookmarkEnd w:id="101"/>
      <w:bookmarkEnd w:id="102"/>
      <w:bookmarkEnd w:id="103"/>
    </w:p>
    <w:p w14:paraId="190EC6AB">
      <w:pPr>
        <w:pStyle w:val="24"/>
        <w:autoSpaceDE/>
        <w:autoSpaceDN/>
        <w:ind w:firstLine="0" w:firstLineChars="0"/>
        <w:outlineLvl w:val="2"/>
        <w:rPr>
          <w:b/>
          <w:bCs/>
          <w:sz w:val="21"/>
          <w:szCs w:val="21"/>
        </w:rPr>
      </w:pPr>
      <w:r>
        <w:rPr>
          <w:b/>
          <w:bCs/>
          <w:sz w:val="21"/>
          <w:szCs w:val="21"/>
        </w:rPr>
        <w:t>1.合同签订</w:t>
      </w:r>
    </w:p>
    <w:p w14:paraId="7A3A8E7A">
      <w:pPr>
        <w:pStyle w:val="24"/>
        <w:autoSpaceDE/>
        <w:autoSpaceDN/>
        <w:ind w:firstLine="420"/>
        <w:rPr>
          <w:sz w:val="21"/>
          <w:szCs w:val="21"/>
        </w:rPr>
      </w:pPr>
      <w:r>
        <w:rPr>
          <w:sz w:val="21"/>
          <w:szCs w:val="21"/>
        </w:rPr>
        <w:t>1.1采购人应当自《中标通知书》发出之日起三十日内，按照招标文件和中标供应商投标文件的约定，与中标供应商签订合同。所签订的合同不得对招标文件和中标供应商投标文件作实质性修改。</w:t>
      </w:r>
    </w:p>
    <w:p w14:paraId="58241D7E">
      <w:pPr>
        <w:pStyle w:val="24"/>
        <w:autoSpaceDE/>
        <w:autoSpaceDN/>
        <w:ind w:firstLine="420"/>
        <w:rPr>
          <w:sz w:val="21"/>
          <w:szCs w:val="21"/>
        </w:rPr>
      </w:pPr>
      <w:r>
        <w:rPr>
          <w:sz w:val="21"/>
          <w:szCs w:val="21"/>
        </w:rPr>
        <w:t>1.2采购人不得提出试用合格等任何不合理的要求作为签订合同的条件，且不得与中标供应商私下订立背离合同实质性内容的协议。</w:t>
      </w:r>
    </w:p>
    <w:p w14:paraId="7DBFEE93">
      <w:pPr>
        <w:pStyle w:val="24"/>
        <w:autoSpaceDE/>
        <w:autoSpaceDN/>
        <w:ind w:firstLine="420"/>
        <w:rPr>
          <w:sz w:val="21"/>
          <w:szCs w:val="21"/>
        </w:rPr>
      </w:pPr>
      <w:bookmarkStart w:id="104" w:name="_Hlk175737774"/>
      <w:r>
        <w:rPr>
          <w:rFonts w:hint="eastAsia"/>
          <w:sz w:val="21"/>
          <w:szCs w:val="21"/>
        </w:rPr>
        <w:t>1.3合同条款中应规定，乙方完全遵守《中华人民共和国劳动合同法》有关规定和《中华人民共和国妇女权益保障法》中关于“劳动和社会保障权益”的有关要求。</w:t>
      </w:r>
    </w:p>
    <w:p w14:paraId="6FF5F2AF">
      <w:pPr>
        <w:pStyle w:val="24"/>
        <w:autoSpaceDE/>
        <w:autoSpaceDN/>
        <w:ind w:firstLine="420"/>
        <w:rPr>
          <w:sz w:val="21"/>
          <w:szCs w:val="21"/>
        </w:rPr>
      </w:pPr>
      <w:r>
        <w:rPr>
          <w:rFonts w:hint="eastAsia"/>
          <w:sz w:val="21"/>
          <w:szCs w:val="21"/>
        </w:rPr>
        <w:t>1</w:t>
      </w:r>
      <w:r>
        <w:rPr>
          <w:sz w:val="21"/>
          <w:szCs w:val="21"/>
        </w:rPr>
        <w:t>.</w:t>
      </w:r>
      <w:r>
        <w:rPr>
          <w:rFonts w:hint="eastAsia"/>
          <w:sz w:val="21"/>
          <w:szCs w:val="21"/>
        </w:rPr>
        <w:t>4中标人拒绝签订政府采购合同（包括但不限于放弃中标、因不可抗力不能履行合同而放弃签订合同），采购人可以按照评标报告推荐的中标候选人名单排序，确定下一候选人为中标供应商，也可以重新开展政府采购活动。</w:t>
      </w:r>
    </w:p>
    <w:p w14:paraId="1A623EF6">
      <w:pPr>
        <w:pStyle w:val="24"/>
        <w:autoSpaceDE/>
        <w:autoSpaceDN/>
        <w:ind w:firstLine="420"/>
        <w:rPr>
          <w:sz w:val="21"/>
          <w:szCs w:val="21"/>
        </w:rPr>
      </w:pPr>
      <w:r>
        <w:rPr>
          <w:rFonts w:hint="eastAsia"/>
          <w:sz w:val="21"/>
          <w:szCs w:val="21"/>
        </w:rPr>
        <w:t>1</w:t>
      </w:r>
      <w:r>
        <w:rPr>
          <w:sz w:val="21"/>
          <w:szCs w:val="21"/>
        </w:rPr>
        <w:t>.</w:t>
      </w:r>
      <w:r>
        <w:rPr>
          <w:rFonts w:hint="eastAsia"/>
          <w:sz w:val="21"/>
          <w:szCs w:val="21"/>
        </w:rPr>
        <w:t>5签订合同后，中标人不得将货物及其他相关服务进行转包。未经采购人同意，中标人也不得采用分包的形式履行合同，否则采购人有权终止合同，中标人的履约保证金（如有）将不予退还。转包或分包造成采购人损失的，中标人应承担相应赔偿责任。</w:t>
      </w:r>
    </w:p>
    <w:bookmarkEnd w:id="104"/>
    <w:p w14:paraId="3258A102">
      <w:pPr>
        <w:pStyle w:val="24"/>
        <w:autoSpaceDE/>
        <w:autoSpaceDN/>
        <w:ind w:firstLine="0" w:firstLineChars="0"/>
        <w:outlineLvl w:val="2"/>
        <w:rPr>
          <w:b/>
          <w:bCs/>
          <w:sz w:val="21"/>
          <w:szCs w:val="21"/>
        </w:rPr>
      </w:pPr>
      <w:r>
        <w:rPr>
          <w:b/>
          <w:bCs/>
          <w:sz w:val="21"/>
          <w:szCs w:val="21"/>
        </w:rPr>
        <w:t>2.合同的履行</w:t>
      </w:r>
    </w:p>
    <w:p w14:paraId="041A52D8">
      <w:pPr>
        <w:pStyle w:val="24"/>
        <w:autoSpaceDE/>
        <w:autoSpaceDN/>
        <w:ind w:firstLine="420"/>
        <w:rPr>
          <w:sz w:val="21"/>
          <w:szCs w:val="21"/>
        </w:rPr>
      </w:pPr>
      <w:r>
        <w:rPr>
          <w:sz w:val="21"/>
          <w:szCs w:val="21"/>
        </w:rPr>
        <w:t>2.1采购合同订立后，合同各方不得擅自变更、中止或者终止合同。采购合同需要变更的，采购人应将有关合同变更内容，以书面形式</w:t>
      </w:r>
      <w:r>
        <w:rPr>
          <w:rFonts w:hint="eastAsia"/>
          <w:sz w:val="21"/>
          <w:szCs w:val="21"/>
        </w:rPr>
        <w:t>记录</w:t>
      </w:r>
      <w:r>
        <w:rPr>
          <w:sz w:val="21"/>
          <w:szCs w:val="21"/>
        </w:rPr>
        <w:t>备案；因特殊情况需要中止或终止合同的，采购人应将中止或终止合同的理由以及相应措施，以书面形式</w:t>
      </w:r>
      <w:r>
        <w:rPr>
          <w:rFonts w:hint="eastAsia"/>
          <w:sz w:val="21"/>
          <w:szCs w:val="21"/>
        </w:rPr>
        <w:t>记录</w:t>
      </w:r>
      <w:r>
        <w:rPr>
          <w:sz w:val="21"/>
          <w:szCs w:val="21"/>
        </w:rPr>
        <w:t>备案。</w:t>
      </w:r>
    </w:p>
    <w:p w14:paraId="0A75A6B9">
      <w:pPr>
        <w:pStyle w:val="24"/>
        <w:autoSpaceDE/>
        <w:autoSpaceDN/>
        <w:ind w:firstLine="420"/>
        <w:rPr>
          <w:sz w:val="21"/>
          <w:szCs w:val="21"/>
        </w:rPr>
      </w:pPr>
      <w:r>
        <w:rPr>
          <w:sz w:val="21"/>
          <w:szCs w:val="21"/>
        </w:rPr>
        <w:t>2.2采购合同履行中，采购人需追加与合同标的相同的货物、工程或者服务的，在不改变合同其他条款的前提下，可以与中标供应商签订补充合同，但所补充合同的采购金额不得超过原采购金额的10%。</w:t>
      </w:r>
    </w:p>
    <w:p w14:paraId="5FCA6F75">
      <w:pPr>
        <w:pStyle w:val="24"/>
        <w:autoSpaceDE/>
        <w:autoSpaceDN/>
        <w:ind w:firstLine="0" w:firstLineChars="0"/>
        <w:outlineLvl w:val="2"/>
        <w:rPr>
          <w:b/>
          <w:bCs/>
          <w:sz w:val="21"/>
          <w:szCs w:val="21"/>
        </w:rPr>
      </w:pPr>
      <w:bookmarkStart w:id="105" w:name="_Hlk175747267"/>
      <w:r>
        <w:rPr>
          <w:b/>
          <w:bCs/>
          <w:sz w:val="21"/>
          <w:szCs w:val="21"/>
        </w:rPr>
        <w:t>3.</w:t>
      </w:r>
      <w:r>
        <w:rPr>
          <w:rFonts w:hint="eastAsia"/>
          <w:b/>
          <w:bCs/>
          <w:sz w:val="21"/>
          <w:szCs w:val="21"/>
        </w:rPr>
        <w:t>履约保证金不予退还情形</w:t>
      </w:r>
    </w:p>
    <w:p w14:paraId="4F6E9333">
      <w:pPr>
        <w:pStyle w:val="24"/>
        <w:autoSpaceDE/>
        <w:autoSpaceDN/>
        <w:ind w:firstLine="420"/>
        <w:rPr>
          <w:sz w:val="21"/>
          <w:szCs w:val="21"/>
        </w:rPr>
      </w:pPr>
      <w:r>
        <w:rPr>
          <w:rFonts w:hint="eastAsia"/>
          <w:sz w:val="21"/>
          <w:szCs w:val="21"/>
        </w:rPr>
        <w:t>3</w:t>
      </w:r>
      <w:r>
        <w:rPr>
          <w:sz w:val="21"/>
          <w:szCs w:val="21"/>
        </w:rPr>
        <w:t>.1</w:t>
      </w:r>
      <w:r>
        <w:rPr>
          <w:rFonts w:hint="eastAsia"/>
          <w:sz w:val="21"/>
          <w:szCs w:val="21"/>
        </w:rPr>
        <w:t>中标人不履行与采购人订立合同的，履约保证金不予退还，给采购人造成的损失超过履约保证金数额的，还应当对超过部分予以赔偿；</w:t>
      </w:r>
    </w:p>
    <w:p w14:paraId="16985966">
      <w:pPr>
        <w:pStyle w:val="24"/>
        <w:autoSpaceDE/>
        <w:autoSpaceDN/>
        <w:ind w:firstLine="420"/>
        <w:rPr>
          <w:sz w:val="21"/>
          <w:szCs w:val="21"/>
        </w:rPr>
      </w:pPr>
      <w:r>
        <w:rPr>
          <w:rFonts w:hint="eastAsia"/>
          <w:sz w:val="21"/>
          <w:szCs w:val="21"/>
        </w:rPr>
        <w:t>3</w:t>
      </w:r>
      <w:r>
        <w:rPr>
          <w:sz w:val="21"/>
          <w:szCs w:val="21"/>
        </w:rPr>
        <w:t>.2</w:t>
      </w:r>
      <w:r>
        <w:rPr>
          <w:rFonts w:hint="eastAsia"/>
          <w:sz w:val="21"/>
          <w:szCs w:val="21"/>
        </w:rPr>
        <w:t>项目验收结果不合格的，履约保证金将不予退还；</w:t>
      </w:r>
    </w:p>
    <w:p w14:paraId="398751EF">
      <w:pPr>
        <w:pStyle w:val="24"/>
        <w:autoSpaceDE/>
        <w:autoSpaceDN/>
        <w:ind w:firstLine="420"/>
        <w:rPr>
          <w:sz w:val="21"/>
          <w:szCs w:val="21"/>
        </w:rPr>
      </w:pPr>
      <w:r>
        <w:rPr>
          <w:rFonts w:hint="eastAsia"/>
          <w:sz w:val="21"/>
          <w:szCs w:val="21"/>
        </w:rPr>
        <w:t>3</w:t>
      </w:r>
      <w:r>
        <w:rPr>
          <w:sz w:val="21"/>
          <w:szCs w:val="21"/>
        </w:rPr>
        <w:t>.3</w:t>
      </w:r>
      <w:r>
        <w:rPr>
          <w:rFonts w:hint="eastAsia"/>
          <w:sz w:val="21"/>
          <w:szCs w:val="21"/>
        </w:rPr>
        <w:t>其他违反国家相关法律法规的情形。</w:t>
      </w:r>
    </w:p>
    <w:bookmarkEnd w:id="105"/>
    <w:p w14:paraId="50CE348E">
      <w:pPr>
        <w:widowControl/>
        <w:autoSpaceDE/>
        <w:autoSpaceDN/>
        <w:rPr>
          <w:szCs w:val="21"/>
          <w:lang w:eastAsia="zh-CN"/>
        </w:rPr>
      </w:pPr>
      <w:r>
        <w:rPr>
          <w:szCs w:val="21"/>
          <w:lang w:eastAsia="zh-CN"/>
        </w:rPr>
        <w:br w:type="page"/>
      </w:r>
    </w:p>
    <w:p w14:paraId="3261C55A">
      <w:pPr>
        <w:autoSpaceDE/>
        <w:autoSpaceDN/>
        <w:jc w:val="center"/>
        <w:outlineLvl w:val="0"/>
        <w:rPr>
          <w:b/>
          <w:bCs/>
          <w:sz w:val="24"/>
          <w:szCs w:val="24"/>
          <w:lang w:eastAsia="zh-CN"/>
        </w:rPr>
      </w:pPr>
      <w:bookmarkStart w:id="106" w:name="_Toc19176"/>
      <w:bookmarkStart w:id="107" w:name="_Toc103462377"/>
      <w:bookmarkStart w:id="108" w:name="_Toc103462403"/>
      <w:bookmarkStart w:id="109" w:name="_Toc103461617"/>
      <w:bookmarkStart w:id="110" w:name="_Toc103461388"/>
      <w:r>
        <w:rPr>
          <w:rFonts w:hint="eastAsia"/>
          <w:b/>
          <w:bCs/>
          <w:sz w:val="24"/>
          <w:szCs w:val="24"/>
          <w:lang w:eastAsia="zh-CN"/>
        </w:rPr>
        <w:t>第四章</w:t>
      </w:r>
      <w:r>
        <w:rPr>
          <w:b/>
          <w:bCs/>
          <w:sz w:val="24"/>
          <w:szCs w:val="24"/>
          <w:lang w:eastAsia="zh-CN"/>
        </w:rPr>
        <w:t xml:space="preserve"> 评标</w:t>
      </w:r>
      <w:bookmarkEnd w:id="106"/>
      <w:bookmarkEnd w:id="107"/>
      <w:bookmarkEnd w:id="108"/>
      <w:bookmarkEnd w:id="109"/>
      <w:bookmarkEnd w:id="110"/>
    </w:p>
    <w:p w14:paraId="7663A76D">
      <w:pPr>
        <w:pStyle w:val="24"/>
        <w:autoSpaceDE/>
        <w:autoSpaceDN/>
        <w:ind w:firstLine="0" w:firstLineChars="0"/>
        <w:outlineLvl w:val="1"/>
        <w:rPr>
          <w:b/>
          <w:bCs/>
          <w:sz w:val="21"/>
          <w:szCs w:val="21"/>
        </w:rPr>
      </w:pPr>
      <w:bookmarkStart w:id="111" w:name="_Toc103461389"/>
      <w:bookmarkStart w:id="112" w:name="_Toc103462378"/>
      <w:bookmarkStart w:id="113" w:name="_Toc103461618"/>
      <w:bookmarkStart w:id="114" w:name="_Toc4238"/>
      <w:bookmarkStart w:id="115" w:name="_Toc103462404"/>
      <w:r>
        <w:rPr>
          <w:rFonts w:hint="eastAsia"/>
          <w:b/>
          <w:bCs/>
          <w:sz w:val="21"/>
          <w:szCs w:val="21"/>
        </w:rPr>
        <w:t>一、评标要求</w:t>
      </w:r>
      <w:bookmarkEnd w:id="111"/>
      <w:bookmarkEnd w:id="112"/>
      <w:bookmarkEnd w:id="113"/>
      <w:bookmarkEnd w:id="114"/>
      <w:bookmarkEnd w:id="115"/>
    </w:p>
    <w:p w14:paraId="6DE6C98B">
      <w:pPr>
        <w:pStyle w:val="24"/>
        <w:autoSpaceDE/>
        <w:autoSpaceDN/>
        <w:ind w:firstLine="0" w:firstLineChars="0"/>
        <w:outlineLvl w:val="2"/>
        <w:rPr>
          <w:b/>
          <w:bCs/>
          <w:sz w:val="21"/>
          <w:szCs w:val="21"/>
        </w:rPr>
      </w:pPr>
      <w:r>
        <w:rPr>
          <w:b/>
          <w:bCs/>
          <w:sz w:val="21"/>
          <w:szCs w:val="21"/>
        </w:rPr>
        <w:t>1.评标方法</w:t>
      </w:r>
    </w:p>
    <w:p w14:paraId="4C61A8C0">
      <w:pPr>
        <w:pStyle w:val="24"/>
        <w:autoSpaceDE/>
        <w:autoSpaceDN/>
        <w:ind w:firstLine="420"/>
        <w:rPr>
          <w:sz w:val="21"/>
          <w:szCs w:val="21"/>
        </w:rPr>
      </w:pPr>
      <w:r>
        <w:rPr>
          <w:sz w:val="21"/>
          <w:szCs w:val="21"/>
        </w:rPr>
        <w:t>综合评分法,是指投标文件满足招标文件全部实质性要求，且按照评审因素的量化指标评审得分最高的投标人为中标候选人的评标方法。（最低报价不是中标的唯一依据。）</w:t>
      </w:r>
    </w:p>
    <w:p w14:paraId="62FDEEDA">
      <w:pPr>
        <w:pStyle w:val="24"/>
        <w:autoSpaceDE/>
        <w:autoSpaceDN/>
        <w:ind w:firstLine="420"/>
        <w:rPr>
          <w:sz w:val="21"/>
          <w:szCs w:val="21"/>
        </w:rPr>
      </w:pPr>
      <w:r>
        <w:rPr>
          <w:rFonts w:hint="eastAsia"/>
          <w:sz w:val="21"/>
          <w:szCs w:val="21"/>
        </w:rPr>
        <w:t>最低评标价法，是指投标文件满足招标文件全部实质性要求，且投标报价最低的供应商为中标候选人的评标方法</w:t>
      </w:r>
      <w:r>
        <w:rPr>
          <w:sz w:val="21"/>
          <w:szCs w:val="21"/>
        </w:rPr>
        <w:t>。</w:t>
      </w:r>
    </w:p>
    <w:p w14:paraId="4AE34771">
      <w:pPr>
        <w:pStyle w:val="24"/>
        <w:autoSpaceDE/>
        <w:autoSpaceDN/>
        <w:ind w:firstLine="0" w:firstLineChars="0"/>
        <w:outlineLvl w:val="2"/>
        <w:rPr>
          <w:b/>
          <w:bCs/>
          <w:sz w:val="21"/>
          <w:szCs w:val="21"/>
        </w:rPr>
      </w:pPr>
      <w:r>
        <w:rPr>
          <w:b/>
          <w:bCs/>
          <w:sz w:val="21"/>
          <w:szCs w:val="21"/>
        </w:rPr>
        <w:t>2.评标原则</w:t>
      </w:r>
    </w:p>
    <w:p w14:paraId="57B71660">
      <w:pPr>
        <w:pStyle w:val="24"/>
        <w:autoSpaceDE/>
        <w:autoSpaceDN/>
        <w:ind w:firstLine="420"/>
        <w:rPr>
          <w:sz w:val="21"/>
          <w:szCs w:val="21"/>
        </w:rPr>
      </w:pPr>
      <w:r>
        <w:rPr>
          <w:sz w:val="21"/>
          <w:szCs w:val="21"/>
        </w:rPr>
        <w:t>2.1评标活动遵循公平、公正、科学和择优的原则，以招标文件和投标文件为评标的基本依据，并按照招标文件规定的评标方法和评标标准进行评标。</w:t>
      </w:r>
    </w:p>
    <w:p w14:paraId="7D711F5E">
      <w:pPr>
        <w:pStyle w:val="24"/>
        <w:autoSpaceDE/>
        <w:autoSpaceDN/>
        <w:ind w:firstLine="420"/>
        <w:rPr>
          <w:sz w:val="21"/>
          <w:szCs w:val="21"/>
        </w:rPr>
      </w:pPr>
      <w:r>
        <w:rPr>
          <w:sz w:val="21"/>
          <w:szCs w:val="21"/>
        </w:rPr>
        <w:t>2.2具体评标事项由评标委员会负责，并按招标文件的规定办法进行评审。</w:t>
      </w:r>
    </w:p>
    <w:p w14:paraId="32BC69F2">
      <w:pPr>
        <w:pStyle w:val="24"/>
        <w:autoSpaceDE/>
        <w:autoSpaceDN/>
        <w:ind w:firstLine="420"/>
        <w:rPr>
          <w:sz w:val="21"/>
          <w:szCs w:val="21"/>
        </w:rPr>
      </w:pPr>
      <w:r>
        <w:rPr>
          <w:sz w:val="21"/>
          <w:szCs w:val="21"/>
        </w:rPr>
        <w:t>2.3合格投标人不足须知前附表中约定的有效供应商家数的，不得评标。</w:t>
      </w:r>
    </w:p>
    <w:p w14:paraId="14015759">
      <w:pPr>
        <w:pStyle w:val="24"/>
        <w:autoSpaceDE/>
        <w:autoSpaceDN/>
        <w:ind w:firstLine="0" w:firstLineChars="0"/>
        <w:outlineLvl w:val="2"/>
        <w:rPr>
          <w:b/>
          <w:bCs/>
          <w:sz w:val="21"/>
          <w:szCs w:val="21"/>
        </w:rPr>
      </w:pPr>
      <w:r>
        <w:rPr>
          <w:b/>
          <w:bCs/>
          <w:sz w:val="21"/>
          <w:szCs w:val="21"/>
        </w:rPr>
        <w:t>3.评标委员会</w:t>
      </w:r>
    </w:p>
    <w:p w14:paraId="5ADBAE07">
      <w:pPr>
        <w:pStyle w:val="24"/>
        <w:autoSpaceDE/>
        <w:autoSpaceDN/>
        <w:ind w:firstLine="420"/>
        <w:rPr>
          <w:sz w:val="21"/>
          <w:szCs w:val="21"/>
        </w:rPr>
      </w:pPr>
      <w:r>
        <w:rPr>
          <w:sz w:val="21"/>
          <w:szCs w:val="21"/>
        </w:rPr>
        <w:t>3.1评标委员会由采购人代表和评审专家组成，成员人数应当为5人及以上单数，其中评审专家不得少于成员总数的三分之二。</w:t>
      </w:r>
    </w:p>
    <w:p w14:paraId="032DF54A">
      <w:pPr>
        <w:pStyle w:val="24"/>
        <w:autoSpaceDE/>
        <w:autoSpaceDN/>
        <w:ind w:firstLine="420"/>
        <w:rPr>
          <w:sz w:val="21"/>
          <w:szCs w:val="21"/>
        </w:rPr>
      </w:pPr>
      <w:r>
        <w:rPr>
          <w:sz w:val="21"/>
          <w:szCs w:val="21"/>
        </w:rPr>
        <w:t>3.2评标应遵守下列评标纪律：</w:t>
      </w:r>
    </w:p>
    <w:p w14:paraId="251ED14D">
      <w:pPr>
        <w:pStyle w:val="24"/>
        <w:autoSpaceDE/>
        <w:autoSpaceDN/>
        <w:ind w:firstLine="420"/>
        <w:rPr>
          <w:sz w:val="21"/>
          <w:szCs w:val="21"/>
        </w:rPr>
      </w:pPr>
      <w:r>
        <w:rPr>
          <w:rFonts w:hint="eastAsia"/>
          <w:sz w:val="21"/>
          <w:szCs w:val="21"/>
        </w:rPr>
        <w:t>（</w:t>
      </w:r>
      <w:r>
        <w:rPr>
          <w:sz w:val="21"/>
          <w:szCs w:val="21"/>
        </w:rPr>
        <w:t>1）评标情况不得私自外泄，有关信息由公诚管理咨询有限公司统一对外发布。</w:t>
      </w:r>
    </w:p>
    <w:p w14:paraId="5351E406">
      <w:pPr>
        <w:pStyle w:val="24"/>
        <w:autoSpaceDE/>
        <w:autoSpaceDN/>
        <w:ind w:firstLine="420"/>
        <w:rPr>
          <w:sz w:val="21"/>
          <w:szCs w:val="21"/>
        </w:rPr>
      </w:pPr>
      <w:r>
        <w:rPr>
          <w:rFonts w:hint="eastAsia"/>
          <w:sz w:val="21"/>
          <w:szCs w:val="21"/>
        </w:rPr>
        <w:t>（</w:t>
      </w:r>
      <w:r>
        <w:rPr>
          <w:sz w:val="21"/>
          <w:szCs w:val="21"/>
        </w:rPr>
        <w:t>2）对公诚管理咨询有限公司或投标人提供的要求保密的资料，不得摘记翻印和外传。</w:t>
      </w:r>
    </w:p>
    <w:p w14:paraId="27A27746">
      <w:pPr>
        <w:pStyle w:val="24"/>
        <w:autoSpaceDE/>
        <w:autoSpaceDN/>
        <w:ind w:firstLine="420"/>
        <w:rPr>
          <w:sz w:val="21"/>
          <w:szCs w:val="21"/>
        </w:rPr>
      </w:pPr>
      <w:r>
        <w:rPr>
          <w:rFonts w:hint="eastAsia"/>
          <w:sz w:val="21"/>
          <w:szCs w:val="21"/>
        </w:rPr>
        <w:t>（</w:t>
      </w:r>
      <w:r>
        <w:rPr>
          <w:sz w:val="21"/>
          <w:szCs w:val="21"/>
        </w:rPr>
        <w:t>3）不得收受投标供应商或有关人员的任何礼物，不得串联鼓动其他人袒护某投标人。若与投标人存在利害关系，则应主动声明并回避。</w:t>
      </w:r>
    </w:p>
    <w:p w14:paraId="71937451">
      <w:pPr>
        <w:pStyle w:val="24"/>
        <w:autoSpaceDE/>
        <w:autoSpaceDN/>
        <w:ind w:firstLine="420"/>
        <w:rPr>
          <w:sz w:val="21"/>
          <w:szCs w:val="21"/>
        </w:rPr>
      </w:pPr>
      <w:r>
        <w:rPr>
          <w:rFonts w:hint="eastAsia"/>
          <w:sz w:val="21"/>
          <w:szCs w:val="21"/>
        </w:rPr>
        <w:t>（</w:t>
      </w:r>
      <w:r>
        <w:rPr>
          <w:sz w:val="21"/>
          <w:szCs w:val="21"/>
        </w:rPr>
        <w:t>4）全体评委应按照招标文件规定进行评标，一切认定事项应查有实据且不得弄虚作假。</w:t>
      </w:r>
    </w:p>
    <w:p w14:paraId="7D70A757">
      <w:pPr>
        <w:pStyle w:val="24"/>
        <w:autoSpaceDE/>
        <w:autoSpaceDN/>
        <w:ind w:firstLine="420"/>
        <w:rPr>
          <w:sz w:val="21"/>
          <w:szCs w:val="21"/>
        </w:rPr>
      </w:pPr>
      <w:r>
        <w:rPr>
          <w:rFonts w:hint="eastAsia"/>
          <w:sz w:val="21"/>
          <w:szCs w:val="21"/>
        </w:rPr>
        <w:t>（</w:t>
      </w:r>
      <w:r>
        <w:rPr>
          <w:sz w:val="21"/>
          <w:szCs w:val="21"/>
        </w:rPr>
        <w:t>5）评标委员会各成员应当独立对每个投标人的投标文件进行评价，并对评价意见承担个人责任。评审过程中，不得发表倾向性言论。</w:t>
      </w:r>
    </w:p>
    <w:p w14:paraId="449C14CC">
      <w:pPr>
        <w:pStyle w:val="24"/>
        <w:autoSpaceDE/>
        <w:autoSpaceDN/>
        <w:ind w:firstLine="420"/>
        <w:rPr>
          <w:sz w:val="21"/>
          <w:szCs w:val="21"/>
        </w:rPr>
      </w:pPr>
      <w:r>
        <w:rPr>
          <w:rFonts w:hint="eastAsia"/>
          <w:sz w:val="21"/>
          <w:szCs w:val="21"/>
        </w:rPr>
        <w:t>对违反评标纪律的评委，将取消其评委资格，对评标工作造成严重损失者将予以通报批评乃至追究法律责任。</w:t>
      </w:r>
    </w:p>
    <w:p w14:paraId="72787D53">
      <w:pPr>
        <w:pStyle w:val="24"/>
        <w:autoSpaceDE/>
        <w:autoSpaceDN/>
        <w:ind w:firstLine="420"/>
        <w:rPr>
          <w:sz w:val="21"/>
          <w:szCs w:val="21"/>
        </w:rPr>
      </w:pPr>
      <w:r>
        <w:rPr>
          <w:rFonts w:hint="eastAsia"/>
          <w:sz w:val="21"/>
          <w:szCs w:val="21"/>
        </w:rPr>
        <w:t>3</w:t>
      </w:r>
      <w:r>
        <w:rPr>
          <w:sz w:val="21"/>
          <w:szCs w:val="21"/>
        </w:rPr>
        <w:t>.3</w:t>
      </w:r>
      <w:r>
        <w:rPr>
          <w:rFonts w:hint="eastAsia"/>
          <w:sz w:val="21"/>
          <w:szCs w:val="21"/>
        </w:rPr>
        <w:t>评审专家与参加采购活动的供应商存在下列利害关系之一的，应当回避：</w:t>
      </w:r>
    </w:p>
    <w:p w14:paraId="7844D6B3">
      <w:pPr>
        <w:pStyle w:val="24"/>
        <w:autoSpaceDE/>
        <w:autoSpaceDN/>
        <w:ind w:firstLine="420"/>
        <w:rPr>
          <w:sz w:val="21"/>
          <w:szCs w:val="21"/>
        </w:rPr>
      </w:pPr>
      <w:r>
        <w:rPr>
          <w:rFonts w:hint="eastAsia"/>
          <w:sz w:val="21"/>
          <w:szCs w:val="21"/>
        </w:rPr>
        <w:t>（1）参加采购活动前三年内，与供应商存在劳动关系，或者担任过供应商的董事、监事，或者是供应商的控股股东或实际控制人；</w:t>
      </w:r>
    </w:p>
    <w:p w14:paraId="112CC304">
      <w:pPr>
        <w:pStyle w:val="24"/>
        <w:autoSpaceDE/>
        <w:autoSpaceDN/>
        <w:ind w:firstLine="420"/>
        <w:rPr>
          <w:sz w:val="21"/>
          <w:szCs w:val="21"/>
        </w:rPr>
      </w:pPr>
      <w:r>
        <w:rPr>
          <w:rFonts w:hint="eastAsia"/>
          <w:sz w:val="21"/>
          <w:szCs w:val="21"/>
        </w:rPr>
        <w:t>（2）与供应商的法定代表人或者负责人有夫妻、直系血亲、三代以内旁系血亲或者近姻亲关系；</w:t>
      </w:r>
    </w:p>
    <w:p w14:paraId="22F01B9C">
      <w:pPr>
        <w:pStyle w:val="24"/>
        <w:autoSpaceDE/>
        <w:autoSpaceDN/>
        <w:ind w:firstLine="420"/>
        <w:rPr>
          <w:sz w:val="21"/>
          <w:szCs w:val="21"/>
        </w:rPr>
      </w:pPr>
      <w:r>
        <w:rPr>
          <w:rFonts w:hint="eastAsia"/>
          <w:sz w:val="21"/>
          <w:szCs w:val="21"/>
        </w:rPr>
        <w:t>（3）与供应商有其他可能影响政府采购活动公平、公正进行的关系。</w:t>
      </w:r>
    </w:p>
    <w:p w14:paraId="2AB359DD">
      <w:pPr>
        <w:pStyle w:val="24"/>
        <w:autoSpaceDE/>
        <w:autoSpaceDN/>
        <w:ind w:firstLine="420"/>
        <w:rPr>
          <w:sz w:val="21"/>
          <w:szCs w:val="21"/>
        </w:rPr>
      </w:pPr>
      <w:r>
        <w:rPr>
          <w:rFonts w:hint="eastAsia"/>
          <w:sz w:val="21"/>
          <w:szCs w:val="21"/>
        </w:rPr>
        <w:t>评审专家发现本人与参加采购活动的供应商有利害关系的，应当主动提出回避。采购人或者采购代理机构发现评审专家与参加采购活动的供应商有利害关系的，应当要求其回避。</w:t>
      </w:r>
    </w:p>
    <w:p w14:paraId="2CEBC152">
      <w:pPr>
        <w:pStyle w:val="24"/>
        <w:autoSpaceDE/>
        <w:autoSpaceDN/>
        <w:ind w:firstLine="420"/>
        <w:rPr>
          <w:sz w:val="21"/>
          <w:szCs w:val="21"/>
        </w:rPr>
      </w:pPr>
      <w:r>
        <w:rPr>
          <w:rFonts w:hint="eastAsia"/>
          <w:sz w:val="21"/>
          <w:szCs w:val="21"/>
        </w:rPr>
        <w:t>3</w:t>
      </w:r>
      <w:r>
        <w:rPr>
          <w:sz w:val="21"/>
          <w:szCs w:val="21"/>
        </w:rPr>
        <w:t>.4</w:t>
      </w:r>
      <w:r>
        <w:rPr>
          <w:rFonts w:hint="eastAsia"/>
          <w:sz w:val="21"/>
          <w:szCs w:val="21"/>
        </w:rPr>
        <w:t>评标委员会负责具体评标事务，并独立履行下列职责：</w:t>
      </w:r>
    </w:p>
    <w:p w14:paraId="773DA303">
      <w:pPr>
        <w:pStyle w:val="24"/>
        <w:autoSpaceDE/>
        <w:autoSpaceDN/>
        <w:ind w:firstLine="420"/>
        <w:rPr>
          <w:sz w:val="21"/>
          <w:szCs w:val="21"/>
        </w:rPr>
      </w:pPr>
      <w:r>
        <w:rPr>
          <w:rFonts w:hint="eastAsia"/>
          <w:sz w:val="21"/>
          <w:szCs w:val="21"/>
        </w:rPr>
        <w:t>（1）审查、评价投标文件是否符合招标文件的商务、技术等实质性要求；</w:t>
      </w:r>
    </w:p>
    <w:p w14:paraId="357B2DA5">
      <w:pPr>
        <w:pStyle w:val="24"/>
        <w:autoSpaceDE/>
        <w:autoSpaceDN/>
        <w:ind w:firstLine="420"/>
        <w:rPr>
          <w:sz w:val="21"/>
          <w:szCs w:val="21"/>
        </w:rPr>
      </w:pPr>
      <w:r>
        <w:rPr>
          <w:rFonts w:hint="eastAsia"/>
          <w:sz w:val="21"/>
          <w:szCs w:val="21"/>
        </w:rPr>
        <w:t>（2）要求投标人对投标文件有关事项作出澄清或者说明；</w:t>
      </w:r>
    </w:p>
    <w:p w14:paraId="3FE0F501">
      <w:pPr>
        <w:pStyle w:val="24"/>
        <w:autoSpaceDE/>
        <w:autoSpaceDN/>
        <w:ind w:firstLine="420"/>
        <w:rPr>
          <w:sz w:val="21"/>
          <w:szCs w:val="21"/>
        </w:rPr>
      </w:pPr>
      <w:r>
        <w:rPr>
          <w:rFonts w:hint="eastAsia"/>
          <w:sz w:val="21"/>
          <w:szCs w:val="21"/>
        </w:rPr>
        <w:t>（3）对投标文件进行比较和评价；</w:t>
      </w:r>
    </w:p>
    <w:p w14:paraId="7B14E5A6">
      <w:pPr>
        <w:pStyle w:val="24"/>
        <w:autoSpaceDE/>
        <w:autoSpaceDN/>
        <w:ind w:firstLine="420"/>
        <w:rPr>
          <w:sz w:val="21"/>
          <w:szCs w:val="21"/>
        </w:rPr>
      </w:pPr>
      <w:r>
        <w:rPr>
          <w:rFonts w:hint="eastAsia"/>
          <w:sz w:val="21"/>
          <w:szCs w:val="21"/>
        </w:rPr>
        <w:t>（4）确定中标候选人名单，以及根据采购人委托直接确定中标人；</w:t>
      </w:r>
    </w:p>
    <w:p w14:paraId="6E8EE26D">
      <w:pPr>
        <w:pStyle w:val="24"/>
        <w:autoSpaceDE/>
        <w:autoSpaceDN/>
        <w:ind w:firstLine="420"/>
        <w:rPr>
          <w:sz w:val="21"/>
          <w:szCs w:val="21"/>
        </w:rPr>
      </w:pPr>
      <w:r>
        <w:rPr>
          <w:rFonts w:hint="eastAsia"/>
          <w:sz w:val="21"/>
          <w:szCs w:val="21"/>
        </w:rPr>
        <w:t>（5）向采购人、采购代理机构或者有关部门报告评标中发现的违法行为；</w:t>
      </w:r>
    </w:p>
    <w:p w14:paraId="6CD14618">
      <w:pPr>
        <w:pStyle w:val="24"/>
        <w:autoSpaceDE/>
        <w:autoSpaceDN/>
        <w:ind w:firstLine="420"/>
        <w:rPr>
          <w:sz w:val="21"/>
          <w:szCs w:val="21"/>
        </w:rPr>
      </w:pPr>
      <w:r>
        <w:rPr>
          <w:rFonts w:hint="eastAsia"/>
          <w:sz w:val="21"/>
          <w:szCs w:val="21"/>
        </w:rPr>
        <w:t>（</w:t>
      </w:r>
      <w:r>
        <w:rPr>
          <w:sz w:val="21"/>
          <w:szCs w:val="21"/>
        </w:rPr>
        <w:t>6）法律法规规定的其他职责</w:t>
      </w:r>
      <w:r>
        <w:rPr>
          <w:rFonts w:hint="eastAsia"/>
          <w:sz w:val="21"/>
          <w:szCs w:val="21"/>
        </w:rPr>
        <w:t>。</w:t>
      </w:r>
    </w:p>
    <w:p w14:paraId="74528500">
      <w:pPr>
        <w:pStyle w:val="24"/>
        <w:autoSpaceDE/>
        <w:autoSpaceDN/>
        <w:ind w:firstLine="0" w:firstLineChars="0"/>
        <w:outlineLvl w:val="2"/>
        <w:rPr>
          <w:b/>
          <w:bCs/>
          <w:sz w:val="21"/>
          <w:szCs w:val="21"/>
        </w:rPr>
      </w:pPr>
      <w:bookmarkStart w:id="116" w:name="_Hlk175751034"/>
      <w:r>
        <w:rPr>
          <w:b/>
          <w:bCs/>
          <w:sz w:val="21"/>
          <w:szCs w:val="21"/>
        </w:rPr>
        <w:t>4.有下列情形之一的，属于恶意串通，对投标人依照政府采购法第七十七条第一款的规定追究法律责任：</w:t>
      </w:r>
    </w:p>
    <w:p w14:paraId="24416E38">
      <w:pPr>
        <w:pStyle w:val="24"/>
        <w:autoSpaceDE/>
        <w:autoSpaceDN/>
        <w:ind w:firstLine="420"/>
        <w:rPr>
          <w:sz w:val="21"/>
          <w:szCs w:val="21"/>
        </w:rPr>
      </w:pPr>
      <w:r>
        <w:rPr>
          <w:rFonts w:hint="eastAsia"/>
          <w:sz w:val="21"/>
          <w:szCs w:val="21"/>
        </w:rPr>
        <w:t>4</w:t>
      </w:r>
      <w:r>
        <w:rPr>
          <w:sz w:val="21"/>
          <w:szCs w:val="21"/>
        </w:rPr>
        <w:t>.1投标人直接或者间接从采购人或者采购代理机构处获得其他投标人的相关情况并修改其投标文件；</w:t>
      </w:r>
    </w:p>
    <w:p w14:paraId="6172E153">
      <w:pPr>
        <w:pStyle w:val="24"/>
        <w:autoSpaceDE/>
        <w:autoSpaceDN/>
        <w:ind w:firstLine="420"/>
        <w:rPr>
          <w:sz w:val="21"/>
          <w:szCs w:val="21"/>
        </w:rPr>
      </w:pPr>
      <w:r>
        <w:rPr>
          <w:rFonts w:hint="eastAsia"/>
          <w:sz w:val="21"/>
          <w:szCs w:val="21"/>
        </w:rPr>
        <w:t>4</w:t>
      </w:r>
      <w:r>
        <w:rPr>
          <w:sz w:val="21"/>
          <w:szCs w:val="21"/>
        </w:rPr>
        <w:t>.2投标人按照采购人或者采购代理机构的授意撤换、修改投标文件；</w:t>
      </w:r>
    </w:p>
    <w:p w14:paraId="03AF4EA2">
      <w:pPr>
        <w:pStyle w:val="24"/>
        <w:autoSpaceDE/>
        <w:autoSpaceDN/>
        <w:ind w:firstLine="420"/>
        <w:rPr>
          <w:sz w:val="21"/>
          <w:szCs w:val="21"/>
        </w:rPr>
      </w:pPr>
      <w:r>
        <w:rPr>
          <w:rFonts w:hint="eastAsia"/>
          <w:sz w:val="21"/>
          <w:szCs w:val="21"/>
        </w:rPr>
        <w:t>4</w:t>
      </w:r>
      <w:r>
        <w:rPr>
          <w:sz w:val="21"/>
          <w:szCs w:val="21"/>
        </w:rPr>
        <w:t>.3投标人之间协商报价、技术方案等投标文件的实质性内容；</w:t>
      </w:r>
    </w:p>
    <w:p w14:paraId="1299108E">
      <w:pPr>
        <w:pStyle w:val="24"/>
        <w:autoSpaceDE/>
        <w:autoSpaceDN/>
        <w:ind w:firstLine="420"/>
        <w:rPr>
          <w:sz w:val="21"/>
          <w:szCs w:val="21"/>
        </w:rPr>
      </w:pPr>
      <w:r>
        <w:rPr>
          <w:rFonts w:hint="eastAsia"/>
          <w:sz w:val="21"/>
          <w:szCs w:val="21"/>
        </w:rPr>
        <w:t>4</w:t>
      </w:r>
      <w:r>
        <w:rPr>
          <w:sz w:val="21"/>
          <w:szCs w:val="21"/>
        </w:rPr>
        <w:t>.4属于同一集团、协会、商会等组织成员的投标人按照该组织要求协同参加政府采购活动；</w:t>
      </w:r>
    </w:p>
    <w:p w14:paraId="18D72EE8">
      <w:pPr>
        <w:pStyle w:val="24"/>
        <w:autoSpaceDE/>
        <w:autoSpaceDN/>
        <w:ind w:firstLine="420"/>
        <w:rPr>
          <w:sz w:val="21"/>
          <w:szCs w:val="21"/>
        </w:rPr>
      </w:pPr>
      <w:r>
        <w:rPr>
          <w:rFonts w:hint="eastAsia"/>
          <w:sz w:val="21"/>
          <w:szCs w:val="21"/>
        </w:rPr>
        <w:t>4</w:t>
      </w:r>
      <w:r>
        <w:rPr>
          <w:sz w:val="21"/>
          <w:szCs w:val="21"/>
        </w:rPr>
        <w:t>.5投标人之间事先约定由某一特定投标人中标；</w:t>
      </w:r>
    </w:p>
    <w:p w14:paraId="65BBF04A">
      <w:pPr>
        <w:pStyle w:val="24"/>
        <w:autoSpaceDE/>
        <w:autoSpaceDN/>
        <w:ind w:firstLine="420"/>
        <w:rPr>
          <w:sz w:val="21"/>
          <w:szCs w:val="21"/>
        </w:rPr>
      </w:pPr>
      <w:r>
        <w:rPr>
          <w:rFonts w:hint="eastAsia"/>
          <w:sz w:val="21"/>
          <w:szCs w:val="21"/>
        </w:rPr>
        <w:t>4</w:t>
      </w:r>
      <w:r>
        <w:rPr>
          <w:sz w:val="21"/>
          <w:szCs w:val="21"/>
        </w:rPr>
        <w:t>.6投标人之间商定部分投标人放弃参加政府采购活动或者放弃中标；</w:t>
      </w:r>
    </w:p>
    <w:p w14:paraId="109055A9">
      <w:pPr>
        <w:pStyle w:val="24"/>
        <w:autoSpaceDE/>
        <w:autoSpaceDN/>
        <w:ind w:firstLine="420"/>
        <w:rPr>
          <w:sz w:val="21"/>
          <w:szCs w:val="21"/>
        </w:rPr>
      </w:pPr>
      <w:r>
        <w:rPr>
          <w:rFonts w:hint="eastAsia"/>
          <w:sz w:val="21"/>
          <w:szCs w:val="21"/>
        </w:rPr>
        <w:t>4</w:t>
      </w:r>
      <w:r>
        <w:rPr>
          <w:sz w:val="21"/>
          <w:szCs w:val="21"/>
        </w:rPr>
        <w:t>.7投标人与采购人或者采购代理机构之间、投标人相互之间，为谋求特定投标人中标或者排斥其他投标人的其他串通行为。</w:t>
      </w:r>
    </w:p>
    <w:bookmarkEnd w:id="116"/>
    <w:p w14:paraId="17FED5A0">
      <w:pPr>
        <w:pStyle w:val="24"/>
        <w:autoSpaceDE/>
        <w:autoSpaceDN/>
        <w:ind w:firstLine="0" w:firstLineChars="0"/>
        <w:outlineLvl w:val="2"/>
        <w:rPr>
          <w:b/>
          <w:bCs/>
          <w:sz w:val="21"/>
          <w:szCs w:val="21"/>
        </w:rPr>
      </w:pPr>
      <w:r>
        <w:rPr>
          <w:rFonts w:hint="eastAsia"/>
          <w:b/>
          <w:bCs/>
          <w:sz w:val="21"/>
          <w:szCs w:val="21"/>
        </w:rPr>
        <w:t>5</w:t>
      </w:r>
      <w:r>
        <w:rPr>
          <w:b/>
          <w:bCs/>
          <w:sz w:val="21"/>
          <w:szCs w:val="21"/>
        </w:rPr>
        <w:t>.有下列情形之一的，视为投标人串通投标，其投标无效；</w:t>
      </w:r>
    </w:p>
    <w:p w14:paraId="2AD2107D">
      <w:pPr>
        <w:pStyle w:val="24"/>
        <w:autoSpaceDE/>
        <w:autoSpaceDN/>
        <w:ind w:firstLine="420"/>
        <w:rPr>
          <w:sz w:val="21"/>
          <w:szCs w:val="21"/>
        </w:rPr>
      </w:pPr>
      <w:r>
        <w:rPr>
          <w:rFonts w:hint="eastAsia"/>
          <w:sz w:val="21"/>
          <w:szCs w:val="21"/>
        </w:rPr>
        <w:t>5</w:t>
      </w:r>
      <w:r>
        <w:rPr>
          <w:sz w:val="21"/>
          <w:szCs w:val="21"/>
        </w:rPr>
        <w:t>.1不同投标人的投标文件由同一单位或者个人编制；</w:t>
      </w:r>
    </w:p>
    <w:p w14:paraId="0BF0E251">
      <w:pPr>
        <w:pStyle w:val="24"/>
        <w:autoSpaceDE/>
        <w:autoSpaceDN/>
        <w:ind w:firstLine="420"/>
        <w:rPr>
          <w:sz w:val="21"/>
          <w:szCs w:val="21"/>
        </w:rPr>
      </w:pPr>
      <w:r>
        <w:rPr>
          <w:rFonts w:hint="eastAsia"/>
          <w:sz w:val="21"/>
          <w:szCs w:val="21"/>
        </w:rPr>
        <w:t>5</w:t>
      </w:r>
      <w:r>
        <w:rPr>
          <w:sz w:val="21"/>
          <w:szCs w:val="21"/>
        </w:rPr>
        <w:t>.2不同投标人委托同一单位或者个人办理投标事宜；</w:t>
      </w:r>
    </w:p>
    <w:p w14:paraId="03011D02">
      <w:pPr>
        <w:pStyle w:val="24"/>
        <w:autoSpaceDE/>
        <w:autoSpaceDN/>
        <w:ind w:firstLine="420"/>
        <w:rPr>
          <w:sz w:val="21"/>
          <w:szCs w:val="21"/>
        </w:rPr>
      </w:pPr>
      <w:r>
        <w:rPr>
          <w:rFonts w:hint="eastAsia"/>
          <w:sz w:val="21"/>
          <w:szCs w:val="21"/>
        </w:rPr>
        <w:t>5</w:t>
      </w:r>
      <w:r>
        <w:rPr>
          <w:sz w:val="21"/>
          <w:szCs w:val="21"/>
        </w:rPr>
        <w:t>.3不同投标人的投标文件载明的项目管理成员或者联系人员为同一人；</w:t>
      </w:r>
    </w:p>
    <w:p w14:paraId="7C923425">
      <w:pPr>
        <w:pStyle w:val="24"/>
        <w:autoSpaceDE/>
        <w:autoSpaceDN/>
        <w:ind w:firstLine="420"/>
        <w:rPr>
          <w:sz w:val="21"/>
          <w:szCs w:val="21"/>
        </w:rPr>
      </w:pPr>
      <w:r>
        <w:rPr>
          <w:rFonts w:hint="eastAsia"/>
          <w:sz w:val="21"/>
          <w:szCs w:val="21"/>
        </w:rPr>
        <w:t>5</w:t>
      </w:r>
      <w:r>
        <w:rPr>
          <w:sz w:val="21"/>
          <w:szCs w:val="21"/>
        </w:rPr>
        <w:t>.4不同投标人的投标文件异常一致或者投标报价呈规律性差异；</w:t>
      </w:r>
    </w:p>
    <w:p w14:paraId="4A84AC9F">
      <w:pPr>
        <w:pStyle w:val="24"/>
        <w:autoSpaceDE/>
        <w:autoSpaceDN/>
        <w:ind w:firstLine="420"/>
        <w:rPr>
          <w:sz w:val="21"/>
          <w:szCs w:val="21"/>
        </w:rPr>
      </w:pPr>
      <w:r>
        <w:rPr>
          <w:rFonts w:hint="eastAsia"/>
          <w:sz w:val="21"/>
          <w:szCs w:val="21"/>
        </w:rPr>
        <w:t>5</w:t>
      </w:r>
      <w:r>
        <w:rPr>
          <w:sz w:val="21"/>
          <w:szCs w:val="21"/>
        </w:rPr>
        <w:t>.5不同投标人的投标文件相互混装；</w:t>
      </w:r>
    </w:p>
    <w:p w14:paraId="705D80CE">
      <w:pPr>
        <w:pStyle w:val="24"/>
        <w:autoSpaceDE/>
        <w:autoSpaceDN/>
        <w:ind w:firstLine="420"/>
        <w:rPr>
          <w:sz w:val="21"/>
          <w:szCs w:val="21"/>
        </w:rPr>
      </w:pPr>
      <w:r>
        <w:rPr>
          <w:rFonts w:hint="eastAsia"/>
          <w:sz w:val="21"/>
          <w:szCs w:val="21"/>
        </w:rPr>
        <w:t>5</w:t>
      </w:r>
      <w:r>
        <w:rPr>
          <w:sz w:val="21"/>
          <w:szCs w:val="21"/>
        </w:rPr>
        <w:t>.6不同投标人的投标保证金或购买电子保函支付款为从同一单位或个人的账户转出；</w:t>
      </w:r>
    </w:p>
    <w:p w14:paraId="74488F79">
      <w:pPr>
        <w:pStyle w:val="24"/>
        <w:autoSpaceDE/>
        <w:autoSpaceDN/>
        <w:ind w:firstLine="420"/>
        <w:rPr>
          <w:sz w:val="21"/>
          <w:szCs w:val="21"/>
        </w:rPr>
      </w:pPr>
      <w:r>
        <w:rPr>
          <w:rFonts w:hint="eastAsia"/>
          <w:sz w:val="21"/>
          <w:szCs w:val="21"/>
        </w:rPr>
        <w:t>说明：在评标过程中发现投标人有上述情形的，评标委员会应当认定其投标无效。同时，项目评审时被认定为串通投标的投标人不得参加该合同项下的采购活动。</w:t>
      </w:r>
    </w:p>
    <w:p w14:paraId="22D8EA92">
      <w:pPr>
        <w:pStyle w:val="24"/>
        <w:autoSpaceDE/>
        <w:autoSpaceDN/>
        <w:ind w:firstLine="0" w:firstLineChars="0"/>
        <w:outlineLvl w:val="2"/>
        <w:rPr>
          <w:b/>
          <w:bCs/>
          <w:sz w:val="21"/>
          <w:szCs w:val="21"/>
        </w:rPr>
      </w:pPr>
      <w:r>
        <w:rPr>
          <w:rFonts w:hint="eastAsia"/>
          <w:b/>
          <w:bCs/>
          <w:sz w:val="21"/>
          <w:szCs w:val="21"/>
        </w:rPr>
        <w:t>6</w:t>
      </w:r>
      <w:r>
        <w:rPr>
          <w:b/>
          <w:bCs/>
          <w:sz w:val="21"/>
          <w:szCs w:val="21"/>
        </w:rPr>
        <w:t>.投标无效的情形</w:t>
      </w:r>
    </w:p>
    <w:p w14:paraId="6E765A97">
      <w:pPr>
        <w:pStyle w:val="24"/>
        <w:autoSpaceDE/>
        <w:autoSpaceDN/>
        <w:ind w:firstLine="420"/>
        <w:rPr>
          <w:sz w:val="21"/>
          <w:szCs w:val="21"/>
        </w:rPr>
      </w:pPr>
      <w:r>
        <w:rPr>
          <w:rFonts w:hint="eastAsia"/>
          <w:sz w:val="21"/>
          <w:szCs w:val="21"/>
        </w:rPr>
        <w:t>6.1详见资格性审查、符合性审查和招标文件其他投标无效条款。</w:t>
      </w:r>
    </w:p>
    <w:p w14:paraId="11F6A610">
      <w:pPr>
        <w:pStyle w:val="24"/>
        <w:autoSpaceDE/>
        <w:autoSpaceDN/>
        <w:ind w:firstLine="420"/>
        <w:rPr>
          <w:sz w:val="21"/>
          <w:szCs w:val="21"/>
        </w:rPr>
      </w:pPr>
      <w:r>
        <w:rPr>
          <w:sz w:val="21"/>
          <w:szCs w:val="21"/>
        </w:rPr>
        <w:t xml:space="preserve">6.2 </w:t>
      </w:r>
      <w:r>
        <w:rPr>
          <w:rFonts w:hint="eastAsia"/>
          <w:sz w:val="21"/>
          <w:szCs w:val="21"/>
        </w:rPr>
        <w:t>在评标过程中发现投标人有不遵循公平竞争的原则，恶意串通，妨碍其他投标人的竞争行为，损害采购人或者其他投标人的合法权益的，评标委员会应当认定其投标无效，并书面报告采购人。</w:t>
      </w:r>
    </w:p>
    <w:p w14:paraId="7D59E1DF">
      <w:pPr>
        <w:pStyle w:val="24"/>
        <w:autoSpaceDE/>
        <w:autoSpaceDN/>
        <w:ind w:firstLine="0" w:firstLineChars="0"/>
        <w:outlineLvl w:val="2"/>
        <w:rPr>
          <w:b/>
          <w:bCs/>
          <w:sz w:val="21"/>
          <w:szCs w:val="21"/>
        </w:rPr>
      </w:pPr>
      <w:r>
        <w:rPr>
          <w:rFonts w:hint="eastAsia"/>
          <w:b/>
          <w:bCs/>
          <w:sz w:val="21"/>
          <w:szCs w:val="21"/>
        </w:rPr>
        <w:t>7</w:t>
      </w:r>
      <w:r>
        <w:rPr>
          <w:b/>
          <w:bCs/>
          <w:sz w:val="21"/>
          <w:szCs w:val="21"/>
        </w:rPr>
        <w:t>.定标</w:t>
      </w:r>
    </w:p>
    <w:p w14:paraId="2E68B8D8">
      <w:pPr>
        <w:pStyle w:val="24"/>
        <w:autoSpaceDE/>
        <w:autoSpaceDN/>
        <w:ind w:firstLine="420"/>
        <w:rPr>
          <w:sz w:val="21"/>
          <w:szCs w:val="21"/>
        </w:rPr>
      </w:pPr>
      <w:r>
        <w:rPr>
          <w:rFonts w:hint="eastAsia"/>
          <w:sz w:val="21"/>
          <w:szCs w:val="21"/>
        </w:rPr>
        <w:t>评标委员会按照招标文件确定的评标方法、步骤、标准，对投标文件进行评审。评标结束后，对投标人的评审名次进行排序，确定中标供应商或者推荐中标候选人。</w:t>
      </w:r>
    </w:p>
    <w:p w14:paraId="626C4EA9">
      <w:pPr>
        <w:pStyle w:val="24"/>
        <w:autoSpaceDE/>
        <w:autoSpaceDN/>
        <w:ind w:firstLine="0" w:firstLineChars="0"/>
        <w:outlineLvl w:val="2"/>
        <w:rPr>
          <w:b/>
          <w:bCs/>
          <w:sz w:val="21"/>
          <w:szCs w:val="21"/>
        </w:rPr>
      </w:pPr>
      <w:r>
        <w:rPr>
          <w:rFonts w:hint="eastAsia"/>
          <w:b/>
          <w:bCs/>
          <w:sz w:val="21"/>
          <w:szCs w:val="21"/>
        </w:rPr>
        <w:t>8</w:t>
      </w:r>
      <w:r>
        <w:rPr>
          <w:b/>
          <w:bCs/>
          <w:sz w:val="21"/>
          <w:szCs w:val="21"/>
        </w:rPr>
        <w:t>.价格修正</w:t>
      </w:r>
    </w:p>
    <w:p w14:paraId="51C4F94F">
      <w:pPr>
        <w:pStyle w:val="24"/>
        <w:autoSpaceDE/>
        <w:autoSpaceDN/>
        <w:ind w:firstLine="420"/>
        <w:rPr>
          <w:sz w:val="21"/>
          <w:szCs w:val="21"/>
        </w:rPr>
      </w:pPr>
      <w:r>
        <w:rPr>
          <w:rFonts w:hint="eastAsia"/>
          <w:sz w:val="21"/>
          <w:szCs w:val="21"/>
        </w:rPr>
        <w:t>对报价的计算错误按以下原则修正：</w:t>
      </w:r>
    </w:p>
    <w:p w14:paraId="444F05CC">
      <w:pPr>
        <w:pStyle w:val="24"/>
        <w:autoSpaceDE/>
        <w:autoSpaceDN/>
        <w:ind w:firstLine="420"/>
        <w:rPr>
          <w:sz w:val="21"/>
          <w:szCs w:val="21"/>
        </w:rPr>
      </w:pPr>
      <w:r>
        <w:rPr>
          <w:rFonts w:hint="eastAsia"/>
          <w:sz w:val="21"/>
          <w:szCs w:val="21"/>
        </w:rPr>
        <w:t>（</w:t>
      </w:r>
      <w:r>
        <w:rPr>
          <w:sz w:val="21"/>
          <w:szCs w:val="21"/>
        </w:rPr>
        <w:t>1）投标文件中开标一览表内容与投标文件中相应内容不一致的，以开标一览表为准；</w:t>
      </w:r>
    </w:p>
    <w:p w14:paraId="33F40F9C">
      <w:pPr>
        <w:pStyle w:val="24"/>
        <w:autoSpaceDE/>
        <w:autoSpaceDN/>
        <w:ind w:firstLine="420"/>
        <w:rPr>
          <w:sz w:val="21"/>
          <w:szCs w:val="21"/>
        </w:rPr>
      </w:pPr>
      <w:r>
        <w:rPr>
          <w:rFonts w:hint="eastAsia"/>
          <w:sz w:val="21"/>
          <w:szCs w:val="21"/>
        </w:rPr>
        <w:t>（</w:t>
      </w:r>
      <w:r>
        <w:rPr>
          <w:sz w:val="21"/>
          <w:szCs w:val="21"/>
        </w:rPr>
        <w:t>2）大写金额和小写金额不一致的，以大写金额为准；</w:t>
      </w:r>
    </w:p>
    <w:p w14:paraId="5F33AEB2">
      <w:pPr>
        <w:pStyle w:val="24"/>
        <w:autoSpaceDE/>
        <w:autoSpaceDN/>
        <w:ind w:firstLine="420"/>
        <w:rPr>
          <w:sz w:val="21"/>
          <w:szCs w:val="21"/>
        </w:rPr>
      </w:pPr>
      <w:r>
        <w:rPr>
          <w:rFonts w:hint="eastAsia"/>
          <w:sz w:val="21"/>
          <w:szCs w:val="21"/>
        </w:rPr>
        <w:t>（</w:t>
      </w:r>
      <w:r>
        <w:rPr>
          <w:sz w:val="21"/>
          <w:szCs w:val="21"/>
        </w:rPr>
        <w:t>3）单价金额小数点或者百分比有明显错位的，以开标一览表的总价为准，并修改单价。</w:t>
      </w:r>
    </w:p>
    <w:p w14:paraId="77967DCB">
      <w:pPr>
        <w:pStyle w:val="24"/>
        <w:autoSpaceDE/>
        <w:autoSpaceDN/>
        <w:ind w:firstLine="420"/>
        <w:rPr>
          <w:sz w:val="21"/>
          <w:szCs w:val="21"/>
        </w:rPr>
      </w:pPr>
      <w:r>
        <w:rPr>
          <w:rFonts w:hint="eastAsia"/>
          <w:sz w:val="21"/>
          <w:szCs w:val="21"/>
        </w:rPr>
        <w:t>（</w:t>
      </w:r>
      <w:r>
        <w:rPr>
          <w:sz w:val="21"/>
          <w:szCs w:val="21"/>
        </w:rPr>
        <w:t>4）总价金额与按单价汇总金额不一致的，以单价金额计算结果为准。但是单价金额计算结果超过预算价的，对其按无效投标处理。</w:t>
      </w:r>
    </w:p>
    <w:p w14:paraId="5338B82C">
      <w:pPr>
        <w:pStyle w:val="24"/>
        <w:autoSpaceDE/>
        <w:autoSpaceDN/>
        <w:ind w:firstLine="420"/>
        <w:rPr>
          <w:sz w:val="21"/>
          <w:szCs w:val="21"/>
        </w:rPr>
      </w:pPr>
      <w:r>
        <w:rPr>
          <w:rFonts w:hint="eastAsia"/>
          <w:sz w:val="21"/>
          <w:szCs w:val="21"/>
        </w:rPr>
        <w:t>注：同时出现两种以上不一致的，按照前款规定的顺序进行价格澄清。供应商澄清后的价格加盖供应商公章，或法定代表人签字或盖章，或法定代表人授权委托人签字或盖章确认后产生约束力，但不得超出投标文件的范围或者改变投标文件的实质性内容，投标人不确认的，其投标无效。</w:t>
      </w:r>
    </w:p>
    <w:p w14:paraId="44E11251">
      <w:pPr>
        <w:pStyle w:val="24"/>
        <w:autoSpaceDE/>
        <w:autoSpaceDN/>
        <w:ind w:firstLine="0" w:firstLineChars="0"/>
        <w:outlineLvl w:val="1"/>
        <w:rPr>
          <w:b/>
          <w:bCs/>
          <w:sz w:val="21"/>
          <w:szCs w:val="21"/>
        </w:rPr>
      </w:pPr>
      <w:bookmarkStart w:id="117" w:name="_Toc103462379"/>
      <w:bookmarkStart w:id="118" w:name="_Toc103461390"/>
      <w:bookmarkStart w:id="119" w:name="_Toc103461619"/>
      <w:bookmarkStart w:id="120" w:name="_Toc15917"/>
      <w:bookmarkStart w:id="121" w:name="_Toc103462405"/>
      <w:r>
        <w:rPr>
          <w:rFonts w:hint="eastAsia"/>
          <w:b/>
          <w:bCs/>
          <w:sz w:val="21"/>
          <w:szCs w:val="21"/>
        </w:rPr>
        <w:t>二、</w:t>
      </w:r>
      <w:r>
        <w:rPr>
          <w:b/>
          <w:bCs/>
          <w:sz w:val="21"/>
          <w:szCs w:val="21"/>
        </w:rPr>
        <w:t>政府采购政策落实</w:t>
      </w:r>
      <w:bookmarkEnd w:id="117"/>
      <w:bookmarkEnd w:id="118"/>
      <w:bookmarkEnd w:id="119"/>
      <w:bookmarkEnd w:id="120"/>
      <w:bookmarkEnd w:id="121"/>
    </w:p>
    <w:p w14:paraId="470AF0BF">
      <w:pPr>
        <w:pStyle w:val="24"/>
        <w:autoSpaceDE/>
        <w:autoSpaceDN/>
        <w:ind w:firstLine="0" w:firstLineChars="0"/>
        <w:outlineLvl w:val="2"/>
        <w:rPr>
          <w:b/>
          <w:bCs/>
          <w:sz w:val="21"/>
          <w:szCs w:val="21"/>
        </w:rPr>
      </w:pPr>
      <w:r>
        <w:rPr>
          <w:b/>
          <w:bCs/>
          <w:sz w:val="21"/>
          <w:szCs w:val="21"/>
        </w:rPr>
        <w:t>1.节能、环保要求</w:t>
      </w:r>
    </w:p>
    <w:p w14:paraId="691D5845">
      <w:pPr>
        <w:pStyle w:val="24"/>
        <w:autoSpaceDE/>
        <w:autoSpaceDN/>
        <w:ind w:firstLine="420"/>
        <w:rPr>
          <w:sz w:val="21"/>
          <w:szCs w:val="21"/>
        </w:rPr>
      </w:pPr>
      <w:r>
        <w:rPr>
          <w:rFonts w:hint="eastAsia"/>
          <w:sz w:val="21"/>
          <w:szCs w:val="21"/>
        </w:rPr>
        <w:t>采购的产品属于品目清单范围的，将依据国家确定的认证机构出具的、处于有效期之内的节能产品、环境标志产品认证证书，对获得证书的产品实施政府优先采购或强制采购，具体按照本招标文件相关要求执行。</w:t>
      </w:r>
    </w:p>
    <w:p w14:paraId="7A18AB4F">
      <w:pPr>
        <w:pStyle w:val="24"/>
        <w:autoSpaceDE/>
        <w:autoSpaceDN/>
        <w:ind w:firstLine="420"/>
        <w:rPr>
          <w:sz w:val="21"/>
          <w:szCs w:val="21"/>
        </w:rPr>
      </w:pPr>
      <w:r>
        <w:rPr>
          <w:rFonts w:hint="eastAsia"/>
          <w:sz w:val="21"/>
          <w:szCs w:val="21"/>
        </w:rPr>
        <w:t>相关认证机构和获证产品信息以市场监管总局组织建立的节能产品、环境标志产品认证结果信息发布平台公布为准。</w:t>
      </w:r>
    </w:p>
    <w:p w14:paraId="4214E31E">
      <w:pPr>
        <w:pStyle w:val="24"/>
        <w:autoSpaceDE/>
        <w:autoSpaceDN/>
        <w:ind w:firstLine="0" w:firstLineChars="0"/>
        <w:outlineLvl w:val="2"/>
        <w:rPr>
          <w:b/>
          <w:bCs/>
          <w:sz w:val="21"/>
          <w:szCs w:val="21"/>
        </w:rPr>
      </w:pPr>
      <w:r>
        <w:rPr>
          <w:b/>
          <w:bCs/>
          <w:sz w:val="21"/>
          <w:szCs w:val="21"/>
        </w:rPr>
        <w:t>2.对小型、微型企业、监狱企业或残疾人福利性单位给予价格扣除</w:t>
      </w:r>
    </w:p>
    <w:p w14:paraId="3D83FF47">
      <w:pPr>
        <w:pStyle w:val="24"/>
        <w:autoSpaceDE/>
        <w:autoSpaceDN/>
        <w:ind w:firstLine="420"/>
        <w:rPr>
          <w:sz w:val="21"/>
          <w:szCs w:val="21"/>
        </w:rPr>
      </w:pPr>
      <w:r>
        <w:rPr>
          <w:rFonts w:hint="eastAsia"/>
          <w:sz w:val="21"/>
          <w:szCs w:val="21"/>
        </w:rPr>
        <w:t>参照《政府采购促进中小企业发展管理办法》、《支持监狱企业发展有关问题的通知》和《财政部</w:t>
      </w:r>
      <w:r>
        <w:rPr>
          <w:sz w:val="21"/>
          <w:szCs w:val="21"/>
        </w:rPr>
        <w:t xml:space="preserve"> 民政部 中国残疾人联合会关于促进残疾人就业政府采购政策的通知》的规定，凡符合享受《政府采购促进中小企业发展管理办法》规定的中小企业扶持政策的单位，按照以下比例给予相应的价格扣除：（监狱企业、残疾人福利性单位视同为小、微企业）。</w:t>
      </w:r>
    </w:p>
    <w:p w14:paraId="37973516">
      <w:pPr>
        <w:pStyle w:val="24"/>
        <w:autoSpaceDE/>
        <w:autoSpaceDN/>
        <w:ind w:firstLine="0" w:firstLineChars="0"/>
        <w:outlineLvl w:val="2"/>
        <w:rPr>
          <w:b/>
          <w:bCs/>
          <w:sz w:val="21"/>
          <w:szCs w:val="21"/>
        </w:rPr>
      </w:pPr>
      <w:r>
        <w:rPr>
          <w:b/>
          <w:bCs/>
          <w:sz w:val="21"/>
          <w:szCs w:val="21"/>
        </w:rPr>
        <w:t>3.价格扣除相关要求</w:t>
      </w:r>
    </w:p>
    <w:tbl>
      <w:tblPr>
        <w:tblStyle w:val="30"/>
        <w:tblW w:w="5016" w:type="pct"/>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0" w:type="dxa"/>
          <w:bottom w:w="0" w:type="dxa"/>
          <w:right w:w="0" w:type="dxa"/>
        </w:tblCellMar>
      </w:tblPr>
      <w:tblGrid>
        <w:gridCol w:w="730"/>
        <w:gridCol w:w="1385"/>
        <w:gridCol w:w="2662"/>
        <w:gridCol w:w="770"/>
        <w:gridCol w:w="4246"/>
      </w:tblGrid>
      <w:tr w14:paraId="380CC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32" w:hRule="atLeast"/>
        </w:trPr>
        <w:tc>
          <w:tcPr>
            <w:tcW w:w="373" w:type="pct"/>
            <w:shd w:val="clear" w:color="auto" w:fill="F4F4F4"/>
            <w:vAlign w:val="center"/>
          </w:tcPr>
          <w:p w14:paraId="1543775D">
            <w:pPr>
              <w:pStyle w:val="49"/>
              <w:autoSpaceDE/>
              <w:autoSpaceDN/>
              <w:ind w:left="160"/>
              <w:rPr>
                <w:b/>
                <w:szCs w:val="21"/>
              </w:rPr>
            </w:pPr>
            <w:r>
              <w:rPr>
                <w:b/>
                <w:szCs w:val="21"/>
              </w:rPr>
              <w:t>序号</w:t>
            </w:r>
          </w:p>
        </w:tc>
        <w:tc>
          <w:tcPr>
            <w:tcW w:w="707" w:type="pct"/>
            <w:shd w:val="clear" w:color="auto" w:fill="F4F4F4"/>
            <w:vAlign w:val="center"/>
          </w:tcPr>
          <w:p w14:paraId="026D4A91">
            <w:pPr>
              <w:pStyle w:val="49"/>
              <w:autoSpaceDE/>
              <w:autoSpaceDN/>
              <w:jc w:val="center"/>
              <w:rPr>
                <w:b/>
                <w:szCs w:val="21"/>
              </w:rPr>
            </w:pPr>
            <w:r>
              <w:rPr>
                <w:b/>
                <w:szCs w:val="21"/>
              </w:rPr>
              <w:t>情形</w:t>
            </w:r>
          </w:p>
        </w:tc>
        <w:tc>
          <w:tcPr>
            <w:tcW w:w="1359" w:type="pct"/>
            <w:shd w:val="clear" w:color="auto" w:fill="F4F4F4"/>
            <w:vAlign w:val="center"/>
          </w:tcPr>
          <w:p w14:paraId="781EEB97">
            <w:pPr>
              <w:pStyle w:val="49"/>
              <w:autoSpaceDE/>
              <w:autoSpaceDN/>
              <w:ind w:right="123"/>
              <w:jc w:val="center"/>
              <w:rPr>
                <w:b/>
                <w:szCs w:val="21"/>
              </w:rPr>
            </w:pPr>
            <w:r>
              <w:rPr>
                <w:b/>
                <w:szCs w:val="21"/>
              </w:rPr>
              <w:t>适用对象</w:t>
            </w:r>
          </w:p>
        </w:tc>
        <w:tc>
          <w:tcPr>
            <w:tcW w:w="393" w:type="pct"/>
            <w:shd w:val="clear" w:color="auto" w:fill="F4F4F4"/>
            <w:vAlign w:val="center"/>
          </w:tcPr>
          <w:p w14:paraId="0ACEF758">
            <w:pPr>
              <w:pStyle w:val="49"/>
              <w:autoSpaceDE/>
              <w:autoSpaceDN/>
              <w:jc w:val="center"/>
              <w:rPr>
                <w:b/>
                <w:szCs w:val="21"/>
              </w:rPr>
            </w:pPr>
            <w:r>
              <w:rPr>
                <w:b/>
                <w:szCs w:val="21"/>
              </w:rPr>
              <w:t>价格扣除比例</w:t>
            </w:r>
          </w:p>
        </w:tc>
        <w:tc>
          <w:tcPr>
            <w:tcW w:w="2167" w:type="pct"/>
            <w:shd w:val="clear" w:color="auto" w:fill="F4F4F4"/>
            <w:vAlign w:val="center"/>
          </w:tcPr>
          <w:p w14:paraId="3F331E8A">
            <w:pPr>
              <w:pStyle w:val="49"/>
              <w:autoSpaceDE/>
              <w:autoSpaceDN/>
              <w:ind w:left="954" w:right="965"/>
              <w:jc w:val="center"/>
              <w:rPr>
                <w:b/>
                <w:szCs w:val="21"/>
              </w:rPr>
            </w:pPr>
            <w:r>
              <w:rPr>
                <w:b/>
                <w:szCs w:val="21"/>
              </w:rPr>
              <w:t>计算公式</w:t>
            </w:r>
          </w:p>
        </w:tc>
      </w:tr>
      <w:tr w14:paraId="2779E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32" w:hRule="atLeast"/>
        </w:trPr>
        <w:tc>
          <w:tcPr>
            <w:tcW w:w="373" w:type="pct"/>
            <w:shd w:val="clear" w:color="auto" w:fill="F4F4F4"/>
            <w:vAlign w:val="center"/>
          </w:tcPr>
          <w:p w14:paraId="39EF5294">
            <w:pPr>
              <w:pStyle w:val="49"/>
              <w:autoSpaceDE/>
              <w:autoSpaceDN/>
              <w:ind w:left="160"/>
              <w:rPr>
                <w:bCs/>
                <w:szCs w:val="21"/>
                <w:lang w:eastAsia="zh-CN"/>
              </w:rPr>
            </w:pPr>
            <w:r>
              <w:rPr>
                <w:rFonts w:hint="eastAsia"/>
                <w:bCs/>
                <w:szCs w:val="21"/>
                <w:lang w:eastAsia="zh-CN"/>
              </w:rPr>
              <w:t>1</w:t>
            </w:r>
          </w:p>
        </w:tc>
        <w:tc>
          <w:tcPr>
            <w:tcW w:w="707" w:type="pct"/>
            <w:shd w:val="clear" w:color="auto" w:fill="F4F4F4"/>
            <w:vAlign w:val="center"/>
          </w:tcPr>
          <w:p w14:paraId="3F557741">
            <w:pPr>
              <w:pStyle w:val="49"/>
              <w:autoSpaceDE/>
              <w:autoSpaceDN/>
              <w:jc w:val="center"/>
              <w:rPr>
                <w:bCs/>
                <w:szCs w:val="21"/>
                <w:lang w:eastAsia="zh-CN"/>
              </w:rPr>
            </w:pPr>
            <w:r>
              <w:rPr>
                <w:rFonts w:hint="eastAsia"/>
                <w:bCs/>
                <w:szCs w:val="21"/>
                <w:lang w:eastAsia="zh-CN"/>
              </w:rPr>
              <w:t>小型、微型企业，监狱企业，</w:t>
            </w:r>
          </w:p>
          <w:p w14:paraId="2309FF8E">
            <w:pPr>
              <w:pStyle w:val="49"/>
              <w:autoSpaceDE/>
              <w:autoSpaceDN/>
              <w:jc w:val="center"/>
              <w:rPr>
                <w:bCs/>
                <w:szCs w:val="21"/>
              </w:rPr>
            </w:pPr>
            <w:r>
              <w:rPr>
                <w:rFonts w:hint="eastAsia"/>
                <w:bCs/>
                <w:szCs w:val="21"/>
              </w:rPr>
              <w:t>残疾人福利性单位</w:t>
            </w:r>
          </w:p>
        </w:tc>
        <w:tc>
          <w:tcPr>
            <w:tcW w:w="1359" w:type="pct"/>
            <w:shd w:val="clear" w:color="auto" w:fill="F4F4F4"/>
            <w:vAlign w:val="center"/>
          </w:tcPr>
          <w:p w14:paraId="12BB76C0">
            <w:pPr>
              <w:pStyle w:val="49"/>
              <w:autoSpaceDE/>
              <w:autoSpaceDN/>
              <w:ind w:right="123"/>
              <w:jc w:val="center"/>
              <w:rPr>
                <w:bCs/>
                <w:szCs w:val="21"/>
              </w:rPr>
            </w:pPr>
            <w:r>
              <w:rPr>
                <w:rFonts w:hint="eastAsia"/>
                <w:bCs/>
                <w:szCs w:val="21"/>
              </w:rPr>
              <w:t>服务由小微企业承接</w:t>
            </w:r>
          </w:p>
        </w:tc>
        <w:tc>
          <w:tcPr>
            <w:tcW w:w="393" w:type="pct"/>
            <w:shd w:val="clear" w:color="auto" w:fill="F4F4F4"/>
            <w:vAlign w:val="center"/>
          </w:tcPr>
          <w:p w14:paraId="0B0F82BF">
            <w:pPr>
              <w:pStyle w:val="49"/>
              <w:autoSpaceDE/>
              <w:autoSpaceDN/>
              <w:jc w:val="center"/>
              <w:rPr>
                <w:bCs/>
                <w:szCs w:val="21"/>
                <w:lang w:eastAsia="zh-CN"/>
              </w:rPr>
            </w:pPr>
            <w:r>
              <w:rPr>
                <w:rFonts w:hint="eastAsia"/>
                <w:bCs/>
                <w:szCs w:val="21"/>
                <w:lang w:eastAsia="zh-CN"/>
              </w:rPr>
              <w:t>10%</w:t>
            </w:r>
          </w:p>
        </w:tc>
        <w:tc>
          <w:tcPr>
            <w:tcW w:w="2167" w:type="pct"/>
            <w:shd w:val="clear" w:color="auto" w:fill="F4F4F4"/>
            <w:vAlign w:val="center"/>
          </w:tcPr>
          <w:p w14:paraId="7EADE1A1">
            <w:pPr>
              <w:pStyle w:val="49"/>
              <w:autoSpaceDE/>
              <w:autoSpaceDN/>
              <w:jc w:val="left"/>
              <w:rPr>
                <w:bCs/>
                <w:szCs w:val="21"/>
                <w:lang w:eastAsia="zh-CN"/>
              </w:rPr>
            </w:pPr>
            <w:r>
              <w:rPr>
                <w:rFonts w:hint="eastAsia"/>
                <w:bCs/>
                <w:szCs w:val="21"/>
                <w:lang w:eastAsia="zh-CN"/>
              </w:rPr>
              <w:t>服务由小微企业承接，即提供服务的人员为小微企业依照《中华人民共和国劳动合同法》订立劳动合同的从业人员时， 给予价格扣除C1，即：评标价=投标报价×（1-C1）；监 狱企业与残疾人福利性单位视 同小型、微型企业，享受同等价格扣除，当企业属性重复时 ，不重复价格扣除。根据投标人提供的《中小企业声明函》 （工程、服务）版本进行评审 ，如版本提供错误则不予扣除 。</w:t>
            </w:r>
          </w:p>
        </w:tc>
      </w:tr>
      <w:tr w14:paraId="68DAF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27" w:hRule="atLeast"/>
        </w:trPr>
        <w:tc>
          <w:tcPr>
            <w:tcW w:w="5000" w:type="pct"/>
            <w:gridSpan w:val="5"/>
            <w:vAlign w:val="center"/>
          </w:tcPr>
          <w:p w14:paraId="4B717CB4">
            <w:pPr>
              <w:pStyle w:val="49"/>
              <w:autoSpaceDE/>
              <w:autoSpaceDN/>
              <w:ind w:left="102"/>
              <w:jc w:val="both"/>
              <w:rPr>
                <w:szCs w:val="21"/>
                <w:lang w:eastAsia="zh-CN"/>
              </w:rPr>
            </w:pPr>
            <w:r>
              <w:rPr>
                <w:szCs w:val="21"/>
                <w:lang w:eastAsia="zh-CN"/>
              </w:rPr>
              <w:t xml:space="preserve">注：（1）上述评标价仅用于计算价格分，成交金额以实际投标价为准。 </w:t>
            </w:r>
          </w:p>
          <w:p w14:paraId="242F4B3F">
            <w:pPr>
              <w:pStyle w:val="49"/>
              <w:autoSpaceDE/>
              <w:autoSpaceDN/>
              <w:ind w:left="102" w:firstLine="420" w:firstLineChars="200"/>
              <w:jc w:val="both"/>
              <w:rPr>
                <w:szCs w:val="21"/>
                <w:lang w:eastAsia="zh-CN"/>
              </w:rPr>
            </w:pPr>
            <w:r>
              <w:rPr>
                <w:szCs w:val="21"/>
                <w:lang w:eastAsia="zh-CN"/>
              </w:rPr>
              <w:t>（2）</w:t>
            </w:r>
            <w:r>
              <w:rPr>
                <w:rFonts w:hint="eastAsia"/>
                <w:szCs w:val="21"/>
                <w:lang w:eastAsia="zh-CN"/>
              </w:rPr>
              <w:t>组成联合体的大中型企业和其他自然人、法人或者其他组织、与小型、微型企业之间不得存在投资关系。</w:t>
            </w:r>
          </w:p>
        </w:tc>
      </w:tr>
    </w:tbl>
    <w:p w14:paraId="65C841F1">
      <w:pPr>
        <w:pStyle w:val="24"/>
        <w:autoSpaceDE/>
        <w:autoSpaceDN/>
        <w:ind w:firstLine="420"/>
        <w:rPr>
          <w:sz w:val="21"/>
          <w:szCs w:val="21"/>
        </w:rPr>
      </w:pPr>
      <w:r>
        <w:rPr>
          <w:rFonts w:hint="eastAsia"/>
          <w:sz w:val="21"/>
          <w:szCs w:val="21"/>
        </w:rPr>
        <w:t>（</w:t>
      </w:r>
      <w:r>
        <w:rPr>
          <w:sz w:val="21"/>
          <w:szCs w:val="21"/>
        </w:rPr>
        <w:t>1）所称小型和微型企业应当符合以下条件：</w:t>
      </w:r>
    </w:p>
    <w:p w14:paraId="4F550708">
      <w:pPr>
        <w:pStyle w:val="24"/>
        <w:autoSpaceDE/>
        <w:autoSpaceDN/>
        <w:ind w:firstLine="420"/>
        <w:rPr>
          <w:sz w:val="21"/>
          <w:szCs w:val="21"/>
        </w:rPr>
      </w:pPr>
      <w:r>
        <w:rPr>
          <w:rFonts w:hint="eastAsia"/>
          <w:sz w:val="21"/>
          <w:szCs w:val="21"/>
        </w:rPr>
        <w:t>在中华人民共和国境内依法设立，依据国务院批准的中小企业划分标准确定的小型企业和微型企业，但与大企业的负责人为同一人，或者与大企业存在直接控股、管理关系的除外。</w:t>
      </w:r>
    </w:p>
    <w:p w14:paraId="7FC92369">
      <w:pPr>
        <w:pStyle w:val="24"/>
        <w:autoSpaceDE/>
        <w:autoSpaceDN/>
        <w:ind w:firstLine="420"/>
        <w:rPr>
          <w:sz w:val="21"/>
          <w:szCs w:val="21"/>
        </w:rPr>
      </w:pPr>
      <w:r>
        <w:rPr>
          <w:rFonts w:hint="eastAsia"/>
          <w:sz w:val="21"/>
          <w:szCs w:val="21"/>
        </w:rPr>
        <w:t>符合中小企业划分标准的个体工商户，在采购活动中视同中小企业。</w:t>
      </w:r>
    </w:p>
    <w:p w14:paraId="67568B84">
      <w:pPr>
        <w:pStyle w:val="24"/>
        <w:autoSpaceDE/>
        <w:autoSpaceDN/>
        <w:ind w:firstLine="420"/>
        <w:rPr>
          <w:sz w:val="21"/>
          <w:szCs w:val="21"/>
        </w:rPr>
      </w:pPr>
      <w:r>
        <w:rPr>
          <w:rFonts w:hint="eastAsia"/>
          <w:sz w:val="21"/>
          <w:szCs w:val="21"/>
        </w:rPr>
        <w:t>提供本企业（属于小微企业）制造的货物或者提供其他小型或微型企业制造的货物</w:t>
      </w:r>
      <w:r>
        <w:rPr>
          <w:sz w:val="21"/>
          <w:szCs w:val="21"/>
        </w:rPr>
        <w:t>/提供本企业（属于小微企业）承接的服务。</w:t>
      </w:r>
    </w:p>
    <w:p w14:paraId="70BF68C5">
      <w:pPr>
        <w:pStyle w:val="24"/>
        <w:autoSpaceDE/>
        <w:autoSpaceDN/>
        <w:ind w:firstLine="420"/>
        <w:rPr>
          <w:sz w:val="21"/>
          <w:szCs w:val="21"/>
        </w:rPr>
      </w:pPr>
      <w:r>
        <w:rPr>
          <w:rFonts w:hint="eastAsia"/>
          <w:sz w:val="21"/>
          <w:szCs w:val="21"/>
        </w:rPr>
        <w:t>（</w:t>
      </w:r>
      <w:r>
        <w:rPr>
          <w:sz w:val="21"/>
          <w:szCs w:val="21"/>
        </w:rPr>
        <w:t>2）符合中小企业扶持政策的投标人应填写《中小企业声明函》；监狱企业须投标人提供由监狱管理局、戒毒管理局（含新疆生产建设兵团）出具的属于监狱企业的证明文件；残疾人福利性单位应填写《残疾人福利性单位声明函》，否则不认定价格扣除。</w:t>
      </w:r>
    </w:p>
    <w:p w14:paraId="42DA14C5">
      <w:pPr>
        <w:pStyle w:val="24"/>
        <w:autoSpaceDE/>
        <w:autoSpaceDN/>
        <w:ind w:firstLine="420"/>
        <w:rPr>
          <w:sz w:val="21"/>
          <w:szCs w:val="21"/>
        </w:rPr>
      </w:pPr>
      <w:r>
        <w:rPr>
          <w:rFonts w:hint="eastAsia"/>
          <w:sz w:val="21"/>
          <w:szCs w:val="21"/>
        </w:rPr>
        <w:t>说明：投标人应当对其出具的《中小企业声明函》真实性负责，投标人出具的《中小企业声明函》内容不实的，属于提供虚假材料谋取中标。</w:t>
      </w:r>
    </w:p>
    <w:p w14:paraId="7168151F">
      <w:pPr>
        <w:pStyle w:val="24"/>
        <w:autoSpaceDE/>
        <w:autoSpaceDN/>
        <w:ind w:firstLine="420"/>
        <w:rPr>
          <w:sz w:val="21"/>
          <w:szCs w:val="21"/>
        </w:rPr>
      </w:pPr>
      <w:r>
        <w:rPr>
          <w:rFonts w:hint="eastAsia"/>
          <w:sz w:val="21"/>
          <w:szCs w:val="21"/>
        </w:rPr>
        <w:t>（</w:t>
      </w:r>
      <w:r>
        <w:rPr>
          <w:sz w:val="21"/>
          <w:szCs w:val="21"/>
        </w:rPr>
        <w:t>3）投标</w:t>
      </w:r>
      <w:r>
        <w:rPr>
          <w:rFonts w:hint="eastAsia"/>
          <w:sz w:val="21"/>
          <w:szCs w:val="21"/>
        </w:rPr>
        <w:t>人</w:t>
      </w:r>
      <w:r>
        <w:rPr>
          <w:sz w:val="21"/>
          <w:szCs w:val="21"/>
        </w:rPr>
        <w:t>统一在一份《中小企业声明函》中说明联合体各方的中小微情况：包括联合体各方均为小型、微型企业的，及中小微企业作为联合体一方参与政府采购活动，且共同投标协议书中约定，小型、微型企业的协议合同金额占到联合体协议合同总金额30%以上的。</w:t>
      </w:r>
    </w:p>
    <w:p w14:paraId="080EA9BB">
      <w:pPr>
        <w:pStyle w:val="24"/>
        <w:autoSpaceDE/>
        <w:autoSpaceDN/>
        <w:ind w:firstLine="420"/>
        <w:rPr>
          <w:sz w:val="21"/>
          <w:szCs w:val="21"/>
        </w:rPr>
      </w:pPr>
    </w:p>
    <w:p w14:paraId="6C13B28B">
      <w:pPr>
        <w:pStyle w:val="24"/>
        <w:autoSpaceDE/>
        <w:autoSpaceDN/>
        <w:ind w:firstLine="0" w:firstLineChars="0"/>
        <w:outlineLvl w:val="1"/>
        <w:rPr>
          <w:b/>
          <w:bCs/>
          <w:sz w:val="21"/>
          <w:szCs w:val="21"/>
        </w:rPr>
      </w:pPr>
      <w:bookmarkStart w:id="122" w:name="_Toc4425"/>
      <w:bookmarkStart w:id="123" w:name="_Toc103461391"/>
      <w:bookmarkStart w:id="124" w:name="_Toc103462380"/>
      <w:bookmarkStart w:id="125" w:name="_Toc103462406"/>
      <w:bookmarkStart w:id="126" w:name="_Toc103461620"/>
      <w:r>
        <w:rPr>
          <w:rFonts w:hint="eastAsia"/>
          <w:b/>
          <w:bCs/>
          <w:sz w:val="21"/>
          <w:szCs w:val="21"/>
        </w:rPr>
        <w:t>三、评审程序</w:t>
      </w:r>
      <w:bookmarkEnd w:id="122"/>
      <w:bookmarkEnd w:id="123"/>
      <w:bookmarkEnd w:id="124"/>
      <w:bookmarkEnd w:id="125"/>
      <w:bookmarkEnd w:id="126"/>
    </w:p>
    <w:p w14:paraId="3D82DB64">
      <w:pPr>
        <w:pStyle w:val="24"/>
        <w:autoSpaceDE/>
        <w:autoSpaceDN/>
        <w:ind w:firstLine="0" w:firstLineChars="0"/>
        <w:outlineLvl w:val="2"/>
      </w:pPr>
      <w:r>
        <w:rPr>
          <w:b/>
          <w:bCs/>
          <w:sz w:val="21"/>
          <w:szCs w:val="21"/>
        </w:rPr>
        <w:t>1.资格性审查</w:t>
      </w:r>
      <w:r>
        <w:rPr>
          <w:rFonts w:hint="eastAsia"/>
          <w:b/>
          <w:bCs/>
          <w:sz w:val="21"/>
          <w:szCs w:val="21"/>
        </w:rPr>
        <w:t>和</w:t>
      </w:r>
      <w:r>
        <w:rPr>
          <w:b/>
          <w:bCs/>
          <w:sz w:val="21"/>
          <w:szCs w:val="21"/>
        </w:rPr>
        <w:t>符合性审查</w:t>
      </w:r>
    </w:p>
    <w:p w14:paraId="7C69A611">
      <w:pPr>
        <w:pStyle w:val="24"/>
        <w:autoSpaceDE/>
        <w:autoSpaceDN/>
        <w:ind w:firstLine="420"/>
        <w:rPr>
          <w:sz w:val="21"/>
          <w:szCs w:val="21"/>
        </w:rPr>
      </w:pPr>
      <w:r>
        <w:rPr>
          <w:rFonts w:hint="eastAsia"/>
          <w:sz w:val="21"/>
          <w:szCs w:val="21"/>
        </w:rPr>
        <w:t>资格性审查。公开招标采购项目开标结束后，评标委员会应当依法对投标人的资格进行审查，以确定投标人是否具备投标资格。（详见后附表一资格性审查表）</w:t>
      </w:r>
    </w:p>
    <w:p w14:paraId="1AD13239">
      <w:pPr>
        <w:pStyle w:val="24"/>
        <w:autoSpaceDE/>
        <w:autoSpaceDN/>
        <w:ind w:firstLine="420"/>
        <w:rPr>
          <w:sz w:val="21"/>
          <w:szCs w:val="21"/>
        </w:rPr>
      </w:pPr>
      <w:r>
        <w:rPr>
          <w:rFonts w:hint="eastAsia"/>
          <w:sz w:val="21"/>
          <w:szCs w:val="21"/>
        </w:rPr>
        <w:t>符合性审查。评标委员会依据招标文件的规定，从投标文件的有效性、完整性和对招标文件的响应程度进行审查，以确定是否对招标文件的实质性要求作出响应。（详见后附表二符合性审查表）</w:t>
      </w:r>
    </w:p>
    <w:p w14:paraId="14145793">
      <w:pPr>
        <w:pStyle w:val="24"/>
        <w:autoSpaceDE/>
        <w:autoSpaceDN/>
        <w:ind w:firstLine="420"/>
        <w:rPr>
          <w:sz w:val="21"/>
          <w:szCs w:val="21"/>
        </w:rPr>
      </w:pPr>
      <w:r>
        <w:rPr>
          <w:rFonts w:hint="eastAsia"/>
          <w:sz w:val="21"/>
          <w:szCs w:val="21"/>
        </w:rPr>
        <w:t>资格性审查和符合性审查中凡有其中任意一项未通过的，评审结果为未通过，未通过资格性审查、符合性审查的投标人按无效投标处理。</w:t>
      </w:r>
    </w:p>
    <w:p w14:paraId="66EB78FD">
      <w:pPr>
        <w:pStyle w:val="24"/>
        <w:autoSpaceDE/>
        <w:autoSpaceDN/>
        <w:ind w:firstLine="420"/>
        <w:rPr>
          <w:sz w:val="21"/>
          <w:szCs w:val="21"/>
        </w:rPr>
      </w:pPr>
      <w:r>
        <w:rPr>
          <w:rFonts w:hint="eastAsia"/>
          <w:sz w:val="21"/>
          <w:szCs w:val="21"/>
        </w:rPr>
        <w:t>对各投标人进行资格审查和符合性审查过程中，对初步被认定为无效投标者，由评标委员会组长或采购人代表将集体意见及时告知投标当事人。</w:t>
      </w:r>
    </w:p>
    <w:p w14:paraId="33F93876">
      <w:pPr>
        <w:pStyle w:val="24"/>
        <w:autoSpaceDE/>
        <w:autoSpaceDN/>
        <w:ind w:firstLine="420"/>
      </w:pPr>
      <w:r>
        <w:rPr>
          <w:rFonts w:hint="eastAsia"/>
          <w:sz w:val="21"/>
          <w:szCs w:val="21"/>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71807745">
      <w:pPr>
        <w:pStyle w:val="24"/>
        <w:autoSpaceDE/>
        <w:autoSpaceDN/>
        <w:ind w:firstLine="420"/>
      </w:pPr>
      <w:r>
        <w:rPr>
          <w:rFonts w:hint="eastAsia"/>
          <w:sz w:val="21"/>
          <w:szCs w:val="21"/>
        </w:rPr>
        <w:t>合格投标人不足</w:t>
      </w:r>
      <w:r>
        <w:rPr>
          <w:sz w:val="21"/>
          <w:szCs w:val="21"/>
        </w:rPr>
        <w:t>3家的，不得评标。</w:t>
      </w:r>
    </w:p>
    <w:p w14:paraId="69577599">
      <w:pPr>
        <w:pStyle w:val="24"/>
        <w:autoSpaceDE/>
        <w:autoSpaceDN/>
        <w:ind w:firstLine="422"/>
        <w:outlineLvl w:val="3"/>
        <w:rPr>
          <w:b/>
          <w:bCs/>
          <w:sz w:val="21"/>
          <w:szCs w:val="21"/>
        </w:rPr>
      </w:pPr>
      <w:r>
        <w:rPr>
          <w:b/>
          <w:bCs/>
          <w:sz w:val="21"/>
          <w:szCs w:val="21"/>
        </w:rPr>
        <w:t>表一</w:t>
      </w:r>
      <w:r>
        <w:rPr>
          <w:rFonts w:hint="eastAsia"/>
          <w:b/>
          <w:bCs/>
          <w:sz w:val="21"/>
          <w:szCs w:val="21"/>
        </w:rPr>
        <w:t>：</w:t>
      </w:r>
      <w:r>
        <w:rPr>
          <w:b/>
          <w:bCs/>
          <w:sz w:val="21"/>
          <w:szCs w:val="21"/>
        </w:rPr>
        <w:t>资格性审查表</w:t>
      </w:r>
    </w:p>
    <w:tbl>
      <w:tblPr>
        <w:tblStyle w:val="30"/>
        <w:tblW w:w="9762"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45"/>
        <w:gridCol w:w="2417"/>
        <w:gridCol w:w="6500"/>
      </w:tblGrid>
      <w:tr w14:paraId="535D4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1" w:hRule="atLeast"/>
        </w:trPr>
        <w:tc>
          <w:tcPr>
            <w:tcW w:w="845" w:type="dxa"/>
            <w:shd w:val="clear" w:color="auto" w:fill="F4F4F4"/>
            <w:vAlign w:val="center"/>
          </w:tcPr>
          <w:p w14:paraId="7517856D">
            <w:pPr>
              <w:pStyle w:val="49"/>
              <w:autoSpaceDE/>
              <w:autoSpaceDN/>
              <w:ind w:left="22" w:right="-11"/>
              <w:jc w:val="center"/>
              <w:rPr>
                <w:b/>
                <w:szCs w:val="21"/>
              </w:rPr>
            </w:pPr>
            <w:r>
              <w:rPr>
                <w:rFonts w:hint="eastAsia"/>
                <w:b/>
                <w:szCs w:val="21"/>
              </w:rPr>
              <w:t>序号</w:t>
            </w:r>
          </w:p>
        </w:tc>
        <w:tc>
          <w:tcPr>
            <w:tcW w:w="8917" w:type="dxa"/>
            <w:gridSpan w:val="2"/>
            <w:shd w:val="clear" w:color="auto" w:fill="F4F4F4"/>
          </w:tcPr>
          <w:p w14:paraId="57B2CA2D">
            <w:pPr>
              <w:pStyle w:val="49"/>
              <w:autoSpaceDE/>
              <w:autoSpaceDN/>
              <w:ind w:right="34"/>
              <w:jc w:val="center"/>
              <w:rPr>
                <w:b/>
                <w:szCs w:val="21"/>
              </w:rPr>
            </w:pPr>
            <w:r>
              <w:rPr>
                <w:rFonts w:hint="eastAsia"/>
                <w:b/>
                <w:szCs w:val="21"/>
              </w:rPr>
              <w:t>资格审查内容</w:t>
            </w:r>
          </w:p>
        </w:tc>
      </w:tr>
      <w:tr w14:paraId="4E712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31" w:hRule="atLeast"/>
        </w:trPr>
        <w:tc>
          <w:tcPr>
            <w:tcW w:w="845" w:type="dxa"/>
            <w:vAlign w:val="center"/>
          </w:tcPr>
          <w:p w14:paraId="0396AA28">
            <w:pPr>
              <w:pStyle w:val="49"/>
              <w:numPr>
                <w:ilvl w:val="0"/>
                <w:numId w:val="6"/>
              </w:numPr>
              <w:autoSpaceDE/>
              <w:autoSpaceDN/>
              <w:jc w:val="center"/>
              <w:rPr>
                <w:szCs w:val="21"/>
              </w:rPr>
            </w:pPr>
          </w:p>
        </w:tc>
        <w:tc>
          <w:tcPr>
            <w:tcW w:w="2417" w:type="dxa"/>
            <w:vAlign w:val="center"/>
          </w:tcPr>
          <w:p w14:paraId="049AD508">
            <w:pPr>
              <w:pStyle w:val="49"/>
              <w:autoSpaceDE/>
              <w:autoSpaceDN/>
              <w:ind w:left="100" w:right="206"/>
              <w:jc w:val="center"/>
              <w:rPr>
                <w:szCs w:val="21"/>
                <w:lang w:eastAsia="zh-CN"/>
              </w:rPr>
            </w:pPr>
            <w:r>
              <w:rPr>
                <w:rFonts w:hint="eastAsia"/>
                <w:szCs w:val="21"/>
                <w:lang w:eastAsia="zh-CN"/>
              </w:rPr>
              <w:t>具有独立承担民事责任的能力</w:t>
            </w:r>
          </w:p>
        </w:tc>
        <w:tc>
          <w:tcPr>
            <w:tcW w:w="6500" w:type="dxa"/>
            <w:vAlign w:val="center"/>
          </w:tcPr>
          <w:p w14:paraId="71E1CAC7">
            <w:pPr>
              <w:pStyle w:val="49"/>
              <w:autoSpaceDE/>
              <w:autoSpaceDN/>
              <w:ind w:left="100" w:right="98"/>
              <w:jc w:val="both"/>
              <w:rPr>
                <w:szCs w:val="21"/>
                <w:lang w:eastAsia="zh-CN"/>
              </w:rPr>
            </w:pPr>
            <w:r>
              <w:rPr>
                <w:rFonts w:hint="eastAsia"/>
                <w:szCs w:val="21"/>
                <w:lang w:eastAsia="zh-CN"/>
              </w:rPr>
              <w:t>在中华人民共和国境内注册的法人或其他组织或自然人，投标文件中须提供有效的营业执照（或事业法人登记证或身份证等相关证明）复印件。分支机构投标的，投标文件中须提供总公司和分公司营业执照复印件，总公司出具给分支机构的授权书。</w:t>
            </w:r>
          </w:p>
        </w:tc>
      </w:tr>
      <w:tr w14:paraId="0EE29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65" w:hRule="atLeast"/>
        </w:trPr>
        <w:tc>
          <w:tcPr>
            <w:tcW w:w="845" w:type="dxa"/>
            <w:vAlign w:val="center"/>
          </w:tcPr>
          <w:p w14:paraId="232E5DF2">
            <w:pPr>
              <w:pStyle w:val="49"/>
              <w:numPr>
                <w:ilvl w:val="0"/>
                <w:numId w:val="6"/>
              </w:numPr>
              <w:autoSpaceDE/>
              <w:autoSpaceDN/>
              <w:jc w:val="center"/>
              <w:rPr>
                <w:szCs w:val="21"/>
                <w:lang w:eastAsia="zh-CN"/>
              </w:rPr>
            </w:pPr>
          </w:p>
        </w:tc>
        <w:tc>
          <w:tcPr>
            <w:tcW w:w="2417" w:type="dxa"/>
            <w:vAlign w:val="center"/>
          </w:tcPr>
          <w:p w14:paraId="08F4B482">
            <w:pPr>
              <w:pStyle w:val="49"/>
              <w:autoSpaceDE/>
              <w:autoSpaceDN/>
              <w:ind w:left="100"/>
              <w:jc w:val="center"/>
              <w:rPr>
                <w:szCs w:val="21"/>
                <w:lang w:eastAsia="zh-CN"/>
              </w:rPr>
            </w:pPr>
            <w:r>
              <w:rPr>
                <w:rFonts w:hint="eastAsia"/>
                <w:szCs w:val="21"/>
                <w:lang w:eastAsia="zh-CN"/>
              </w:rPr>
              <w:t>有依法缴纳税收和社会保障资金的良好记录</w:t>
            </w:r>
          </w:p>
        </w:tc>
        <w:tc>
          <w:tcPr>
            <w:tcW w:w="6500" w:type="dxa"/>
            <w:vAlign w:val="center"/>
          </w:tcPr>
          <w:p w14:paraId="6A436DFF">
            <w:pPr>
              <w:pStyle w:val="49"/>
              <w:autoSpaceDE/>
              <w:autoSpaceDN/>
              <w:ind w:left="100"/>
              <w:jc w:val="both"/>
              <w:rPr>
                <w:szCs w:val="21"/>
                <w:lang w:eastAsia="zh-CN"/>
              </w:rPr>
            </w:pPr>
            <w:r>
              <w:rPr>
                <w:rFonts w:hint="eastAsia"/>
                <w:szCs w:val="21"/>
                <w:lang w:eastAsia="zh-CN"/>
              </w:rPr>
              <w:t>投标文件中须提供《资格条件承诺函》，并按格式要求响应。</w:t>
            </w:r>
          </w:p>
        </w:tc>
      </w:tr>
      <w:tr w14:paraId="28003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1" w:hRule="atLeast"/>
        </w:trPr>
        <w:tc>
          <w:tcPr>
            <w:tcW w:w="845" w:type="dxa"/>
            <w:vAlign w:val="center"/>
          </w:tcPr>
          <w:p w14:paraId="3BA097F2">
            <w:pPr>
              <w:pStyle w:val="49"/>
              <w:numPr>
                <w:ilvl w:val="0"/>
                <w:numId w:val="6"/>
              </w:numPr>
              <w:autoSpaceDE/>
              <w:autoSpaceDN/>
              <w:jc w:val="center"/>
              <w:rPr>
                <w:szCs w:val="21"/>
                <w:lang w:eastAsia="zh-CN"/>
              </w:rPr>
            </w:pPr>
          </w:p>
        </w:tc>
        <w:tc>
          <w:tcPr>
            <w:tcW w:w="2417" w:type="dxa"/>
            <w:vAlign w:val="center"/>
          </w:tcPr>
          <w:p w14:paraId="58EFC1A1">
            <w:pPr>
              <w:pStyle w:val="49"/>
              <w:autoSpaceDE/>
              <w:autoSpaceDN/>
              <w:ind w:left="100"/>
              <w:jc w:val="center"/>
              <w:rPr>
                <w:szCs w:val="21"/>
                <w:lang w:eastAsia="zh-CN"/>
              </w:rPr>
            </w:pPr>
            <w:r>
              <w:rPr>
                <w:rFonts w:hint="eastAsia"/>
                <w:szCs w:val="21"/>
                <w:lang w:eastAsia="zh-CN"/>
              </w:rPr>
              <w:t>具有良好的商业信誉和健全的财务会计制度</w:t>
            </w:r>
          </w:p>
        </w:tc>
        <w:tc>
          <w:tcPr>
            <w:tcW w:w="6500" w:type="dxa"/>
            <w:vAlign w:val="center"/>
          </w:tcPr>
          <w:p w14:paraId="1390FF63">
            <w:pPr>
              <w:pStyle w:val="49"/>
              <w:autoSpaceDE/>
              <w:autoSpaceDN/>
              <w:ind w:left="100" w:right="98"/>
              <w:jc w:val="both"/>
              <w:rPr>
                <w:szCs w:val="21"/>
                <w:lang w:eastAsia="zh-CN"/>
              </w:rPr>
            </w:pPr>
            <w:r>
              <w:rPr>
                <w:rFonts w:hint="eastAsia"/>
                <w:szCs w:val="21"/>
                <w:lang w:eastAsia="zh-CN"/>
              </w:rPr>
              <w:t>投标文件中须提供《资格条件承诺函》，并按格式要求响应。</w:t>
            </w:r>
          </w:p>
        </w:tc>
      </w:tr>
      <w:tr w14:paraId="6C6E7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65" w:hRule="atLeast"/>
        </w:trPr>
        <w:tc>
          <w:tcPr>
            <w:tcW w:w="845" w:type="dxa"/>
            <w:vAlign w:val="center"/>
          </w:tcPr>
          <w:p w14:paraId="65560CE7">
            <w:pPr>
              <w:pStyle w:val="49"/>
              <w:numPr>
                <w:ilvl w:val="0"/>
                <w:numId w:val="6"/>
              </w:numPr>
              <w:autoSpaceDE/>
              <w:autoSpaceDN/>
              <w:jc w:val="center"/>
              <w:rPr>
                <w:szCs w:val="21"/>
                <w:lang w:eastAsia="zh-CN"/>
              </w:rPr>
            </w:pPr>
          </w:p>
        </w:tc>
        <w:tc>
          <w:tcPr>
            <w:tcW w:w="2417" w:type="dxa"/>
            <w:vAlign w:val="center"/>
          </w:tcPr>
          <w:p w14:paraId="1F232313">
            <w:pPr>
              <w:pStyle w:val="49"/>
              <w:autoSpaceDE/>
              <w:autoSpaceDN/>
              <w:ind w:left="100"/>
              <w:jc w:val="center"/>
              <w:rPr>
                <w:szCs w:val="21"/>
                <w:lang w:eastAsia="zh-CN"/>
              </w:rPr>
            </w:pPr>
            <w:r>
              <w:rPr>
                <w:rFonts w:hint="eastAsia"/>
                <w:szCs w:val="21"/>
                <w:lang w:eastAsia="zh-CN"/>
              </w:rPr>
              <w:t>履行合同所必需的设备和专业技术能力</w:t>
            </w:r>
          </w:p>
        </w:tc>
        <w:tc>
          <w:tcPr>
            <w:tcW w:w="6500" w:type="dxa"/>
            <w:vAlign w:val="center"/>
          </w:tcPr>
          <w:p w14:paraId="0B6095EF">
            <w:pPr>
              <w:pStyle w:val="49"/>
              <w:autoSpaceDE/>
              <w:autoSpaceDN/>
              <w:ind w:left="100"/>
              <w:jc w:val="both"/>
              <w:rPr>
                <w:szCs w:val="21"/>
                <w:lang w:eastAsia="zh-CN"/>
              </w:rPr>
            </w:pPr>
            <w:r>
              <w:rPr>
                <w:rFonts w:hint="eastAsia"/>
                <w:szCs w:val="21"/>
                <w:lang w:eastAsia="zh-CN"/>
              </w:rPr>
              <w:t>投标文件中须提供《资格条件承诺函》，并按格式要求响应。</w:t>
            </w:r>
          </w:p>
        </w:tc>
      </w:tr>
      <w:tr w14:paraId="12C49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19" w:hRule="atLeast"/>
        </w:trPr>
        <w:tc>
          <w:tcPr>
            <w:tcW w:w="845" w:type="dxa"/>
            <w:vAlign w:val="center"/>
          </w:tcPr>
          <w:p w14:paraId="57899495">
            <w:pPr>
              <w:pStyle w:val="49"/>
              <w:numPr>
                <w:ilvl w:val="0"/>
                <w:numId w:val="6"/>
              </w:numPr>
              <w:autoSpaceDE/>
              <w:autoSpaceDN/>
              <w:jc w:val="center"/>
              <w:rPr>
                <w:szCs w:val="21"/>
                <w:lang w:eastAsia="zh-CN"/>
              </w:rPr>
            </w:pPr>
          </w:p>
        </w:tc>
        <w:tc>
          <w:tcPr>
            <w:tcW w:w="2417" w:type="dxa"/>
            <w:vAlign w:val="center"/>
          </w:tcPr>
          <w:p w14:paraId="0BA0BE05">
            <w:pPr>
              <w:pStyle w:val="49"/>
              <w:autoSpaceDE/>
              <w:autoSpaceDN/>
              <w:ind w:left="100" w:right="86"/>
              <w:jc w:val="center"/>
              <w:rPr>
                <w:szCs w:val="21"/>
                <w:lang w:eastAsia="zh-CN"/>
              </w:rPr>
            </w:pPr>
            <w:r>
              <w:rPr>
                <w:rFonts w:hint="eastAsia"/>
                <w:szCs w:val="21"/>
                <w:lang w:eastAsia="zh-CN"/>
              </w:rPr>
              <w:t>参加采购活动前3年内，在经营活动中没有重大违法记录</w:t>
            </w:r>
          </w:p>
        </w:tc>
        <w:tc>
          <w:tcPr>
            <w:tcW w:w="6500" w:type="dxa"/>
            <w:vAlign w:val="center"/>
          </w:tcPr>
          <w:p w14:paraId="1E5C8473">
            <w:pPr>
              <w:pStyle w:val="49"/>
              <w:autoSpaceDE/>
              <w:autoSpaceDN/>
              <w:ind w:left="100"/>
              <w:jc w:val="both"/>
              <w:rPr>
                <w:szCs w:val="21"/>
                <w:lang w:eastAsia="zh-CN"/>
              </w:rPr>
            </w:pPr>
            <w:r>
              <w:rPr>
                <w:rFonts w:hint="eastAsia"/>
                <w:szCs w:val="21"/>
                <w:lang w:eastAsia="zh-CN"/>
              </w:rPr>
              <w:t>投标文件中须提供《资格条件承诺函》，并按格式要求响应。重大违法记录，是指供应商因违法经营受到刑事处罚或者责令停产停业、吊销许可证或者执照、较大数额罚款等行政处罚。（根据财库〔</w:t>
            </w:r>
            <w:r>
              <w:rPr>
                <w:szCs w:val="21"/>
                <w:lang w:eastAsia="zh-CN"/>
              </w:rPr>
              <w:t>2022〕3号文，“较大数额罚款”认定为200万元以上的罚款，法律、行政法规以及国务院有关部门明确规定相关领域“较大数额罚款”标准高于200万元的，从其规定。</w:t>
            </w:r>
            <w:r>
              <w:rPr>
                <w:rFonts w:hint="eastAsia"/>
                <w:szCs w:val="21"/>
                <w:lang w:eastAsia="zh-CN"/>
              </w:rPr>
              <w:t>）</w:t>
            </w:r>
          </w:p>
        </w:tc>
      </w:tr>
      <w:tr w14:paraId="6ED6A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278" w:hRule="atLeast"/>
        </w:trPr>
        <w:tc>
          <w:tcPr>
            <w:tcW w:w="845" w:type="dxa"/>
            <w:vAlign w:val="center"/>
          </w:tcPr>
          <w:p w14:paraId="6B9E673B">
            <w:pPr>
              <w:pStyle w:val="49"/>
              <w:numPr>
                <w:ilvl w:val="0"/>
                <w:numId w:val="6"/>
              </w:numPr>
              <w:autoSpaceDE/>
              <w:autoSpaceDN/>
              <w:jc w:val="center"/>
              <w:rPr>
                <w:szCs w:val="21"/>
                <w:lang w:eastAsia="zh-CN"/>
              </w:rPr>
            </w:pPr>
          </w:p>
        </w:tc>
        <w:tc>
          <w:tcPr>
            <w:tcW w:w="2417" w:type="dxa"/>
            <w:vAlign w:val="center"/>
          </w:tcPr>
          <w:p w14:paraId="541EBF1A">
            <w:pPr>
              <w:pStyle w:val="49"/>
              <w:autoSpaceDE/>
              <w:autoSpaceDN/>
              <w:ind w:left="100" w:right="86"/>
              <w:jc w:val="center"/>
              <w:rPr>
                <w:szCs w:val="21"/>
                <w:lang w:eastAsia="zh-CN"/>
              </w:rPr>
            </w:pPr>
            <w:r>
              <w:rPr>
                <w:rFonts w:hint="eastAsia"/>
                <w:szCs w:val="21"/>
                <w:lang w:eastAsia="zh-CN"/>
              </w:rPr>
              <w:t>法律、行政法规规定的其他条件</w:t>
            </w:r>
          </w:p>
        </w:tc>
        <w:tc>
          <w:tcPr>
            <w:tcW w:w="6500" w:type="dxa"/>
            <w:vAlign w:val="center"/>
          </w:tcPr>
          <w:p w14:paraId="44B536CE">
            <w:pPr>
              <w:pStyle w:val="49"/>
              <w:autoSpaceDE/>
              <w:autoSpaceDN/>
              <w:ind w:left="100"/>
              <w:jc w:val="both"/>
              <w:rPr>
                <w:szCs w:val="21"/>
                <w:lang w:eastAsia="zh-CN"/>
              </w:rPr>
            </w:pPr>
            <w:r>
              <w:rPr>
                <w:rFonts w:hint="eastAsia"/>
                <w:szCs w:val="21"/>
                <w:lang w:eastAsia="zh-CN"/>
              </w:rPr>
              <w:t>在《投标函》中进行相关申明。</w:t>
            </w:r>
          </w:p>
        </w:tc>
      </w:tr>
      <w:tr w14:paraId="68168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278" w:hRule="atLeast"/>
        </w:trPr>
        <w:tc>
          <w:tcPr>
            <w:tcW w:w="845" w:type="dxa"/>
            <w:vAlign w:val="center"/>
          </w:tcPr>
          <w:p w14:paraId="3F0985AE">
            <w:pPr>
              <w:pStyle w:val="49"/>
              <w:numPr>
                <w:ilvl w:val="0"/>
                <w:numId w:val="6"/>
              </w:numPr>
              <w:autoSpaceDE/>
              <w:autoSpaceDN/>
              <w:jc w:val="center"/>
              <w:rPr>
                <w:szCs w:val="21"/>
                <w:lang w:eastAsia="zh-CN"/>
              </w:rPr>
            </w:pPr>
          </w:p>
        </w:tc>
        <w:tc>
          <w:tcPr>
            <w:tcW w:w="2417" w:type="dxa"/>
            <w:vAlign w:val="center"/>
          </w:tcPr>
          <w:p w14:paraId="74E6B989">
            <w:pPr>
              <w:pStyle w:val="49"/>
              <w:autoSpaceDE/>
              <w:autoSpaceDN/>
              <w:ind w:left="100" w:right="86"/>
              <w:jc w:val="center"/>
              <w:rPr>
                <w:szCs w:val="21"/>
                <w:lang w:eastAsia="zh-CN"/>
              </w:rPr>
            </w:pPr>
            <w:r>
              <w:rPr>
                <w:rFonts w:hint="eastAsia"/>
                <w:szCs w:val="21"/>
                <w:lang w:eastAsia="zh-CN"/>
              </w:rPr>
              <w:t>供应商必须符合法律、行政 法规规定的其他条件</w:t>
            </w:r>
          </w:p>
        </w:tc>
        <w:tc>
          <w:tcPr>
            <w:tcW w:w="6500" w:type="dxa"/>
            <w:vAlign w:val="center"/>
          </w:tcPr>
          <w:p w14:paraId="507589B2">
            <w:pPr>
              <w:pStyle w:val="49"/>
              <w:autoSpaceDE/>
              <w:autoSpaceDN/>
              <w:ind w:left="100"/>
              <w:jc w:val="both"/>
              <w:rPr>
                <w:szCs w:val="21"/>
                <w:lang w:eastAsia="zh-CN"/>
              </w:rPr>
            </w:pPr>
            <w:r>
              <w:rPr>
                <w:szCs w:val="21"/>
                <w:lang w:eastAsia="zh-CN"/>
              </w:rPr>
              <w:t>单位负责人为同一人或者存在直接控股、管理关系的不同供应商，不得同时参加本采购项目（或采购包）投标（响应）。为本项目提供整体设计、规范编制或者项目管理、监理、检测等服务的供应商，不得再参与本项目投标（响应）。</w:t>
            </w:r>
            <w:r>
              <w:rPr>
                <w:rFonts w:hint="eastAsia"/>
                <w:szCs w:val="21"/>
                <w:lang w:eastAsia="zh-CN"/>
              </w:rPr>
              <w:t>在《投标函》中进行相关申明。</w:t>
            </w:r>
          </w:p>
        </w:tc>
      </w:tr>
      <w:tr w14:paraId="3747E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11" w:hRule="atLeast"/>
        </w:trPr>
        <w:tc>
          <w:tcPr>
            <w:tcW w:w="845" w:type="dxa"/>
            <w:vAlign w:val="center"/>
          </w:tcPr>
          <w:p w14:paraId="6E8B604E">
            <w:pPr>
              <w:pStyle w:val="49"/>
              <w:numPr>
                <w:ilvl w:val="0"/>
                <w:numId w:val="6"/>
              </w:numPr>
              <w:autoSpaceDE/>
              <w:autoSpaceDN/>
              <w:jc w:val="center"/>
              <w:rPr>
                <w:szCs w:val="21"/>
                <w:lang w:eastAsia="zh-CN"/>
              </w:rPr>
            </w:pPr>
          </w:p>
        </w:tc>
        <w:tc>
          <w:tcPr>
            <w:tcW w:w="2417" w:type="dxa"/>
            <w:vAlign w:val="center"/>
          </w:tcPr>
          <w:p w14:paraId="0EBA4DB8">
            <w:pPr>
              <w:pStyle w:val="49"/>
              <w:autoSpaceDE/>
              <w:autoSpaceDN/>
              <w:ind w:left="100"/>
              <w:jc w:val="center"/>
              <w:rPr>
                <w:szCs w:val="21"/>
              </w:rPr>
            </w:pPr>
            <w:r>
              <w:rPr>
                <w:rFonts w:hint="eastAsia"/>
                <w:szCs w:val="21"/>
              </w:rPr>
              <w:t>信用记录</w:t>
            </w:r>
          </w:p>
        </w:tc>
        <w:tc>
          <w:tcPr>
            <w:tcW w:w="6500" w:type="dxa"/>
            <w:vAlign w:val="center"/>
          </w:tcPr>
          <w:p w14:paraId="458C683B">
            <w:pPr>
              <w:pStyle w:val="49"/>
              <w:autoSpaceDE/>
              <w:autoSpaceDN/>
              <w:ind w:left="100" w:right="98"/>
              <w:jc w:val="both"/>
              <w:rPr>
                <w:szCs w:val="21"/>
                <w:lang w:eastAsia="zh-CN"/>
              </w:rPr>
            </w:pPr>
            <w:r>
              <w:rPr>
                <w:rFonts w:hint="eastAsia"/>
                <w:szCs w:val="21"/>
                <w:lang w:eastAsia="zh-CN"/>
              </w:rPr>
              <w:t>供应商未被列入“信用中国”网站</w:t>
            </w:r>
            <w:r>
              <w:rPr>
                <w:szCs w:val="21"/>
                <w:lang w:eastAsia="zh-CN"/>
              </w:rPr>
              <w:t>（www.creditchina.gov.cn）“失信被执行人名单或</w:t>
            </w:r>
            <w:r>
              <w:rPr>
                <w:rFonts w:hint="eastAsia"/>
                <w:szCs w:val="21"/>
                <w:lang w:eastAsia="zh-CN"/>
              </w:rPr>
              <w:t>重大税收违法失信主体</w:t>
            </w:r>
            <w:r>
              <w:rPr>
                <w:szCs w:val="21"/>
                <w:lang w:eastAsia="zh-CN"/>
              </w:rPr>
              <w:t>或政府采购严重违法失信行为记录名单”中；不处于“中国政府采购网”（www.ccgp.gov.cn）“政府采购严重违法失信行为信息记录”中的禁止参加政府采购活动期间。（以采购代理机构于投标（响应）截止时间当天在上述网站查询结果为准，如在上述网站查询结果均显示没有相关记录，视为没有上述不良信用记录；如相关失信记录已失效，供应商须提供相关证明资料。）</w:t>
            </w:r>
          </w:p>
        </w:tc>
      </w:tr>
      <w:tr w14:paraId="4E6B8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11" w:hRule="atLeast"/>
        </w:trPr>
        <w:tc>
          <w:tcPr>
            <w:tcW w:w="845" w:type="dxa"/>
            <w:vAlign w:val="center"/>
          </w:tcPr>
          <w:p w14:paraId="5E04A71D">
            <w:pPr>
              <w:pStyle w:val="49"/>
              <w:numPr>
                <w:ilvl w:val="0"/>
                <w:numId w:val="6"/>
              </w:numPr>
              <w:autoSpaceDE/>
              <w:autoSpaceDN/>
              <w:jc w:val="center"/>
              <w:rPr>
                <w:szCs w:val="21"/>
                <w:lang w:eastAsia="zh-CN"/>
              </w:rPr>
            </w:pPr>
          </w:p>
        </w:tc>
        <w:tc>
          <w:tcPr>
            <w:tcW w:w="2417" w:type="dxa"/>
            <w:vAlign w:val="center"/>
          </w:tcPr>
          <w:p w14:paraId="17692DC8">
            <w:pPr>
              <w:pStyle w:val="49"/>
              <w:autoSpaceDE/>
              <w:autoSpaceDN/>
              <w:ind w:left="100"/>
              <w:jc w:val="center"/>
              <w:rPr>
                <w:szCs w:val="21"/>
                <w:lang w:eastAsia="zh-CN"/>
              </w:rPr>
            </w:pPr>
            <w:r>
              <w:rPr>
                <w:rFonts w:hint="eastAsia"/>
                <w:szCs w:val="21"/>
                <w:lang w:eastAsia="zh-CN"/>
              </w:rPr>
              <w:t>资质条件</w:t>
            </w:r>
          </w:p>
        </w:tc>
        <w:tc>
          <w:tcPr>
            <w:tcW w:w="6500" w:type="dxa"/>
            <w:vAlign w:val="center"/>
          </w:tcPr>
          <w:p w14:paraId="6B433232">
            <w:pPr>
              <w:pStyle w:val="49"/>
              <w:autoSpaceDE/>
              <w:autoSpaceDN/>
              <w:ind w:left="100" w:right="98"/>
              <w:jc w:val="both"/>
              <w:rPr>
                <w:szCs w:val="21"/>
                <w:lang w:eastAsia="zh-CN"/>
              </w:rPr>
            </w:pPr>
            <w:r>
              <w:rPr>
                <w:rFonts w:hint="eastAsia"/>
                <w:szCs w:val="21"/>
                <w:lang w:eastAsia="zh-CN"/>
              </w:rPr>
              <w:t>投标人具有</w:t>
            </w:r>
            <w:r>
              <w:rPr>
                <w:rFonts w:hint="eastAsia"/>
                <w:lang w:eastAsia="zh-CN"/>
              </w:rPr>
              <w:t>有效期内的</w:t>
            </w:r>
            <w:r>
              <w:rPr>
                <w:rFonts w:hint="eastAsia"/>
                <w:szCs w:val="21"/>
                <w:lang w:eastAsia="zh-CN"/>
              </w:rPr>
              <w:t>《基础电信业务经营许可证》或《增值电信业务经营许可证》，提供许可证复印件。</w:t>
            </w:r>
          </w:p>
        </w:tc>
      </w:tr>
      <w:tr w14:paraId="3BC6D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84" w:hRule="atLeast"/>
        </w:trPr>
        <w:tc>
          <w:tcPr>
            <w:tcW w:w="845" w:type="dxa"/>
            <w:vAlign w:val="center"/>
          </w:tcPr>
          <w:p w14:paraId="42CBDB5C">
            <w:pPr>
              <w:pStyle w:val="49"/>
              <w:numPr>
                <w:ilvl w:val="0"/>
                <w:numId w:val="6"/>
              </w:numPr>
              <w:autoSpaceDE/>
              <w:autoSpaceDN/>
              <w:jc w:val="center"/>
              <w:rPr>
                <w:szCs w:val="21"/>
                <w:lang w:eastAsia="zh-CN"/>
              </w:rPr>
            </w:pPr>
          </w:p>
        </w:tc>
        <w:tc>
          <w:tcPr>
            <w:tcW w:w="2417" w:type="dxa"/>
            <w:vAlign w:val="center"/>
          </w:tcPr>
          <w:p w14:paraId="6E82A260">
            <w:pPr>
              <w:pStyle w:val="49"/>
              <w:autoSpaceDE/>
              <w:autoSpaceDN/>
              <w:ind w:left="100" w:right="206"/>
              <w:jc w:val="center"/>
              <w:rPr>
                <w:szCs w:val="21"/>
                <w:lang w:eastAsia="zh-CN"/>
              </w:rPr>
            </w:pPr>
            <w:r>
              <w:rPr>
                <w:rFonts w:hint="eastAsia"/>
                <w:szCs w:val="21"/>
                <w:lang w:eastAsia="zh-CN"/>
              </w:rPr>
              <w:t>落实政府采购政策需满足的资格要求</w:t>
            </w:r>
          </w:p>
        </w:tc>
        <w:tc>
          <w:tcPr>
            <w:tcW w:w="6500" w:type="dxa"/>
          </w:tcPr>
          <w:p w14:paraId="02C9DF28">
            <w:pPr>
              <w:pStyle w:val="49"/>
              <w:autoSpaceDE/>
              <w:autoSpaceDN/>
              <w:ind w:left="100" w:right="158"/>
              <w:rPr>
                <w:szCs w:val="21"/>
                <w:lang w:eastAsia="zh-CN"/>
              </w:rPr>
            </w:pPr>
            <w:r>
              <w:rPr>
                <w:rFonts w:hint="eastAsia"/>
                <w:szCs w:val="21"/>
                <w:lang w:eastAsia="zh-CN"/>
              </w:rPr>
              <w:t>本项目不专门面向中小企业采购。</w:t>
            </w:r>
          </w:p>
        </w:tc>
      </w:tr>
      <w:tr w14:paraId="3179F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84" w:hRule="atLeast"/>
        </w:trPr>
        <w:tc>
          <w:tcPr>
            <w:tcW w:w="9762" w:type="dxa"/>
            <w:gridSpan w:val="3"/>
            <w:vAlign w:val="center"/>
          </w:tcPr>
          <w:p w14:paraId="3411D06F">
            <w:pPr>
              <w:pStyle w:val="49"/>
              <w:autoSpaceDE/>
              <w:autoSpaceDN/>
              <w:ind w:right="158"/>
              <w:jc w:val="center"/>
              <w:rPr>
                <w:szCs w:val="21"/>
                <w:lang w:eastAsia="zh-CN"/>
              </w:rPr>
            </w:pPr>
            <w:r>
              <w:rPr>
                <w:rFonts w:hint="eastAsia"/>
                <w:b/>
                <w:bCs/>
                <w:szCs w:val="21"/>
                <w:lang w:eastAsia="zh-CN"/>
              </w:rPr>
              <w:t>结论</w:t>
            </w:r>
          </w:p>
        </w:tc>
      </w:tr>
      <w:tr w14:paraId="6FC29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84" w:hRule="atLeast"/>
        </w:trPr>
        <w:tc>
          <w:tcPr>
            <w:tcW w:w="9762" w:type="dxa"/>
            <w:gridSpan w:val="3"/>
            <w:vAlign w:val="center"/>
          </w:tcPr>
          <w:p w14:paraId="692BE77A">
            <w:pPr>
              <w:autoSpaceDE/>
              <w:autoSpaceDN/>
              <w:jc w:val="both"/>
              <w:rPr>
                <w:bCs/>
                <w:snapToGrid w:val="0"/>
                <w:szCs w:val="21"/>
                <w:lang w:eastAsia="zh-CN"/>
              </w:rPr>
            </w:pPr>
            <w:r>
              <w:rPr>
                <w:rFonts w:hint="eastAsia"/>
                <w:bCs/>
                <w:snapToGrid w:val="0"/>
                <w:szCs w:val="21"/>
                <w:lang w:eastAsia="zh-CN"/>
              </w:rPr>
              <w:t>填表说明：</w:t>
            </w:r>
          </w:p>
          <w:p w14:paraId="51CAAD58">
            <w:pPr>
              <w:autoSpaceDE/>
              <w:autoSpaceDN/>
              <w:jc w:val="both"/>
              <w:rPr>
                <w:bCs/>
                <w:snapToGrid w:val="0"/>
                <w:szCs w:val="21"/>
                <w:lang w:eastAsia="zh-CN"/>
              </w:rPr>
            </w:pPr>
            <w:r>
              <w:rPr>
                <w:bCs/>
                <w:snapToGrid w:val="0"/>
                <w:szCs w:val="21"/>
                <w:lang w:eastAsia="zh-CN"/>
              </w:rPr>
              <w:t>1.“通过”打“√”，“未通过”打“×”；</w:t>
            </w:r>
          </w:p>
          <w:p w14:paraId="098ABA5C">
            <w:pPr>
              <w:autoSpaceDE/>
              <w:autoSpaceDN/>
              <w:jc w:val="both"/>
              <w:rPr>
                <w:bCs/>
                <w:snapToGrid w:val="0"/>
                <w:szCs w:val="21"/>
                <w:lang w:eastAsia="zh-CN"/>
              </w:rPr>
            </w:pPr>
            <w:r>
              <w:rPr>
                <w:bCs/>
                <w:snapToGrid w:val="0"/>
                <w:szCs w:val="21"/>
                <w:lang w:eastAsia="zh-CN"/>
              </w:rPr>
              <w:t>2.在结论栏中填写“通过”或“未通过”；</w:t>
            </w:r>
          </w:p>
          <w:p w14:paraId="1D8271BC">
            <w:pPr>
              <w:pStyle w:val="49"/>
              <w:autoSpaceDE/>
              <w:autoSpaceDN/>
              <w:jc w:val="both"/>
              <w:rPr>
                <w:szCs w:val="21"/>
                <w:lang w:eastAsia="zh-CN"/>
              </w:rPr>
            </w:pPr>
            <w:r>
              <w:rPr>
                <w:bCs/>
                <w:snapToGrid w:val="0"/>
                <w:szCs w:val="21"/>
                <w:lang w:eastAsia="zh-CN"/>
              </w:rPr>
              <w:t>3.投标人有一个“未通过”，审查结论视为“未通过”。</w:t>
            </w:r>
          </w:p>
        </w:tc>
      </w:tr>
    </w:tbl>
    <w:p w14:paraId="560FE3E3">
      <w:pPr>
        <w:pStyle w:val="24"/>
        <w:autoSpaceDE/>
        <w:autoSpaceDN/>
        <w:ind w:firstLine="420"/>
        <w:rPr>
          <w:sz w:val="21"/>
          <w:szCs w:val="21"/>
        </w:rPr>
      </w:pPr>
    </w:p>
    <w:p w14:paraId="7B9AE7F2">
      <w:pPr>
        <w:pStyle w:val="24"/>
        <w:autoSpaceDE/>
        <w:autoSpaceDN/>
        <w:ind w:firstLine="422"/>
        <w:outlineLvl w:val="3"/>
        <w:rPr>
          <w:b/>
          <w:bCs/>
          <w:sz w:val="21"/>
          <w:szCs w:val="21"/>
        </w:rPr>
      </w:pPr>
      <w:r>
        <w:rPr>
          <w:rFonts w:hint="eastAsia"/>
          <w:b/>
          <w:bCs/>
          <w:sz w:val="21"/>
          <w:szCs w:val="21"/>
        </w:rPr>
        <w:t>表二：符合性审查表</w:t>
      </w:r>
    </w:p>
    <w:tbl>
      <w:tblPr>
        <w:tblStyle w:val="30"/>
        <w:tblW w:w="9762"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45"/>
        <w:gridCol w:w="2266"/>
        <w:gridCol w:w="6651"/>
      </w:tblGrid>
      <w:tr w14:paraId="78E22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03" w:hRule="atLeast"/>
        </w:trPr>
        <w:tc>
          <w:tcPr>
            <w:tcW w:w="845" w:type="dxa"/>
            <w:shd w:val="clear" w:color="auto" w:fill="F1F1F1" w:themeFill="background1" w:themeFillShade="F2"/>
            <w:vAlign w:val="center"/>
          </w:tcPr>
          <w:p w14:paraId="7A8474FC">
            <w:pPr>
              <w:pStyle w:val="49"/>
              <w:autoSpaceDE/>
              <w:autoSpaceDN/>
              <w:spacing w:before="60"/>
              <w:ind w:left="143" w:right="152"/>
              <w:jc w:val="center"/>
              <w:rPr>
                <w:b/>
                <w:szCs w:val="21"/>
              </w:rPr>
            </w:pPr>
            <w:r>
              <w:rPr>
                <w:b/>
                <w:szCs w:val="21"/>
              </w:rPr>
              <w:t>序号</w:t>
            </w:r>
          </w:p>
        </w:tc>
        <w:tc>
          <w:tcPr>
            <w:tcW w:w="2266" w:type="dxa"/>
            <w:shd w:val="clear" w:color="auto" w:fill="F1F1F1" w:themeFill="background1" w:themeFillShade="F2"/>
            <w:vAlign w:val="center"/>
          </w:tcPr>
          <w:p w14:paraId="5CB141E1">
            <w:pPr>
              <w:pStyle w:val="49"/>
              <w:autoSpaceDE/>
              <w:autoSpaceDN/>
              <w:spacing w:before="60"/>
              <w:ind w:left="-3"/>
              <w:jc w:val="center"/>
              <w:rPr>
                <w:b/>
                <w:szCs w:val="21"/>
              </w:rPr>
            </w:pPr>
            <w:r>
              <w:rPr>
                <w:b/>
                <w:szCs w:val="21"/>
              </w:rPr>
              <w:t>评审点要求概况</w:t>
            </w:r>
          </w:p>
        </w:tc>
        <w:tc>
          <w:tcPr>
            <w:tcW w:w="6651" w:type="dxa"/>
            <w:shd w:val="clear" w:color="auto" w:fill="F1F1F1" w:themeFill="background1" w:themeFillShade="F2"/>
            <w:vAlign w:val="center"/>
          </w:tcPr>
          <w:p w14:paraId="699F5093">
            <w:pPr>
              <w:pStyle w:val="49"/>
              <w:autoSpaceDE/>
              <w:autoSpaceDN/>
              <w:spacing w:before="60"/>
              <w:jc w:val="center"/>
              <w:rPr>
                <w:b/>
                <w:szCs w:val="21"/>
              </w:rPr>
            </w:pPr>
            <w:r>
              <w:rPr>
                <w:b/>
                <w:szCs w:val="21"/>
              </w:rPr>
              <w:t>评审点具体描述</w:t>
            </w:r>
          </w:p>
        </w:tc>
      </w:tr>
      <w:tr w14:paraId="5A76E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1" w:hRule="atLeast"/>
        </w:trPr>
        <w:tc>
          <w:tcPr>
            <w:tcW w:w="845" w:type="dxa"/>
            <w:vAlign w:val="center"/>
          </w:tcPr>
          <w:p w14:paraId="753B8B59">
            <w:pPr>
              <w:pStyle w:val="49"/>
              <w:numPr>
                <w:ilvl w:val="0"/>
                <w:numId w:val="7"/>
              </w:numPr>
              <w:autoSpaceDE/>
              <w:autoSpaceDN/>
              <w:spacing w:before="60"/>
              <w:jc w:val="center"/>
              <w:rPr>
                <w:szCs w:val="21"/>
              </w:rPr>
            </w:pPr>
          </w:p>
        </w:tc>
        <w:tc>
          <w:tcPr>
            <w:tcW w:w="2266" w:type="dxa"/>
            <w:vAlign w:val="center"/>
          </w:tcPr>
          <w:p w14:paraId="2ED99C43">
            <w:pPr>
              <w:pStyle w:val="49"/>
              <w:autoSpaceDE/>
              <w:autoSpaceDN/>
              <w:spacing w:before="60" w:line="379" w:lineRule="auto"/>
              <w:ind w:right="158"/>
              <w:jc w:val="center"/>
              <w:rPr>
                <w:szCs w:val="21"/>
                <w:lang w:eastAsia="zh-CN"/>
              </w:rPr>
            </w:pPr>
            <w:r>
              <w:rPr>
                <w:rFonts w:hint="eastAsia"/>
                <w:szCs w:val="21"/>
                <w:lang w:eastAsia="zh-CN"/>
              </w:rPr>
              <w:t>投标函</w:t>
            </w:r>
          </w:p>
        </w:tc>
        <w:tc>
          <w:tcPr>
            <w:tcW w:w="6651" w:type="dxa"/>
            <w:vAlign w:val="center"/>
          </w:tcPr>
          <w:p w14:paraId="0FDEB207">
            <w:pPr>
              <w:pStyle w:val="49"/>
              <w:autoSpaceDE/>
              <w:autoSpaceDN/>
              <w:spacing w:before="60" w:line="379" w:lineRule="auto"/>
              <w:ind w:left="100" w:right="158"/>
              <w:rPr>
                <w:szCs w:val="21"/>
                <w:lang w:eastAsia="zh-CN"/>
              </w:rPr>
            </w:pPr>
            <w:r>
              <w:rPr>
                <w:rFonts w:hint="eastAsia"/>
                <w:szCs w:val="21"/>
                <w:lang w:eastAsia="zh-CN"/>
              </w:rPr>
              <w:t>按招标文件要求提交《投标函》，内容完整，无重大错漏，按对应格式文件签署和盖章。</w:t>
            </w:r>
          </w:p>
        </w:tc>
      </w:tr>
      <w:tr w14:paraId="4F6F4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765" w:hRule="atLeast"/>
        </w:trPr>
        <w:tc>
          <w:tcPr>
            <w:tcW w:w="845" w:type="dxa"/>
            <w:vAlign w:val="center"/>
          </w:tcPr>
          <w:p w14:paraId="0491CCBA">
            <w:pPr>
              <w:pStyle w:val="49"/>
              <w:numPr>
                <w:ilvl w:val="0"/>
                <w:numId w:val="7"/>
              </w:numPr>
              <w:autoSpaceDE/>
              <w:autoSpaceDN/>
              <w:spacing w:before="60"/>
              <w:jc w:val="center"/>
              <w:rPr>
                <w:szCs w:val="21"/>
                <w:lang w:eastAsia="zh-CN"/>
              </w:rPr>
            </w:pPr>
          </w:p>
        </w:tc>
        <w:tc>
          <w:tcPr>
            <w:tcW w:w="2266" w:type="dxa"/>
            <w:vAlign w:val="center"/>
          </w:tcPr>
          <w:p w14:paraId="6B735C72">
            <w:pPr>
              <w:pStyle w:val="49"/>
              <w:autoSpaceDE/>
              <w:autoSpaceDN/>
              <w:spacing w:before="60" w:line="379" w:lineRule="auto"/>
              <w:ind w:right="158"/>
              <w:jc w:val="center"/>
              <w:rPr>
                <w:szCs w:val="21"/>
                <w:lang w:eastAsia="zh-CN"/>
              </w:rPr>
            </w:pPr>
            <w:r>
              <w:rPr>
                <w:rFonts w:hint="eastAsia"/>
                <w:szCs w:val="21"/>
                <w:lang w:eastAsia="zh-CN"/>
              </w:rPr>
              <w:t>投标有效期</w:t>
            </w:r>
          </w:p>
        </w:tc>
        <w:tc>
          <w:tcPr>
            <w:tcW w:w="6651" w:type="dxa"/>
            <w:vAlign w:val="center"/>
          </w:tcPr>
          <w:p w14:paraId="593F5729">
            <w:pPr>
              <w:pStyle w:val="49"/>
              <w:autoSpaceDE/>
              <w:autoSpaceDN/>
              <w:spacing w:before="60" w:line="379" w:lineRule="auto"/>
              <w:ind w:left="100" w:right="158"/>
              <w:rPr>
                <w:szCs w:val="21"/>
                <w:lang w:eastAsia="zh-CN"/>
              </w:rPr>
            </w:pPr>
            <w:r>
              <w:rPr>
                <w:rFonts w:hint="eastAsia"/>
                <w:bCs/>
                <w:szCs w:val="21"/>
                <w:lang w:eastAsia="zh-CN"/>
              </w:rPr>
              <w:t>投标有效期不少于招标文件中载明的投标有效期。</w:t>
            </w:r>
          </w:p>
        </w:tc>
      </w:tr>
      <w:tr w14:paraId="4245D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65" w:hRule="atLeast"/>
        </w:trPr>
        <w:tc>
          <w:tcPr>
            <w:tcW w:w="845" w:type="dxa"/>
            <w:vAlign w:val="center"/>
          </w:tcPr>
          <w:p w14:paraId="36F544D1">
            <w:pPr>
              <w:pStyle w:val="49"/>
              <w:numPr>
                <w:ilvl w:val="0"/>
                <w:numId w:val="7"/>
              </w:numPr>
              <w:autoSpaceDE/>
              <w:autoSpaceDN/>
              <w:spacing w:before="60"/>
              <w:jc w:val="center"/>
              <w:rPr>
                <w:szCs w:val="21"/>
                <w:lang w:eastAsia="zh-CN"/>
              </w:rPr>
            </w:pPr>
          </w:p>
        </w:tc>
        <w:tc>
          <w:tcPr>
            <w:tcW w:w="2266" w:type="dxa"/>
            <w:vAlign w:val="center"/>
          </w:tcPr>
          <w:p w14:paraId="49779C30">
            <w:pPr>
              <w:pStyle w:val="49"/>
              <w:autoSpaceDE/>
              <w:autoSpaceDN/>
              <w:spacing w:before="60" w:line="379" w:lineRule="auto"/>
              <w:ind w:right="158"/>
              <w:jc w:val="center"/>
              <w:rPr>
                <w:szCs w:val="21"/>
                <w:lang w:eastAsia="zh-CN"/>
              </w:rPr>
            </w:pPr>
            <w:r>
              <w:rPr>
                <w:rFonts w:hint="eastAsia"/>
                <w:szCs w:val="21"/>
                <w:lang w:eastAsia="zh-CN"/>
              </w:rPr>
              <w:t>投标报价</w:t>
            </w:r>
          </w:p>
        </w:tc>
        <w:tc>
          <w:tcPr>
            <w:tcW w:w="6651" w:type="dxa"/>
            <w:vAlign w:val="center"/>
          </w:tcPr>
          <w:p w14:paraId="32EE8558">
            <w:pPr>
              <w:pStyle w:val="49"/>
              <w:autoSpaceDE/>
              <w:autoSpaceDN/>
              <w:spacing w:before="60" w:line="379" w:lineRule="auto"/>
              <w:ind w:left="100" w:right="158"/>
              <w:rPr>
                <w:szCs w:val="21"/>
                <w:lang w:eastAsia="zh-CN"/>
              </w:rPr>
            </w:pPr>
            <w:r>
              <w:rPr>
                <w:rFonts w:hint="eastAsia"/>
                <w:szCs w:val="21"/>
                <w:lang w:eastAsia="zh-CN"/>
              </w:rPr>
              <w:t>（1）对本项目全部内容进行报价；（2）投标报价是唯一确定的；（3）投标报价不超过本项目最高限价；（4）如果评标委员会认为投标人的报价明显低于其他通过符合性审查投标人的报价，有可能影响产品质量或者不能诚信履约的，将要求其在评标现场合理的时间内提供书面说明，必要时提交相关证明材料，投标人应能证明其报价合理性。</w:t>
            </w:r>
          </w:p>
        </w:tc>
      </w:tr>
      <w:tr w14:paraId="6A1EF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28" w:hRule="atLeast"/>
        </w:trPr>
        <w:tc>
          <w:tcPr>
            <w:tcW w:w="845" w:type="dxa"/>
            <w:vAlign w:val="center"/>
          </w:tcPr>
          <w:p w14:paraId="325245D5">
            <w:pPr>
              <w:pStyle w:val="49"/>
              <w:numPr>
                <w:ilvl w:val="0"/>
                <w:numId w:val="7"/>
              </w:numPr>
              <w:autoSpaceDE/>
              <w:autoSpaceDN/>
              <w:spacing w:before="60"/>
              <w:jc w:val="center"/>
              <w:rPr>
                <w:szCs w:val="21"/>
                <w:lang w:eastAsia="zh-CN"/>
              </w:rPr>
            </w:pPr>
          </w:p>
        </w:tc>
        <w:tc>
          <w:tcPr>
            <w:tcW w:w="2266" w:type="dxa"/>
            <w:vAlign w:val="center"/>
          </w:tcPr>
          <w:p w14:paraId="2F3C02A4">
            <w:pPr>
              <w:pStyle w:val="49"/>
              <w:autoSpaceDE/>
              <w:autoSpaceDN/>
              <w:spacing w:before="60" w:line="379" w:lineRule="auto"/>
              <w:ind w:right="158"/>
              <w:jc w:val="center"/>
              <w:rPr>
                <w:szCs w:val="21"/>
                <w:lang w:eastAsia="zh-CN"/>
              </w:rPr>
            </w:pPr>
            <w:r>
              <w:rPr>
                <w:rFonts w:hint="eastAsia"/>
                <w:szCs w:val="21"/>
                <w:lang w:eastAsia="zh-CN"/>
              </w:rPr>
              <w:t>法定代表人证明书和法定代表人授权书</w:t>
            </w:r>
          </w:p>
        </w:tc>
        <w:tc>
          <w:tcPr>
            <w:tcW w:w="6651" w:type="dxa"/>
            <w:vAlign w:val="center"/>
          </w:tcPr>
          <w:p w14:paraId="3887C6C7">
            <w:pPr>
              <w:pStyle w:val="49"/>
              <w:autoSpaceDE/>
              <w:autoSpaceDN/>
              <w:spacing w:before="60" w:line="379" w:lineRule="auto"/>
              <w:ind w:left="100" w:right="158"/>
              <w:rPr>
                <w:szCs w:val="21"/>
                <w:lang w:eastAsia="zh-CN"/>
              </w:rPr>
            </w:pPr>
            <w:r>
              <w:rPr>
                <w:rFonts w:hint="eastAsia"/>
                <w:szCs w:val="21"/>
                <w:lang w:eastAsia="zh-CN"/>
              </w:rPr>
              <w:t>供应商提供的法定代表人证明书及法定代表人授权书原件</w:t>
            </w:r>
            <w:r>
              <w:rPr>
                <w:szCs w:val="21"/>
                <w:lang w:eastAsia="zh-CN"/>
              </w:rPr>
              <w:t>，</w:t>
            </w:r>
            <w:r>
              <w:rPr>
                <w:rFonts w:hint="eastAsia"/>
                <w:szCs w:val="21"/>
                <w:lang w:eastAsia="zh-CN"/>
              </w:rPr>
              <w:t>按格式要求签署并盖章；若法定代表人作为投标代表参加投标，则只需提供法定代表人证明书。</w:t>
            </w:r>
          </w:p>
        </w:tc>
      </w:tr>
      <w:tr w14:paraId="33597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8" w:hRule="atLeast"/>
        </w:trPr>
        <w:tc>
          <w:tcPr>
            <w:tcW w:w="845" w:type="dxa"/>
            <w:vAlign w:val="center"/>
          </w:tcPr>
          <w:p w14:paraId="73A47900">
            <w:pPr>
              <w:pStyle w:val="49"/>
              <w:numPr>
                <w:ilvl w:val="0"/>
                <w:numId w:val="7"/>
              </w:numPr>
              <w:autoSpaceDE/>
              <w:autoSpaceDN/>
              <w:spacing w:before="60"/>
              <w:jc w:val="center"/>
              <w:rPr>
                <w:szCs w:val="21"/>
                <w:lang w:eastAsia="zh-CN"/>
              </w:rPr>
            </w:pPr>
          </w:p>
        </w:tc>
        <w:tc>
          <w:tcPr>
            <w:tcW w:w="2266" w:type="dxa"/>
            <w:vAlign w:val="center"/>
          </w:tcPr>
          <w:p w14:paraId="0B8C824C">
            <w:pPr>
              <w:pStyle w:val="49"/>
              <w:autoSpaceDE/>
              <w:autoSpaceDN/>
              <w:spacing w:before="60" w:line="379" w:lineRule="auto"/>
              <w:ind w:right="158"/>
              <w:jc w:val="center"/>
              <w:rPr>
                <w:szCs w:val="21"/>
                <w:lang w:eastAsia="zh-CN"/>
              </w:rPr>
            </w:pPr>
            <w:r>
              <w:rPr>
                <w:rFonts w:hint="eastAsia"/>
                <w:szCs w:val="21"/>
                <w:lang w:eastAsia="zh-CN"/>
              </w:rPr>
              <w:t>附加条件</w:t>
            </w:r>
          </w:p>
        </w:tc>
        <w:tc>
          <w:tcPr>
            <w:tcW w:w="6651" w:type="dxa"/>
            <w:vAlign w:val="center"/>
          </w:tcPr>
          <w:p w14:paraId="6F6E2D0C">
            <w:pPr>
              <w:pStyle w:val="49"/>
              <w:autoSpaceDE/>
              <w:autoSpaceDN/>
              <w:spacing w:before="60" w:line="379" w:lineRule="auto"/>
              <w:ind w:left="100" w:right="158"/>
              <w:rPr>
                <w:szCs w:val="21"/>
                <w:lang w:eastAsia="zh-CN"/>
              </w:rPr>
            </w:pPr>
            <w:r>
              <w:rPr>
                <w:rFonts w:hint="eastAsia"/>
                <w:szCs w:val="21"/>
                <w:lang w:eastAsia="zh-CN"/>
              </w:rPr>
              <w:t>投标文件中未含有采购人不能接受的附加条件。</w:t>
            </w:r>
          </w:p>
        </w:tc>
      </w:tr>
      <w:tr w14:paraId="4EF56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24" w:hRule="atLeast"/>
        </w:trPr>
        <w:tc>
          <w:tcPr>
            <w:tcW w:w="845" w:type="dxa"/>
            <w:vAlign w:val="center"/>
          </w:tcPr>
          <w:p w14:paraId="39FDED28">
            <w:pPr>
              <w:pStyle w:val="49"/>
              <w:numPr>
                <w:ilvl w:val="0"/>
                <w:numId w:val="7"/>
              </w:numPr>
              <w:autoSpaceDE/>
              <w:autoSpaceDN/>
              <w:spacing w:before="60"/>
              <w:jc w:val="center"/>
              <w:rPr>
                <w:szCs w:val="21"/>
                <w:lang w:eastAsia="zh-CN"/>
              </w:rPr>
            </w:pPr>
          </w:p>
        </w:tc>
        <w:tc>
          <w:tcPr>
            <w:tcW w:w="2266" w:type="dxa"/>
            <w:vAlign w:val="center"/>
          </w:tcPr>
          <w:p w14:paraId="28E0129E">
            <w:pPr>
              <w:pStyle w:val="49"/>
              <w:autoSpaceDE/>
              <w:autoSpaceDN/>
              <w:spacing w:before="60" w:line="379" w:lineRule="auto"/>
              <w:ind w:right="158"/>
              <w:jc w:val="center"/>
              <w:rPr>
                <w:szCs w:val="21"/>
                <w:lang w:eastAsia="zh-CN"/>
              </w:rPr>
            </w:pPr>
            <w:r>
              <w:rPr>
                <w:rFonts w:hint="eastAsia"/>
                <w:szCs w:val="21"/>
                <w:lang w:eastAsia="zh-CN"/>
              </w:rPr>
              <w:t>“★”号条款要求（如有）</w:t>
            </w:r>
          </w:p>
        </w:tc>
        <w:tc>
          <w:tcPr>
            <w:tcW w:w="6651" w:type="dxa"/>
            <w:vAlign w:val="center"/>
          </w:tcPr>
          <w:p w14:paraId="476B727E">
            <w:pPr>
              <w:pStyle w:val="49"/>
              <w:autoSpaceDE/>
              <w:autoSpaceDN/>
              <w:spacing w:before="60" w:line="379" w:lineRule="auto"/>
              <w:ind w:left="100" w:right="158"/>
              <w:rPr>
                <w:szCs w:val="21"/>
                <w:lang w:eastAsia="zh-CN"/>
              </w:rPr>
            </w:pPr>
            <w:r>
              <w:rPr>
                <w:rFonts w:hint="eastAsia"/>
                <w:szCs w:val="21"/>
                <w:lang w:eastAsia="zh-CN"/>
              </w:rPr>
              <w:t>满足采购文件要求中标注“★”号条款的要求，提供《实质性条款响应表》，且不存在负偏离或不满足的情况。</w:t>
            </w:r>
          </w:p>
        </w:tc>
      </w:tr>
      <w:tr w14:paraId="63E92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1" w:hRule="atLeast"/>
        </w:trPr>
        <w:tc>
          <w:tcPr>
            <w:tcW w:w="845" w:type="dxa"/>
            <w:vAlign w:val="center"/>
          </w:tcPr>
          <w:p w14:paraId="0441C656">
            <w:pPr>
              <w:pStyle w:val="49"/>
              <w:numPr>
                <w:ilvl w:val="0"/>
                <w:numId w:val="7"/>
              </w:numPr>
              <w:autoSpaceDE/>
              <w:autoSpaceDN/>
              <w:spacing w:before="60"/>
              <w:jc w:val="center"/>
              <w:rPr>
                <w:szCs w:val="21"/>
                <w:lang w:eastAsia="zh-CN"/>
              </w:rPr>
            </w:pPr>
          </w:p>
        </w:tc>
        <w:tc>
          <w:tcPr>
            <w:tcW w:w="2266" w:type="dxa"/>
            <w:vAlign w:val="center"/>
          </w:tcPr>
          <w:p w14:paraId="65E5EAB8">
            <w:pPr>
              <w:pStyle w:val="49"/>
              <w:autoSpaceDE/>
              <w:autoSpaceDN/>
              <w:spacing w:before="60" w:line="379" w:lineRule="auto"/>
              <w:ind w:right="158"/>
              <w:jc w:val="center"/>
              <w:rPr>
                <w:szCs w:val="21"/>
                <w:lang w:eastAsia="zh-CN"/>
              </w:rPr>
            </w:pPr>
            <w:r>
              <w:rPr>
                <w:rFonts w:hint="eastAsia"/>
                <w:szCs w:val="21"/>
                <w:lang w:eastAsia="zh-CN"/>
              </w:rPr>
              <w:t>投标文件签署、盖章要求</w:t>
            </w:r>
          </w:p>
        </w:tc>
        <w:tc>
          <w:tcPr>
            <w:tcW w:w="6651" w:type="dxa"/>
            <w:vAlign w:val="center"/>
          </w:tcPr>
          <w:p w14:paraId="0E785300">
            <w:pPr>
              <w:pStyle w:val="49"/>
              <w:autoSpaceDE/>
              <w:autoSpaceDN/>
              <w:spacing w:before="60" w:line="379" w:lineRule="auto"/>
              <w:ind w:left="100" w:right="158"/>
              <w:rPr>
                <w:szCs w:val="21"/>
                <w:lang w:eastAsia="zh-CN"/>
              </w:rPr>
            </w:pPr>
            <w:r>
              <w:rPr>
                <w:rFonts w:hint="eastAsia"/>
                <w:szCs w:val="21"/>
                <w:lang w:eastAsia="zh-CN"/>
              </w:rPr>
              <w:t>投标文件按照招标文件要求签署、盖章。</w:t>
            </w:r>
          </w:p>
        </w:tc>
      </w:tr>
      <w:tr w14:paraId="01108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1" w:hRule="atLeast"/>
        </w:trPr>
        <w:tc>
          <w:tcPr>
            <w:tcW w:w="845" w:type="dxa"/>
            <w:vAlign w:val="center"/>
          </w:tcPr>
          <w:p w14:paraId="39B16571">
            <w:pPr>
              <w:pStyle w:val="49"/>
              <w:numPr>
                <w:ilvl w:val="0"/>
                <w:numId w:val="7"/>
              </w:numPr>
              <w:autoSpaceDE/>
              <w:autoSpaceDN/>
              <w:spacing w:before="60"/>
              <w:jc w:val="center"/>
              <w:rPr>
                <w:szCs w:val="21"/>
                <w:lang w:eastAsia="zh-CN"/>
              </w:rPr>
            </w:pPr>
          </w:p>
        </w:tc>
        <w:tc>
          <w:tcPr>
            <w:tcW w:w="2266" w:type="dxa"/>
            <w:vAlign w:val="center"/>
          </w:tcPr>
          <w:p w14:paraId="0047D89A">
            <w:pPr>
              <w:pStyle w:val="49"/>
              <w:autoSpaceDE/>
              <w:autoSpaceDN/>
              <w:spacing w:before="60" w:line="379" w:lineRule="auto"/>
              <w:ind w:right="158"/>
              <w:jc w:val="center"/>
              <w:rPr>
                <w:szCs w:val="21"/>
                <w:lang w:eastAsia="zh-CN"/>
              </w:rPr>
            </w:pPr>
            <w:r>
              <w:rPr>
                <w:rFonts w:hint="eastAsia"/>
                <w:szCs w:val="21"/>
                <w:lang w:eastAsia="zh-CN"/>
              </w:rPr>
              <w:t>其他无效情形</w:t>
            </w:r>
          </w:p>
        </w:tc>
        <w:tc>
          <w:tcPr>
            <w:tcW w:w="6651" w:type="dxa"/>
            <w:vAlign w:val="center"/>
          </w:tcPr>
          <w:p w14:paraId="36E257F2">
            <w:pPr>
              <w:pStyle w:val="49"/>
              <w:autoSpaceDE/>
              <w:autoSpaceDN/>
              <w:spacing w:before="60" w:line="379" w:lineRule="auto"/>
              <w:ind w:left="100" w:right="158"/>
              <w:rPr>
                <w:szCs w:val="21"/>
                <w:lang w:eastAsia="zh-CN"/>
              </w:rPr>
            </w:pPr>
            <w:r>
              <w:rPr>
                <w:rFonts w:hint="eastAsia"/>
                <w:szCs w:val="21"/>
                <w:lang w:eastAsia="zh-CN"/>
              </w:rPr>
              <w:t>投标文件中不存在有关法律、法规和规章及招标文件规定的其他无效情形。</w:t>
            </w:r>
          </w:p>
        </w:tc>
      </w:tr>
      <w:tr w14:paraId="74F58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1" w:hRule="atLeast"/>
        </w:trPr>
        <w:tc>
          <w:tcPr>
            <w:tcW w:w="9762" w:type="dxa"/>
            <w:gridSpan w:val="3"/>
            <w:vAlign w:val="center"/>
          </w:tcPr>
          <w:p w14:paraId="737CF505">
            <w:pPr>
              <w:pStyle w:val="49"/>
              <w:autoSpaceDE/>
              <w:autoSpaceDN/>
              <w:spacing w:before="60" w:line="379" w:lineRule="auto"/>
              <w:ind w:left="100" w:right="158"/>
              <w:jc w:val="center"/>
              <w:rPr>
                <w:szCs w:val="21"/>
                <w:lang w:eastAsia="zh-CN"/>
              </w:rPr>
            </w:pPr>
            <w:r>
              <w:rPr>
                <w:rFonts w:hint="eastAsia"/>
                <w:b/>
                <w:bCs/>
                <w:szCs w:val="21"/>
                <w:lang w:eastAsia="zh-CN"/>
              </w:rPr>
              <w:t>结论</w:t>
            </w:r>
          </w:p>
        </w:tc>
      </w:tr>
      <w:tr w14:paraId="5DA48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1" w:hRule="atLeast"/>
        </w:trPr>
        <w:tc>
          <w:tcPr>
            <w:tcW w:w="9762" w:type="dxa"/>
            <w:gridSpan w:val="3"/>
            <w:vAlign w:val="center"/>
          </w:tcPr>
          <w:p w14:paraId="6AB8F485">
            <w:pPr>
              <w:autoSpaceDE/>
              <w:autoSpaceDN/>
              <w:rPr>
                <w:bCs/>
                <w:szCs w:val="21"/>
                <w:lang w:eastAsia="zh-CN"/>
              </w:rPr>
            </w:pPr>
            <w:r>
              <w:rPr>
                <w:rFonts w:hint="eastAsia"/>
                <w:bCs/>
                <w:szCs w:val="21"/>
                <w:lang w:eastAsia="zh-CN"/>
              </w:rPr>
              <w:t>填表说明：</w:t>
            </w:r>
          </w:p>
          <w:p w14:paraId="746C8D37">
            <w:pPr>
              <w:autoSpaceDE/>
              <w:autoSpaceDN/>
              <w:rPr>
                <w:bCs/>
                <w:szCs w:val="21"/>
                <w:lang w:eastAsia="zh-CN"/>
              </w:rPr>
            </w:pPr>
            <w:r>
              <w:rPr>
                <w:bCs/>
                <w:szCs w:val="21"/>
                <w:lang w:eastAsia="zh-CN"/>
              </w:rPr>
              <w:t>1.“通过”打“√”，“未通过”打“×”；</w:t>
            </w:r>
          </w:p>
          <w:p w14:paraId="451BC169">
            <w:pPr>
              <w:autoSpaceDE/>
              <w:autoSpaceDN/>
              <w:rPr>
                <w:bCs/>
                <w:szCs w:val="21"/>
                <w:lang w:eastAsia="zh-CN"/>
              </w:rPr>
            </w:pPr>
            <w:r>
              <w:rPr>
                <w:bCs/>
                <w:szCs w:val="21"/>
                <w:lang w:eastAsia="zh-CN"/>
              </w:rPr>
              <w:t>2.在结论栏中填写“通过”或“未通过”；</w:t>
            </w:r>
          </w:p>
          <w:p w14:paraId="2D5DA54C">
            <w:pPr>
              <w:pStyle w:val="49"/>
              <w:autoSpaceDE/>
              <w:autoSpaceDN/>
              <w:rPr>
                <w:szCs w:val="21"/>
                <w:lang w:eastAsia="zh-CN"/>
              </w:rPr>
            </w:pPr>
            <w:r>
              <w:rPr>
                <w:bCs/>
                <w:szCs w:val="21"/>
                <w:lang w:eastAsia="zh-CN"/>
              </w:rPr>
              <w:t>3.投标人有一个“未通过”，审查结论视为“未通过”。</w:t>
            </w:r>
          </w:p>
        </w:tc>
      </w:tr>
    </w:tbl>
    <w:p w14:paraId="1C49FFBE">
      <w:pPr>
        <w:rPr>
          <w:lang w:eastAsia="zh-CN"/>
        </w:rPr>
      </w:pPr>
    </w:p>
    <w:p w14:paraId="62B05116">
      <w:pPr>
        <w:pStyle w:val="24"/>
        <w:autoSpaceDE/>
        <w:autoSpaceDN/>
        <w:ind w:firstLine="0" w:firstLineChars="0"/>
        <w:outlineLvl w:val="2"/>
        <w:rPr>
          <w:b/>
          <w:bCs/>
          <w:sz w:val="21"/>
          <w:szCs w:val="21"/>
        </w:rPr>
      </w:pPr>
      <w:r>
        <w:rPr>
          <w:b/>
          <w:bCs/>
          <w:sz w:val="21"/>
          <w:szCs w:val="21"/>
        </w:rPr>
        <w:t>2.投标文件澄清</w:t>
      </w:r>
    </w:p>
    <w:p w14:paraId="18C20FA5">
      <w:pPr>
        <w:pStyle w:val="24"/>
        <w:autoSpaceDE/>
        <w:autoSpaceDN/>
        <w:ind w:firstLine="420"/>
        <w:rPr>
          <w:sz w:val="21"/>
          <w:szCs w:val="21"/>
        </w:rPr>
      </w:pPr>
      <w:r>
        <w:rPr>
          <w:sz w:val="21"/>
          <w:szCs w:val="21"/>
        </w:rPr>
        <w:t>2.1对于投标文件中含义不明确、同类问题表述不一致或者有明显文字和计算错误的内容，评标委员会可在评审过程中发起澄清，要求投标人针对价格或内容做出必要的澄清、说明或补正。代理机构可根据开标环节记录的授权代表人联系方式发送短信提醒或电话告知</w:t>
      </w:r>
      <w:r>
        <w:rPr>
          <w:rFonts w:hint="eastAsia"/>
          <w:sz w:val="21"/>
          <w:szCs w:val="21"/>
        </w:rPr>
        <w:t>，投标人需保持电话畅通</w:t>
      </w:r>
      <w:r>
        <w:rPr>
          <w:sz w:val="21"/>
          <w:szCs w:val="21"/>
        </w:rPr>
        <w:t>。</w:t>
      </w:r>
    </w:p>
    <w:p w14:paraId="2F828FC2">
      <w:pPr>
        <w:pStyle w:val="24"/>
        <w:autoSpaceDE/>
        <w:autoSpaceDN/>
        <w:ind w:firstLine="420"/>
        <w:rPr>
          <w:sz w:val="21"/>
          <w:szCs w:val="21"/>
        </w:rPr>
      </w:pPr>
      <w:r>
        <w:rPr>
          <w:rFonts w:hint="eastAsia"/>
          <w:sz w:val="21"/>
          <w:szCs w:val="21"/>
        </w:rPr>
        <w:t>投标人需在规定时间内完成澄清（响应），并加盖单位公章，或法定代表人签字或盖章，或法定代表人授权委托人签字或盖章。</w:t>
      </w:r>
    </w:p>
    <w:p w14:paraId="668DDD39">
      <w:pPr>
        <w:pStyle w:val="24"/>
        <w:autoSpaceDE/>
        <w:autoSpaceDN/>
        <w:ind w:firstLine="420"/>
        <w:rPr>
          <w:sz w:val="21"/>
          <w:szCs w:val="21"/>
        </w:rPr>
      </w:pPr>
      <w:r>
        <w:rPr>
          <w:rFonts w:hint="eastAsia"/>
          <w:sz w:val="21"/>
          <w:szCs w:val="21"/>
        </w:rPr>
        <w:t>若因投标人联系方式错误未接收短信、未接听电话或超时未进行澄清（响应）造成的不利后果由供应商自行承担。投标人的澄清、说明或者补正不得超出投标文件的范围或者改变投标文件的实质性内容。</w:t>
      </w:r>
    </w:p>
    <w:p w14:paraId="33C7A7AB">
      <w:pPr>
        <w:pStyle w:val="24"/>
        <w:autoSpaceDE/>
        <w:autoSpaceDN/>
        <w:ind w:firstLine="420"/>
        <w:rPr>
          <w:sz w:val="21"/>
          <w:szCs w:val="21"/>
        </w:rPr>
      </w:pPr>
      <w:r>
        <w:rPr>
          <w:sz w:val="21"/>
          <w:szCs w:val="21"/>
        </w:rPr>
        <w:t>2.2评标委员会不接受投标人主动提出的澄清、说明或补正。</w:t>
      </w:r>
    </w:p>
    <w:p w14:paraId="44926A0F">
      <w:pPr>
        <w:pStyle w:val="24"/>
        <w:autoSpaceDE/>
        <w:autoSpaceDN/>
        <w:ind w:firstLine="420"/>
        <w:rPr>
          <w:sz w:val="21"/>
          <w:szCs w:val="21"/>
        </w:rPr>
      </w:pPr>
      <w:r>
        <w:rPr>
          <w:sz w:val="21"/>
          <w:szCs w:val="21"/>
        </w:rPr>
        <w:t>2.3评标委员会对投标人提交的澄清、说明或补正有疑问的，可以要求投标人进一步澄清、说明或补正。</w:t>
      </w:r>
    </w:p>
    <w:p w14:paraId="3FEB2E33">
      <w:pPr>
        <w:pStyle w:val="24"/>
        <w:autoSpaceDE/>
        <w:autoSpaceDN/>
        <w:ind w:firstLine="420"/>
        <w:rPr>
          <w:sz w:val="21"/>
          <w:szCs w:val="21"/>
        </w:rPr>
      </w:pPr>
    </w:p>
    <w:p w14:paraId="2F40B188">
      <w:pPr>
        <w:pStyle w:val="24"/>
        <w:autoSpaceDE/>
        <w:autoSpaceDN/>
        <w:ind w:firstLine="0" w:firstLineChars="0"/>
        <w:outlineLvl w:val="2"/>
        <w:rPr>
          <w:b/>
          <w:bCs/>
          <w:sz w:val="21"/>
          <w:szCs w:val="21"/>
        </w:rPr>
      </w:pPr>
      <w:r>
        <w:rPr>
          <w:b/>
          <w:bCs/>
          <w:sz w:val="21"/>
          <w:szCs w:val="21"/>
        </w:rPr>
        <w:t>3.详细评审</w:t>
      </w:r>
    </w:p>
    <w:p w14:paraId="3437024C">
      <w:pPr>
        <w:autoSpaceDE/>
        <w:autoSpaceDN/>
        <w:ind w:firstLine="422" w:firstLineChars="200"/>
        <w:outlineLvl w:val="3"/>
        <w:rPr>
          <w:rFonts w:cs="Futura-Heavy"/>
          <w:b/>
          <w:bCs/>
          <w:szCs w:val="21"/>
          <w:highlight w:val="none"/>
          <w:lang w:eastAsia="zh-CN"/>
        </w:rPr>
      </w:pPr>
      <w:bookmarkStart w:id="127" w:name="_Toc6322232"/>
      <w:bookmarkStart w:id="128" w:name="_Toc67046848"/>
      <w:r>
        <w:rPr>
          <w:rFonts w:hint="eastAsia" w:cs="Futura-Heavy"/>
          <w:b/>
          <w:bCs/>
          <w:szCs w:val="21"/>
          <w:highlight w:val="none"/>
          <w:lang w:eastAsia="zh-CN"/>
        </w:rPr>
        <w:t>表一：商务评分细则表（</w:t>
      </w:r>
      <w:r>
        <w:rPr>
          <w:rFonts w:hint="eastAsia" w:cs="Futura-Heavy"/>
          <w:b/>
          <w:bCs/>
          <w:szCs w:val="21"/>
          <w:highlight w:val="none"/>
          <w:lang w:val="en-US" w:eastAsia="zh-CN"/>
        </w:rPr>
        <w:t>26</w:t>
      </w:r>
      <w:r>
        <w:rPr>
          <w:rFonts w:hint="eastAsia" w:cs="Futura-Heavy"/>
          <w:b/>
          <w:bCs/>
          <w:szCs w:val="21"/>
          <w:highlight w:val="none"/>
          <w:lang w:eastAsia="zh-CN"/>
        </w:rPr>
        <w:t>分）</w:t>
      </w:r>
      <w:bookmarkEnd w:id="127"/>
      <w:bookmarkEnd w:id="128"/>
      <w:r>
        <w:rPr>
          <w:rFonts w:cs="Futura-Heavy"/>
          <w:b/>
          <w:bCs/>
          <w:color w:val="FF0000"/>
          <w:szCs w:val="21"/>
          <w:highlight w:val="none"/>
          <w:lang w:eastAsia="zh-CN"/>
        </w:rPr>
        <w:t xml:space="preserve"> </w:t>
      </w:r>
    </w:p>
    <w:tbl>
      <w:tblPr>
        <w:tblStyle w:val="30"/>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63"/>
        <w:gridCol w:w="1124"/>
        <w:gridCol w:w="7100"/>
        <w:gridCol w:w="875"/>
      </w:tblGrid>
      <w:tr w14:paraId="094DC3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5" w:hRule="atLeast"/>
          <w:jc w:val="center"/>
        </w:trPr>
        <w:tc>
          <w:tcPr>
            <w:tcW w:w="433" w:type="pct"/>
            <w:tcBorders>
              <w:top w:val="single" w:color="auto" w:sz="4" w:space="0"/>
              <w:left w:val="single" w:color="auto" w:sz="4" w:space="0"/>
              <w:bottom w:val="single" w:color="auto" w:sz="4" w:space="0"/>
              <w:right w:val="single" w:color="auto" w:sz="4" w:space="0"/>
            </w:tcBorders>
            <w:shd w:val="clear" w:color="auto" w:fill="F1F1F1" w:themeFill="background1" w:themeFillShade="F2"/>
            <w:vAlign w:val="center"/>
          </w:tcPr>
          <w:p w14:paraId="46EB28C5">
            <w:pPr>
              <w:pStyle w:val="49"/>
              <w:autoSpaceDE/>
              <w:jc w:val="center"/>
              <w:rPr>
                <w:b/>
                <w:szCs w:val="21"/>
                <w:highlight w:val="none"/>
              </w:rPr>
            </w:pPr>
            <w:bookmarkStart w:id="129" w:name="_Hlk43300484"/>
            <w:bookmarkStart w:id="130" w:name="_Toc6322231"/>
            <w:bookmarkStart w:id="131" w:name="_Toc67046847"/>
            <w:r>
              <w:rPr>
                <w:rFonts w:hint="eastAsia"/>
                <w:b/>
                <w:szCs w:val="21"/>
                <w:highlight w:val="none"/>
              </w:rPr>
              <w:t>序号</w:t>
            </w:r>
          </w:p>
        </w:tc>
        <w:tc>
          <w:tcPr>
            <w:tcW w:w="564" w:type="pct"/>
            <w:tcBorders>
              <w:top w:val="single" w:color="auto" w:sz="4" w:space="0"/>
              <w:left w:val="single" w:color="auto" w:sz="4" w:space="0"/>
              <w:bottom w:val="single" w:color="auto" w:sz="4" w:space="0"/>
              <w:right w:val="single" w:color="auto" w:sz="4" w:space="0"/>
            </w:tcBorders>
            <w:shd w:val="clear" w:color="auto" w:fill="F1F1F1" w:themeFill="background1" w:themeFillShade="F2"/>
            <w:vAlign w:val="center"/>
          </w:tcPr>
          <w:p w14:paraId="6F641B34">
            <w:pPr>
              <w:pStyle w:val="49"/>
              <w:autoSpaceDE/>
              <w:jc w:val="center"/>
              <w:rPr>
                <w:b/>
                <w:szCs w:val="21"/>
                <w:highlight w:val="none"/>
              </w:rPr>
            </w:pPr>
            <w:r>
              <w:rPr>
                <w:rFonts w:hint="eastAsia"/>
                <w:b/>
                <w:szCs w:val="21"/>
                <w:highlight w:val="none"/>
              </w:rPr>
              <w:t>评审因素</w:t>
            </w:r>
          </w:p>
        </w:tc>
        <w:tc>
          <w:tcPr>
            <w:tcW w:w="3563" w:type="pct"/>
            <w:tcBorders>
              <w:top w:val="single" w:color="auto" w:sz="4" w:space="0"/>
              <w:left w:val="single" w:color="auto" w:sz="4" w:space="0"/>
              <w:bottom w:val="single" w:color="auto" w:sz="4" w:space="0"/>
              <w:right w:val="single" w:color="auto" w:sz="4" w:space="0"/>
            </w:tcBorders>
            <w:shd w:val="clear" w:color="auto" w:fill="F1F1F1" w:themeFill="background1" w:themeFillShade="F2"/>
            <w:vAlign w:val="center"/>
          </w:tcPr>
          <w:p w14:paraId="6A1EE32D">
            <w:pPr>
              <w:pStyle w:val="49"/>
              <w:autoSpaceDE/>
              <w:jc w:val="center"/>
              <w:rPr>
                <w:b/>
                <w:szCs w:val="21"/>
                <w:highlight w:val="none"/>
              </w:rPr>
            </w:pPr>
            <w:r>
              <w:rPr>
                <w:rFonts w:hint="eastAsia"/>
                <w:b/>
                <w:szCs w:val="21"/>
                <w:highlight w:val="none"/>
              </w:rPr>
              <w:t>评审标准</w:t>
            </w:r>
          </w:p>
        </w:tc>
        <w:tc>
          <w:tcPr>
            <w:tcW w:w="439" w:type="pct"/>
            <w:tcBorders>
              <w:top w:val="single" w:color="auto" w:sz="4" w:space="0"/>
              <w:left w:val="single" w:color="auto" w:sz="4" w:space="0"/>
              <w:bottom w:val="single" w:color="auto" w:sz="4" w:space="0"/>
              <w:right w:val="single" w:color="auto" w:sz="4" w:space="0"/>
            </w:tcBorders>
            <w:shd w:val="clear" w:color="auto" w:fill="F1F1F1" w:themeFill="background1" w:themeFillShade="F2"/>
            <w:vAlign w:val="center"/>
          </w:tcPr>
          <w:p w14:paraId="6CBCC610">
            <w:pPr>
              <w:pStyle w:val="49"/>
              <w:autoSpaceDE/>
              <w:jc w:val="center"/>
              <w:rPr>
                <w:b/>
                <w:szCs w:val="21"/>
                <w:highlight w:val="none"/>
              </w:rPr>
            </w:pPr>
            <w:r>
              <w:rPr>
                <w:rFonts w:hint="eastAsia"/>
                <w:b/>
                <w:szCs w:val="21"/>
                <w:highlight w:val="none"/>
              </w:rPr>
              <w:t>分值（分）</w:t>
            </w:r>
          </w:p>
        </w:tc>
      </w:tr>
      <w:tr w14:paraId="5A9E28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33" w:type="pct"/>
            <w:tcBorders>
              <w:top w:val="single" w:color="auto" w:sz="4" w:space="0"/>
              <w:left w:val="single" w:color="auto" w:sz="4" w:space="0"/>
              <w:bottom w:val="single" w:color="auto" w:sz="4" w:space="0"/>
              <w:right w:val="single" w:color="auto" w:sz="4" w:space="0"/>
            </w:tcBorders>
            <w:vAlign w:val="center"/>
          </w:tcPr>
          <w:p w14:paraId="0F638A21">
            <w:pPr>
              <w:pStyle w:val="61"/>
              <w:numPr>
                <w:ilvl w:val="0"/>
                <w:numId w:val="8"/>
              </w:numPr>
              <w:autoSpaceDE/>
              <w:ind w:firstLineChars="0"/>
              <w:jc w:val="center"/>
              <w:rPr>
                <w:rFonts w:cs="等线"/>
                <w:szCs w:val="21"/>
                <w:highlight w:val="none"/>
              </w:rPr>
            </w:pPr>
          </w:p>
        </w:tc>
        <w:tc>
          <w:tcPr>
            <w:tcW w:w="564" w:type="pct"/>
            <w:tcBorders>
              <w:top w:val="single" w:color="auto" w:sz="4" w:space="0"/>
              <w:left w:val="single" w:color="auto" w:sz="4" w:space="0"/>
              <w:bottom w:val="single" w:color="auto" w:sz="4" w:space="0"/>
              <w:right w:val="single" w:color="auto" w:sz="4" w:space="0"/>
            </w:tcBorders>
            <w:vAlign w:val="center"/>
          </w:tcPr>
          <w:p w14:paraId="54071B54">
            <w:pPr>
              <w:autoSpaceDE/>
              <w:jc w:val="center"/>
              <w:rPr>
                <w:rFonts w:cs="等线"/>
                <w:szCs w:val="21"/>
                <w:highlight w:val="none"/>
              </w:rPr>
            </w:pPr>
            <w:r>
              <w:rPr>
                <w:rFonts w:hint="eastAsia" w:cs="等线"/>
                <w:szCs w:val="21"/>
                <w:highlight w:val="none"/>
              </w:rPr>
              <w:t>同类项目经验</w:t>
            </w:r>
          </w:p>
        </w:tc>
        <w:tc>
          <w:tcPr>
            <w:tcW w:w="3563" w:type="pct"/>
            <w:tcBorders>
              <w:top w:val="single" w:color="auto" w:sz="4" w:space="0"/>
              <w:left w:val="single" w:color="auto" w:sz="4" w:space="0"/>
              <w:bottom w:val="single" w:color="auto" w:sz="4" w:space="0"/>
              <w:right w:val="single" w:color="auto" w:sz="4" w:space="0"/>
            </w:tcBorders>
            <w:vAlign w:val="center"/>
          </w:tcPr>
          <w:p w14:paraId="6663FD0D">
            <w:pPr>
              <w:autoSpaceDE/>
              <w:rPr>
                <w:szCs w:val="21"/>
                <w:highlight w:val="none"/>
                <w:lang w:eastAsia="zh-CN"/>
              </w:rPr>
            </w:pPr>
            <w:r>
              <w:rPr>
                <w:rFonts w:hint="eastAsia"/>
                <w:szCs w:val="21"/>
                <w:highlight w:val="none"/>
                <w:lang w:eastAsia="zh-CN"/>
              </w:rPr>
              <w:t>投标人从2022年1月1日（以合同签订时间为准）起，具有线路租赁服务项目经验的，每个项目得2分，最高得6分。</w:t>
            </w:r>
          </w:p>
          <w:p w14:paraId="44700644">
            <w:pPr>
              <w:autoSpaceDE/>
              <w:rPr>
                <w:szCs w:val="21"/>
                <w:highlight w:val="none"/>
                <w:lang w:eastAsia="zh-CN"/>
              </w:rPr>
            </w:pPr>
            <w:r>
              <w:rPr>
                <w:rFonts w:hint="eastAsia"/>
                <w:b/>
                <w:bCs/>
                <w:szCs w:val="21"/>
                <w:highlight w:val="none"/>
                <w:lang w:eastAsia="zh-CN"/>
              </w:rPr>
              <w:t>备注：须提供中标通知书或项目合同关键页复印件（包括但不限于合同首页、签订合同双方的单位名称、含签订合同双方的落款盖章、签订日期的关键页）并加盖投标人公章作为评审依据，没有提供或</w:t>
            </w:r>
            <w:r>
              <w:rPr>
                <w:rFonts w:hint="eastAsia"/>
                <w:b/>
                <w:bCs/>
                <w:color w:val="000000" w:themeColor="text1"/>
                <w:szCs w:val="21"/>
                <w:highlight w:val="none"/>
                <w:lang w:eastAsia="zh-CN"/>
                <w14:textFill>
                  <w14:solidFill>
                    <w14:schemeClr w14:val="tx1"/>
                  </w14:solidFill>
                </w14:textFill>
              </w:rPr>
              <w:t>提供材料不全</w:t>
            </w:r>
            <w:r>
              <w:rPr>
                <w:rFonts w:hint="eastAsia"/>
                <w:b/>
                <w:bCs/>
                <w:szCs w:val="21"/>
                <w:highlight w:val="none"/>
                <w:lang w:eastAsia="zh-CN"/>
              </w:rPr>
              <w:t>不得分。分公司已具有总公司有效授权的，其总公司或其总公司下属其他分支机构的相关项目经验对分公司有效，可按规则评分。</w:t>
            </w:r>
          </w:p>
        </w:tc>
        <w:tc>
          <w:tcPr>
            <w:tcW w:w="439" w:type="pct"/>
            <w:tcBorders>
              <w:top w:val="single" w:color="auto" w:sz="4" w:space="0"/>
              <w:left w:val="single" w:color="auto" w:sz="4" w:space="0"/>
              <w:bottom w:val="single" w:color="auto" w:sz="4" w:space="0"/>
              <w:right w:val="single" w:color="auto" w:sz="4" w:space="0"/>
            </w:tcBorders>
            <w:vAlign w:val="center"/>
          </w:tcPr>
          <w:p w14:paraId="02C16C25">
            <w:pPr>
              <w:autoSpaceDE/>
              <w:jc w:val="center"/>
              <w:rPr>
                <w:rFonts w:cs="@宋体"/>
                <w:szCs w:val="21"/>
                <w:highlight w:val="none"/>
                <w:lang w:eastAsia="zh-CN"/>
              </w:rPr>
            </w:pPr>
            <w:r>
              <w:rPr>
                <w:rFonts w:hint="eastAsia" w:cs="@宋体"/>
                <w:szCs w:val="21"/>
                <w:highlight w:val="none"/>
                <w:lang w:eastAsia="zh-CN"/>
              </w:rPr>
              <w:t>6</w:t>
            </w:r>
          </w:p>
        </w:tc>
      </w:tr>
      <w:tr w14:paraId="098D10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33" w:type="pct"/>
            <w:tcBorders>
              <w:top w:val="single" w:color="auto" w:sz="4" w:space="0"/>
              <w:left w:val="single" w:color="auto" w:sz="4" w:space="0"/>
              <w:bottom w:val="single" w:color="auto" w:sz="4" w:space="0"/>
              <w:right w:val="single" w:color="auto" w:sz="4" w:space="0"/>
            </w:tcBorders>
            <w:vAlign w:val="center"/>
          </w:tcPr>
          <w:p w14:paraId="67677529">
            <w:pPr>
              <w:pStyle w:val="61"/>
              <w:numPr>
                <w:ilvl w:val="0"/>
                <w:numId w:val="8"/>
              </w:numPr>
              <w:autoSpaceDE/>
              <w:ind w:firstLineChars="0"/>
              <w:jc w:val="center"/>
              <w:rPr>
                <w:rFonts w:cs="等线"/>
                <w:szCs w:val="21"/>
                <w:highlight w:val="none"/>
              </w:rPr>
            </w:pPr>
          </w:p>
        </w:tc>
        <w:tc>
          <w:tcPr>
            <w:tcW w:w="564" w:type="pct"/>
            <w:tcBorders>
              <w:top w:val="single" w:color="auto" w:sz="4" w:space="0"/>
              <w:left w:val="single" w:color="auto" w:sz="4" w:space="0"/>
              <w:bottom w:val="single" w:color="auto" w:sz="4" w:space="0"/>
              <w:right w:val="single" w:color="auto" w:sz="4" w:space="0"/>
            </w:tcBorders>
            <w:vAlign w:val="center"/>
          </w:tcPr>
          <w:p w14:paraId="05D9D557">
            <w:pPr>
              <w:autoSpaceDE/>
              <w:jc w:val="center"/>
              <w:rPr>
                <w:rFonts w:cs="等线"/>
                <w:szCs w:val="21"/>
                <w:highlight w:val="none"/>
              </w:rPr>
            </w:pPr>
            <w:r>
              <w:rPr>
                <w:rFonts w:hint="eastAsia" w:cs="等线"/>
                <w:szCs w:val="21"/>
                <w:highlight w:val="none"/>
              </w:rPr>
              <w:t>管理体系认证情况</w:t>
            </w:r>
          </w:p>
        </w:tc>
        <w:tc>
          <w:tcPr>
            <w:tcW w:w="3563" w:type="pct"/>
            <w:tcBorders>
              <w:top w:val="single" w:color="auto" w:sz="4" w:space="0"/>
              <w:left w:val="single" w:color="auto" w:sz="4" w:space="0"/>
              <w:bottom w:val="single" w:color="auto" w:sz="4" w:space="0"/>
              <w:right w:val="single" w:color="auto" w:sz="4" w:space="0"/>
            </w:tcBorders>
            <w:vAlign w:val="center"/>
          </w:tcPr>
          <w:p w14:paraId="075C76DD">
            <w:pPr>
              <w:rPr>
                <w:rFonts w:cs="@宋体"/>
                <w:szCs w:val="21"/>
                <w:highlight w:val="none"/>
                <w:lang w:eastAsia="zh-CN"/>
              </w:rPr>
            </w:pPr>
            <w:r>
              <w:rPr>
                <w:rFonts w:hint="eastAsia" w:cs="@宋体"/>
                <w:szCs w:val="21"/>
                <w:highlight w:val="none"/>
                <w:lang w:eastAsia="zh-CN"/>
              </w:rPr>
              <w:t>根据投标人（</w:t>
            </w:r>
            <w:r>
              <w:rPr>
                <w:rFonts w:hint="eastAsia"/>
                <w:b/>
                <w:bCs/>
                <w:szCs w:val="21"/>
                <w:highlight w:val="none"/>
                <w:lang w:eastAsia="zh-CN"/>
              </w:rPr>
              <w:t>其总公司或其总公司下属其他分支机构</w:t>
            </w:r>
            <w:r>
              <w:rPr>
                <w:rFonts w:hint="eastAsia" w:cs="@宋体"/>
                <w:szCs w:val="21"/>
                <w:highlight w:val="none"/>
                <w:lang w:eastAsia="zh-CN"/>
              </w:rPr>
              <w:t xml:space="preserve">）管理体系认证情况进行评审： </w:t>
            </w:r>
            <w:r>
              <w:rPr>
                <w:rFonts w:hint="eastAsia" w:cs="@宋体"/>
                <w:szCs w:val="21"/>
                <w:highlight w:val="none"/>
                <w:lang w:eastAsia="zh-CN"/>
              </w:rPr>
              <w:br w:type="textWrapping"/>
            </w:r>
            <w:r>
              <w:rPr>
                <w:rFonts w:hint="eastAsia" w:cs="@宋体"/>
                <w:szCs w:val="21"/>
                <w:highlight w:val="none"/>
                <w:lang w:eastAsia="zh-CN"/>
              </w:rPr>
              <w:t>1.质量管理体系认证证书，认证范围需包含与通信及信息业务、通信设备相关的系统集成服务类；</w:t>
            </w:r>
          </w:p>
          <w:p w14:paraId="25F22C94">
            <w:pPr>
              <w:rPr>
                <w:rFonts w:cs="@宋体"/>
                <w:szCs w:val="21"/>
                <w:highlight w:val="none"/>
                <w:lang w:eastAsia="zh-CN"/>
              </w:rPr>
            </w:pPr>
            <w:r>
              <w:rPr>
                <w:rFonts w:hint="eastAsia" w:cs="@宋体"/>
                <w:szCs w:val="21"/>
                <w:highlight w:val="none"/>
                <w:lang w:eastAsia="zh-CN"/>
              </w:rPr>
              <w:t>2.环境管理体系认证证书，认证范围需包含与通信及信息业务、通信设备相关的系统集成服务类；</w:t>
            </w:r>
            <w:r>
              <w:rPr>
                <w:rFonts w:hint="eastAsia" w:cs="@宋体"/>
                <w:szCs w:val="21"/>
                <w:highlight w:val="none"/>
                <w:lang w:eastAsia="zh-CN"/>
              </w:rPr>
              <w:br w:type="textWrapping"/>
            </w:r>
            <w:r>
              <w:rPr>
                <w:rFonts w:hint="eastAsia" w:cs="@宋体"/>
                <w:szCs w:val="21"/>
                <w:highlight w:val="none"/>
                <w:lang w:eastAsia="zh-CN"/>
              </w:rPr>
              <w:t>3.职业健康安全管理体系认证证书，认证范围需包含与通信及信息业务、通信设备相关的系统集成服务类。</w:t>
            </w:r>
            <w:r>
              <w:rPr>
                <w:rFonts w:hint="eastAsia" w:cs="@宋体"/>
                <w:szCs w:val="21"/>
                <w:highlight w:val="none"/>
                <w:lang w:eastAsia="zh-CN"/>
              </w:rPr>
              <w:br w:type="textWrapping"/>
            </w:r>
            <w:r>
              <w:rPr>
                <w:rFonts w:hint="eastAsia" w:cs="@宋体"/>
                <w:szCs w:val="21"/>
                <w:highlight w:val="none"/>
                <w:lang w:eastAsia="zh-CN"/>
              </w:rPr>
              <w:t>上述证书每提供一个认证证书得2分，满分得6分。未提供不得分。</w:t>
            </w:r>
          </w:p>
          <w:p w14:paraId="163006C1">
            <w:pPr>
              <w:rPr>
                <w:rFonts w:cs="@宋体"/>
                <w:szCs w:val="21"/>
                <w:highlight w:val="none"/>
                <w:lang w:eastAsia="zh-CN"/>
              </w:rPr>
            </w:pPr>
            <w:r>
              <w:rPr>
                <w:rFonts w:hint="eastAsia" w:cs="@宋体"/>
                <w:b/>
                <w:bCs/>
                <w:szCs w:val="21"/>
                <w:highlight w:val="none"/>
                <w:lang w:eastAsia="zh-CN"/>
              </w:rPr>
              <w:t>备注：须同时提供以上证书扫描件及国家认证认可监督管理委员会的“全国认证认可信息公共服务平台”(http://cx.cnca.cn)查询结果截图，失效、撤销或暂停的对应证书项不得分。因投标人成立时间不足，导致未能取得相关认证且提供书面说明的，可获得对应证书的分值。</w:t>
            </w:r>
          </w:p>
        </w:tc>
        <w:tc>
          <w:tcPr>
            <w:tcW w:w="439" w:type="pct"/>
            <w:tcBorders>
              <w:top w:val="single" w:color="auto" w:sz="4" w:space="0"/>
              <w:left w:val="single" w:color="auto" w:sz="4" w:space="0"/>
              <w:bottom w:val="single" w:color="auto" w:sz="4" w:space="0"/>
              <w:right w:val="single" w:color="auto" w:sz="4" w:space="0"/>
            </w:tcBorders>
            <w:vAlign w:val="center"/>
          </w:tcPr>
          <w:p w14:paraId="34AF5D63">
            <w:pPr>
              <w:autoSpaceDE/>
              <w:jc w:val="center"/>
              <w:rPr>
                <w:rFonts w:cs="@宋体"/>
                <w:szCs w:val="21"/>
                <w:highlight w:val="none"/>
                <w:lang w:eastAsia="zh-CN"/>
              </w:rPr>
            </w:pPr>
            <w:r>
              <w:rPr>
                <w:rFonts w:hint="eastAsia" w:cs="@宋体"/>
                <w:szCs w:val="21"/>
                <w:highlight w:val="none"/>
                <w:lang w:eastAsia="zh-CN"/>
              </w:rPr>
              <w:t>6</w:t>
            </w:r>
          </w:p>
          <w:bookmarkEnd w:id="129"/>
        </w:tc>
      </w:tr>
      <w:tr w14:paraId="4F3DE1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33" w:type="pct"/>
            <w:tcBorders>
              <w:top w:val="single" w:color="auto" w:sz="4" w:space="0"/>
              <w:left w:val="single" w:color="auto" w:sz="4" w:space="0"/>
              <w:bottom w:val="single" w:color="auto" w:sz="4" w:space="0"/>
              <w:right w:val="single" w:color="auto" w:sz="4" w:space="0"/>
            </w:tcBorders>
            <w:vAlign w:val="center"/>
          </w:tcPr>
          <w:p w14:paraId="3609E0B4">
            <w:pPr>
              <w:pStyle w:val="61"/>
              <w:numPr>
                <w:ilvl w:val="0"/>
                <w:numId w:val="8"/>
              </w:numPr>
              <w:autoSpaceDE/>
              <w:ind w:firstLineChars="0"/>
              <w:jc w:val="center"/>
              <w:rPr>
                <w:rFonts w:cs="等线"/>
                <w:szCs w:val="21"/>
                <w:highlight w:val="none"/>
              </w:rPr>
            </w:pPr>
          </w:p>
        </w:tc>
        <w:tc>
          <w:tcPr>
            <w:tcW w:w="564" w:type="pct"/>
            <w:tcBorders>
              <w:top w:val="single" w:color="auto" w:sz="4" w:space="0"/>
              <w:left w:val="single" w:color="auto" w:sz="4" w:space="0"/>
              <w:bottom w:val="single" w:color="auto" w:sz="4" w:space="0"/>
              <w:right w:val="single" w:color="auto" w:sz="4" w:space="0"/>
            </w:tcBorders>
            <w:vAlign w:val="center"/>
          </w:tcPr>
          <w:p w14:paraId="792F3FD9">
            <w:pPr>
              <w:autoSpaceDE/>
              <w:jc w:val="center"/>
              <w:rPr>
                <w:rFonts w:cs="等线"/>
                <w:szCs w:val="21"/>
                <w:highlight w:val="none"/>
                <w:lang w:eastAsia="zh-CN"/>
              </w:rPr>
            </w:pPr>
            <w:r>
              <w:rPr>
                <w:rFonts w:hint="eastAsia" w:cs="等线"/>
                <w:szCs w:val="21"/>
                <w:highlight w:val="none"/>
                <w:lang w:eastAsia="zh-CN"/>
              </w:rPr>
              <w:t>其他资质证书情况</w:t>
            </w:r>
          </w:p>
        </w:tc>
        <w:tc>
          <w:tcPr>
            <w:tcW w:w="3563" w:type="pct"/>
            <w:tcBorders>
              <w:top w:val="single" w:color="auto" w:sz="4" w:space="0"/>
              <w:left w:val="single" w:color="auto" w:sz="4" w:space="0"/>
              <w:bottom w:val="single" w:color="auto" w:sz="4" w:space="0"/>
              <w:right w:val="single" w:color="auto" w:sz="4" w:space="0"/>
            </w:tcBorders>
            <w:vAlign w:val="center"/>
          </w:tcPr>
          <w:p w14:paraId="1EB884BC">
            <w:pPr>
              <w:rPr>
                <w:rFonts w:cs="@宋体"/>
                <w:szCs w:val="21"/>
                <w:highlight w:val="none"/>
                <w:lang w:eastAsia="zh-CN"/>
              </w:rPr>
            </w:pPr>
            <w:r>
              <w:rPr>
                <w:rFonts w:hint="eastAsia" w:cs="@宋体"/>
                <w:szCs w:val="21"/>
                <w:highlight w:val="none"/>
                <w:lang w:eastAsia="zh-CN"/>
              </w:rPr>
              <w:t>根据投标人</w:t>
            </w:r>
            <w:r>
              <w:rPr>
                <w:rFonts w:hint="eastAsia" w:cs="@宋体"/>
                <w:b/>
                <w:bCs/>
                <w:szCs w:val="21"/>
                <w:highlight w:val="none"/>
                <w:lang w:eastAsia="zh-CN"/>
              </w:rPr>
              <w:t>（其总公司或其总公司下属其他分支机构）</w:t>
            </w:r>
            <w:r>
              <w:rPr>
                <w:rFonts w:hint="eastAsia" w:cs="@宋体"/>
                <w:szCs w:val="21"/>
                <w:highlight w:val="none"/>
                <w:lang w:eastAsia="zh-CN"/>
              </w:rPr>
              <w:t xml:space="preserve">其他资质证书情况进行评审：具有网络空间安全管理体系认证证书的得2分，其他或没有的得0分。 </w:t>
            </w:r>
          </w:p>
          <w:p w14:paraId="36DAD30F">
            <w:pPr>
              <w:rPr>
                <w:rFonts w:cs="@宋体"/>
                <w:szCs w:val="21"/>
                <w:highlight w:val="none"/>
                <w:lang w:eastAsia="zh-CN"/>
              </w:rPr>
            </w:pPr>
            <w:r>
              <w:rPr>
                <w:rFonts w:hint="eastAsia" w:cs="@宋体"/>
                <w:b/>
                <w:bCs/>
                <w:szCs w:val="21"/>
                <w:highlight w:val="none"/>
                <w:lang w:eastAsia="zh-CN"/>
              </w:rPr>
              <w:t>备注：需提供有效的相应证书复印件，并加盖投标人单位公章，否则不得分。</w:t>
            </w:r>
          </w:p>
        </w:tc>
        <w:tc>
          <w:tcPr>
            <w:tcW w:w="439" w:type="pct"/>
            <w:tcBorders>
              <w:top w:val="single" w:color="auto" w:sz="4" w:space="0"/>
              <w:left w:val="single" w:color="auto" w:sz="4" w:space="0"/>
              <w:bottom w:val="single" w:color="auto" w:sz="4" w:space="0"/>
              <w:right w:val="single" w:color="auto" w:sz="4" w:space="0"/>
            </w:tcBorders>
            <w:vAlign w:val="center"/>
          </w:tcPr>
          <w:p w14:paraId="3AE84A75">
            <w:pPr>
              <w:autoSpaceDE/>
              <w:jc w:val="center"/>
              <w:rPr>
                <w:rFonts w:cs="@宋体"/>
                <w:szCs w:val="21"/>
                <w:highlight w:val="none"/>
                <w:lang w:eastAsia="zh-CN"/>
              </w:rPr>
            </w:pPr>
            <w:r>
              <w:rPr>
                <w:rFonts w:hint="eastAsia" w:cs="@宋体"/>
                <w:szCs w:val="21"/>
                <w:highlight w:val="none"/>
                <w:lang w:val="en-US" w:eastAsia="zh-CN"/>
              </w:rPr>
              <w:t>2</w:t>
            </w:r>
          </w:p>
        </w:tc>
      </w:tr>
      <w:tr w14:paraId="02F604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33" w:type="pct"/>
            <w:tcBorders>
              <w:top w:val="single" w:color="auto" w:sz="4" w:space="0"/>
              <w:left w:val="single" w:color="auto" w:sz="4" w:space="0"/>
              <w:bottom w:val="single" w:color="auto" w:sz="4" w:space="0"/>
              <w:right w:val="single" w:color="auto" w:sz="4" w:space="0"/>
            </w:tcBorders>
            <w:vAlign w:val="center"/>
          </w:tcPr>
          <w:p w14:paraId="17CC02A3">
            <w:pPr>
              <w:pStyle w:val="61"/>
              <w:numPr>
                <w:ilvl w:val="0"/>
                <w:numId w:val="8"/>
              </w:numPr>
              <w:autoSpaceDE/>
              <w:ind w:firstLineChars="0"/>
              <w:jc w:val="center"/>
              <w:rPr>
                <w:rFonts w:cs="等线"/>
                <w:szCs w:val="21"/>
                <w:highlight w:val="none"/>
              </w:rPr>
            </w:pPr>
          </w:p>
        </w:tc>
        <w:tc>
          <w:tcPr>
            <w:tcW w:w="564" w:type="pct"/>
            <w:tcBorders>
              <w:top w:val="single" w:color="auto" w:sz="4" w:space="0"/>
              <w:left w:val="single" w:color="auto" w:sz="4" w:space="0"/>
              <w:bottom w:val="single" w:color="auto" w:sz="4" w:space="0"/>
              <w:right w:val="single" w:color="auto" w:sz="4" w:space="0"/>
            </w:tcBorders>
            <w:vAlign w:val="center"/>
          </w:tcPr>
          <w:p w14:paraId="6B0A9118">
            <w:pPr>
              <w:autoSpaceDE/>
              <w:jc w:val="center"/>
              <w:rPr>
                <w:rFonts w:cs="等线"/>
                <w:szCs w:val="21"/>
                <w:highlight w:val="none"/>
                <w:lang w:eastAsia="zh-CN"/>
              </w:rPr>
            </w:pPr>
            <w:r>
              <w:rPr>
                <w:rFonts w:hint="eastAsia" w:cs="等线"/>
                <w:szCs w:val="21"/>
                <w:highlight w:val="none"/>
                <w:lang w:eastAsia="zh-CN"/>
              </w:rPr>
              <w:t>项目经理资质</w:t>
            </w:r>
          </w:p>
        </w:tc>
        <w:tc>
          <w:tcPr>
            <w:tcW w:w="3563" w:type="pct"/>
            <w:tcBorders>
              <w:top w:val="single" w:color="auto" w:sz="4" w:space="0"/>
              <w:left w:val="single" w:color="auto" w:sz="4" w:space="0"/>
              <w:bottom w:val="single" w:color="auto" w:sz="4" w:space="0"/>
              <w:right w:val="single" w:color="auto" w:sz="4" w:space="0"/>
            </w:tcBorders>
            <w:vAlign w:val="center"/>
          </w:tcPr>
          <w:p w14:paraId="6BADC2AD">
            <w:pPr>
              <w:rPr>
                <w:rFonts w:cs="@宋体"/>
                <w:szCs w:val="21"/>
                <w:highlight w:val="none"/>
                <w:lang w:eastAsia="zh-CN"/>
              </w:rPr>
            </w:pPr>
            <w:r>
              <w:rPr>
                <w:rFonts w:hint="eastAsia" w:cs="@宋体"/>
                <w:szCs w:val="21"/>
                <w:highlight w:val="none"/>
                <w:lang w:eastAsia="zh-CN"/>
              </w:rPr>
              <w:t>根据投标人</w:t>
            </w:r>
            <w:r>
              <w:rPr>
                <w:rFonts w:hint="eastAsia" w:cs="@宋体"/>
                <w:b/>
                <w:bCs/>
                <w:szCs w:val="21"/>
                <w:highlight w:val="none"/>
                <w:lang w:eastAsia="zh-CN"/>
              </w:rPr>
              <w:t>（其总公司或其总公司下属其他分支机构）</w:t>
            </w:r>
            <w:r>
              <w:rPr>
                <w:rFonts w:hint="eastAsia" w:cs="@宋体"/>
                <w:szCs w:val="21"/>
                <w:highlight w:val="none"/>
                <w:lang w:eastAsia="zh-CN"/>
              </w:rPr>
              <w:t>拟投入项目经理（限一人）资质情况进行评审：</w:t>
            </w:r>
            <w:r>
              <w:rPr>
                <w:rFonts w:hint="eastAsia" w:cs="@宋体"/>
                <w:szCs w:val="21"/>
                <w:highlight w:val="none"/>
                <w:lang w:eastAsia="zh-CN"/>
              </w:rPr>
              <w:br w:type="textWrapping"/>
            </w:r>
            <w:r>
              <w:rPr>
                <w:rFonts w:hint="eastAsia" w:cs="@宋体"/>
                <w:szCs w:val="21"/>
                <w:highlight w:val="none"/>
                <w:lang w:eastAsia="zh-CN"/>
              </w:rPr>
              <w:t>1、具有信息通信类高级（或以上）职称证书；</w:t>
            </w:r>
            <w:r>
              <w:rPr>
                <w:rFonts w:hint="eastAsia" w:cs="@宋体"/>
                <w:szCs w:val="21"/>
                <w:highlight w:val="none"/>
                <w:lang w:eastAsia="zh-CN"/>
              </w:rPr>
              <w:br w:type="textWrapping"/>
            </w:r>
            <w:r>
              <w:rPr>
                <w:rFonts w:hint="eastAsia" w:cs="@宋体"/>
                <w:szCs w:val="21"/>
                <w:highlight w:val="none"/>
                <w:lang w:eastAsia="zh-CN"/>
              </w:rPr>
              <w:t>2、具有网络安全能力认证(CCSC)证书；</w:t>
            </w:r>
          </w:p>
          <w:p w14:paraId="3EFF77B9">
            <w:pPr>
              <w:rPr>
                <w:rFonts w:cs="@宋体"/>
                <w:b/>
                <w:bCs/>
                <w:szCs w:val="21"/>
                <w:highlight w:val="none"/>
                <w:lang w:eastAsia="zh-CN"/>
              </w:rPr>
            </w:pPr>
            <w:r>
              <w:rPr>
                <w:rFonts w:hint="eastAsia" w:cs="@宋体"/>
                <w:szCs w:val="21"/>
                <w:highlight w:val="none"/>
                <w:lang w:val="en-US" w:eastAsia="zh-CN"/>
              </w:rPr>
              <w:t>3</w:t>
            </w:r>
            <w:r>
              <w:rPr>
                <w:rFonts w:hint="eastAsia" w:cs="@宋体"/>
                <w:szCs w:val="21"/>
                <w:highlight w:val="none"/>
                <w:lang w:eastAsia="zh-CN"/>
              </w:rPr>
              <w:t>、具有信息系统项目管理师证书。</w:t>
            </w:r>
            <w:r>
              <w:rPr>
                <w:rFonts w:hint="eastAsia" w:cs="@宋体"/>
                <w:szCs w:val="21"/>
                <w:highlight w:val="none"/>
                <w:lang w:eastAsia="zh-CN"/>
              </w:rPr>
              <w:br w:type="textWrapping"/>
            </w:r>
            <w:r>
              <w:rPr>
                <w:rFonts w:hint="eastAsia" w:cs="@宋体"/>
                <w:szCs w:val="21"/>
                <w:highlight w:val="none"/>
                <w:lang w:eastAsia="zh-CN"/>
              </w:rPr>
              <w:t>项目经理每满足一项得</w:t>
            </w:r>
            <w:r>
              <w:rPr>
                <w:rFonts w:hint="eastAsia" w:cs="@宋体"/>
                <w:szCs w:val="21"/>
                <w:highlight w:val="none"/>
                <w:lang w:val="en-US" w:eastAsia="zh-CN"/>
              </w:rPr>
              <w:t>2</w:t>
            </w:r>
            <w:r>
              <w:rPr>
                <w:rFonts w:hint="eastAsia" w:cs="@宋体"/>
                <w:szCs w:val="21"/>
                <w:highlight w:val="none"/>
                <w:lang w:eastAsia="zh-CN"/>
              </w:rPr>
              <w:t xml:space="preserve">分，其他或没有的不得分。本项最高得分为6分。 </w:t>
            </w:r>
            <w:r>
              <w:rPr>
                <w:rFonts w:hint="eastAsia" w:cs="@宋体"/>
                <w:szCs w:val="21"/>
                <w:highlight w:val="none"/>
                <w:lang w:eastAsia="zh-CN"/>
              </w:rPr>
              <w:br w:type="textWrapping"/>
            </w:r>
            <w:r>
              <w:rPr>
                <w:rFonts w:hint="eastAsia" w:cs="@宋体"/>
                <w:b/>
                <w:bCs/>
                <w:szCs w:val="21"/>
                <w:highlight w:val="none"/>
                <w:lang w:eastAsia="zh-CN"/>
              </w:rPr>
              <w:t>备注：需提供上述人员相应证书和在本单位（或其总公司或其总公司下属其他分支机构）任职的外部证明材料（加盖政府有关部门印章的2025年5月1日至投标截止时间当月内任意1个月的《投保单》或《社会保险参保人员证明》，或单位代缴个人所得税税单等）复印件，并加盖投标人单位公章，未</w:t>
            </w:r>
            <w:r>
              <w:rPr>
                <w:rFonts w:hint="eastAsia"/>
                <w:b/>
                <w:bCs/>
                <w:szCs w:val="21"/>
                <w:highlight w:val="none"/>
                <w:lang w:eastAsia="zh-CN"/>
              </w:rPr>
              <w:t>提供或</w:t>
            </w:r>
            <w:r>
              <w:rPr>
                <w:rFonts w:hint="eastAsia"/>
                <w:b/>
                <w:bCs/>
                <w:color w:val="000000" w:themeColor="text1"/>
                <w:szCs w:val="21"/>
                <w:highlight w:val="none"/>
                <w:lang w:eastAsia="zh-CN"/>
                <w14:textFill>
                  <w14:solidFill>
                    <w14:schemeClr w14:val="tx1"/>
                  </w14:solidFill>
                </w14:textFill>
              </w:rPr>
              <w:t>提供材料不全</w:t>
            </w:r>
            <w:r>
              <w:rPr>
                <w:rFonts w:hint="eastAsia" w:cs="@宋体"/>
                <w:b/>
                <w:bCs/>
                <w:szCs w:val="21"/>
                <w:highlight w:val="none"/>
                <w:lang w:eastAsia="zh-CN"/>
              </w:rPr>
              <w:t>不得分。</w:t>
            </w:r>
          </w:p>
        </w:tc>
        <w:tc>
          <w:tcPr>
            <w:tcW w:w="439" w:type="pct"/>
            <w:tcBorders>
              <w:top w:val="single" w:color="auto" w:sz="4" w:space="0"/>
              <w:left w:val="single" w:color="auto" w:sz="4" w:space="0"/>
              <w:bottom w:val="single" w:color="auto" w:sz="4" w:space="0"/>
              <w:right w:val="single" w:color="auto" w:sz="4" w:space="0"/>
            </w:tcBorders>
            <w:vAlign w:val="center"/>
          </w:tcPr>
          <w:p w14:paraId="4B3172D7">
            <w:pPr>
              <w:autoSpaceDE/>
              <w:jc w:val="center"/>
              <w:rPr>
                <w:rFonts w:cs="@宋体"/>
                <w:szCs w:val="21"/>
                <w:highlight w:val="none"/>
                <w:lang w:eastAsia="zh-CN"/>
              </w:rPr>
            </w:pPr>
            <w:r>
              <w:rPr>
                <w:rFonts w:hint="eastAsia" w:cs="@宋体"/>
                <w:szCs w:val="21"/>
                <w:highlight w:val="none"/>
                <w:lang w:val="en-US" w:eastAsia="zh-CN"/>
              </w:rPr>
              <w:t>6</w:t>
            </w:r>
          </w:p>
        </w:tc>
      </w:tr>
      <w:tr w14:paraId="5D6849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33" w:type="pct"/>
            <w:tcBorders>
              <w:top w:val="single" w:color="auto" w:sz="4" w:space="0"/>
              <w:left w:val="single" w:color="auto" w:sz="4" w:space="0"/>
              <w:bottom w:val="single" w:color="auto" w:sz="4" w:space="0"/>
              <w:right w:val="single" w:color="auto" w:sz="4" w:space="0"/>
            </w:tcBorders>
            <w:vAlign w:val="center"/>
          </w:tcPr>
          <w:p w14:paraId="46E1711E">
            <w:pPr>
              <w:pStyle w:val="61"/>
              <w:numPr>
                <w:ilvl w:val="0"/>
                <w:numId w:val="8"/>
              </w:numPr>
              <w:autoSpaceDE/>
              <w:ind w:firstLineChars="0"/>
              <w:jc w:val="center"/>
              <w:rPr>
                <w:rFonts w:cs="等线"/>
                <w:szCs w:val="21"/>
                <w:highlight w:val="none"/>
              </w:rPr>
            </w:pPr>
          </w:p>
        </w:tc>
        <w:tc>
          <w:tcPr>
            <w:tcW w:w="564" w:type="pct"/>
            <w:tcBorders>
              <w:top w:val="single" w:color="auto" w:sz="4" w:space="0"/>
              <w:left w:val="single" w:color="auto" w:sz="4" w:space="0"/>
              <w:bottom w:val="single" w:color="auto" w:sz="4" w:space="0"/>
              <w:right w:val="single" w:color="auto" w:sz="4" w:space="0"/>
            </w:tcBorders>
            <w:vAlign w:val="center"/>
          </w:tcPr>
          <w:p w14:paraId="404F8CA7">
            <w:pPr>
              <w:autoSpaceDE/>
              <w:jc w:val="center"/>
              <w:rPr>
                <w:rFonts w:cs="等线"/>
                <w:szCs w:val="21"/>
                <w:highlight w:val="none"/>
                <w:lang w:eastAsia="zh-CN"/>
              </w:rPr>
            </w:pPr>
            <w:r>
              <w:rPr>
                <w:rFonts w:hint="eastAsia" w:cs="等线"/>
                <w:szCs w:val="21"/>
                <w:highlight w:val="none"/>
                <w:lang w:eastAsia="zh-CN"/>
              </w:rPr>
              <w:t>项目团队资质情况</w:t>
            </w:r>
          </w:p>
        </w:tc>
        <w:tc>
          <w:tcPr>
            <w:tcW w:w="3563" w:type="pct"/>
            <w:tcBorders>
              <w:top w:val="single" w:color="auto" w:sz="4" w:space="0"/>
              <w:left w:val="single" w:color="auto" w:sz="4" w:space="0"/>
              <w:bottom w:val="single" w:color="auto" w:sz="4" w:space="0"/>
              <w:right w:val="single" w:color="auto" w:sz="4" w:space="0"/>
            </w:tcBorders>
            <w:vAlign w:val="center"/>
          </w:tcPr>
          <w:p w14:paraId="0F06F053">
            <w:pPr>
              <w:rPr>
                <w:rFonts w:cs="@宋体"/>
                <w:szCs w:val="21"/>
                <w:highlight w:val="none"/>
                <w:lang w:eastAsia="zh-CN"/>
              </w:rPr>
            </w:pPr>
            <w:r>
              <w:rPr>
                <w:rFonts w:hint="eastAsia" w:cs="@宋体"/>
                <w:szCs w:val="21"/>
                <w:highlight w:val="none"/>
                <w:lang w:eastAsia="zh-CN"/>
              </w:rPr>
              <w:t>根据投标人</w:t>
            </w:r>
            <w:r>
              <w:rPr>
                <w:rFonts w:hint="eastAsia" w:cs="@宋体"/>
                <w:b/>
                <w:bCs/>
                <w:szCs w:val="21"/>
                <w:highlight w:val="none"/>
                <w:lang w:eastAsia="zh-CN"/>
              </w:rPr>
              <w:t>（其总公司或其总公司下属其他分支机构）</w:t>
            </w:r>
            <w:r>
              <w:rPr>
                <w:rFonts w:hint="eastAsia" w:cs="@宋体"/>
                <w:szCs w:val="21"/>
                <w:highlight w:val="none"/>
                <w:lang w:eastAsia="zh-CN"/>
              </w:rPr>
              <w:t xml:space="preserve">拟投入服务团队(项目经理除外)资质情况进行评审： </w:t>
            </w:r>
            <w:r>
              <w:rPr>
                <w:rFonts w:hint="eastAsia" w:cs="@宋体"/>
                <w:szCs w:val="21"/>
                <w:highlight w:val="none"/>
                <w:lang w:eastAsia="zh-CN"/>
              </w:rPr>
              <w:br w:type="textWrapping"/>
            </w:r>
            <w:r>
              <w:rPr>
                <w:rFonts w:hint="eastAsia" w:cs="@宋体"/>
                <w:szCs w:val="21"/>
                <w:highlight w:val="none"/>
                <w:lang w:eastAsia="zh-CN"/>
              </w:rPr>
              <w:t>1、具有通信高级（或以上）工程师职称证书的；</w:t>
            </w:r>
            <w:r>
              <w:rPr>
                <w:rFonts w:hint="eastAsia" w:cs="@宋体"/>
                <w:szCs w:val="21"/>
                <w:highlight w:val="none"/>
                <w:lang w:eastAsia="zh-CN"/>
              </w:rPr>
              <w:br w:type="textWrapping"/>
            </w:r>
            <w:r>
              <w:rPr>
                <w:rFonts w:hint="eastAsia" w:cs="@宋体"/>
                <w:szCs w:val="21"/>
                <w:highlight w:val="none"/>
                <w:lang w:eastAsia="zh-CN"/>
              </w:rPr>
              <w:t>2、具有网络规划设计师证书的；</w:t>
            </w:r>
          </w:p>
          <w:p w14:paraId="01E389AB">
            <w:pPr>
              <w:rPr>
                <w:rFonts w:cs="@宋体"/>
                <w:szCs w:val="21"/>
                <w:highlight w:val="none"/>
                <w:lang w:eastAsia="zh-CN"/>
              </w:rPr>
            </w:pPr>
            <w:r>
              <w:rPr>
                <w:rFonts w:hint="eastAsia" w:cs="@宋体"/>
                <w:szCs w:val="21"/>
                <w:highlight w:val="none"/>
                <w:lang w:eastAsia="zh-CN"/>
              </w:rPr>
              <w:t>3、具有信息系统项目管理师证书；</w:t>
            </w:r>
          </w:p>
          <w:p w14:paraId="650016F4">
            <w:pPr>
              <w:rPr>
                <w:rFonts w:cs="@宋体"/>
                <w:szCs w:val="21"/>
                <w:highlight w:val="none"/>
                <w:lang w:eastAsia="zh-CN"/>
              </w:rPr>
            </w:pPr>
            <w:r>
              <w:rPr>
                <w:rFonts w:hint="eastAsia" w:cs="@宋体"/>
                <w:szCs w:val="21"/>
                <w:highlight w:val="none"/>
                <w:lang w:eastAsia="zh-CN"/>
              </w:rPr>
              <w:t>4、具有信息安全保障人员认证证书（安全运维专业）；</w:t>
            </w:r>
            <w:r>
              <w:rPr>
                <w:rFonts w:hint="eastAsia" w:cs="@宋体"/>
                <w:szCs w:val="21"/>
                <w:highlight w:val="none"/>
                <w:lang w:eastAsia="zh-CN"/>
              </w:rPr>
              <w:br w:type="textWrapping"/>
            </w:r>
            <w:r>
              <w:rPr>
                <w:rFonts w:hint="eastAsia" w:cs="@宋体"/>
                <w:szCs w:val="21"/>
                <w:highlight w:val="none"/>
                <w:lang w:eastAsia="zh-CN"/>
              </w:rPr>
              <w:t xml:space="preserve">5、具有互联网技术专业中级通信专业技术人员职业资格证书；  </w:t>
            </w:r>
            <w:r>
              <w:rPr>
                <w:rFonts w:hint="eastAsia" w:cs="@宋体"/>
                <w:szCs w:val="21"/>
                <w:highlight w:val="none"/>
                <w:lang w:eastAsia="zh-CN"/>
              </w:rPr>
              <w:br w:type="textWrapping"/>
            </w:r>
            <w:r>
              <w:rPr>
                <w:rFonts w:hint="eastAsia" w:cs="@宋体"/>
                <w:szCs w:val="21"/>
                <w:highlight w:val="none"/>
                <w:lang w:eastAsia="zh-CN"/>
              </w:rPr>
              <w:t>6、具有注册数据安全治理专业人员（CISP-DSG）证书。</w:t>
            </w:r>
          </w:p>
          <w:p w14:paraId="6AE56BE0">
            <w:pPr>
              <w:rPr>
                <w:rFonts w:cs="@宋体"/>
                <w:szCs w:val="21"/>
                <w:highlight w:val="none"/>
                <w:lang w:eastAsia="zh-CN"/>
              </w:rPr>
            </w:pPr>
            <w:r>
              <w:rPr>
                <w:rFonts w:hint="eastAsia" w:cs="@宋体"/>
                <w:szCs w:val="21"/>
                <w:highlight w:val="none"/>
                <w:lang w:eastAsia="zh-CN"/>
              </w:rPr>
              <w:t>每满足一项得1分，本项最高得分为6分。一个人同时具备多个证书按一个证书得分，不重复计分。</w:t>
            </w:r>
            <w:r>
              <w:rPr>
                <w:rFonts w:hint="eastAsia" w:cs="@宋体"/>
                <w:szCs w:val="21"/>
                <w:highlight w:val="none"/>
                <w:lang w:eastAsia="zh-CN"/>
              </w:rPr>
              <w:br w:type="textWrapping"/>
            </w:r>
            <w:r>
              <w:rPr>
                <w:rFonts w:hint="eastAsia" w:cs="@宋体"/>
                <w:b/>
                <w:bCs/>
                <w:szCs w:val="21"/>
                <w:highlight w:val="none"/>
                <w:lang w:eastAsia="zh-CN"/>
              </w:rPr>
              <w:t>备注：需提供上述人员相应证书和在本单位（其总公司或其总公司下属其他分支机构）任职的外部证明材料（加盖政府有关部门印章的2025年5月1日至投标截止时间当月内任意1个月的《投保单》或《社会保险参保人员证明》，或单位代缴个人所得税税单等）复印件，并加盖投标人单位公章，未</w:t>
            </w:r>
            <w:r>
              <w:rPr>
                <w:rFonts w:hint="eastAsia"/>
                <w:b/>
                <w:bCs/>
                <w:szCs w:val="21"/>
                <w:highlight w:val="none"/>
                <w:lang w:eastAsia="zh-CN"/>
              </w:rPr>
              <w:t>提供或</w:t>
            </w:r>
            <w:r>
              <w:rPr>
                <w:rFonts w:hint="eastAsia"/>
                <w:b/>
                <w:bCs/>
                <w:color w:val="000000" w:themeColor="text1"/>
                <w:szCs w:val="21"/>
                <w:highlight w:val="none"/>
                <w:lang w:eastAsia="zh-CN"/>
                <w14:textFill>
                  <w14:solidFill>
                    <w14:schemeClr w14:val="tx1"/>
                  </w14:solidFill>
                </w14:textFill>
              </w:rPr>
              <w:t>提供材料不全</w:t>
            </w:r>
            <w:r>
              <w:rPr>
                <w:rFonts w:hint="eastAsia" w:cs="@宋体"/>
                <w:b/>
                <w:bCs/>
                <w:szCs w:val="21"/>
                <w:highlight w:val="none"/>
                <w:lang w:eastAsia="zh-CN"/>
              </w:rPr>
              <w:t>不得分。</w:t>
            </w:r>
          </w:p>
        </w:tc>
        <w:tc>
          <w:tcPr>
            <w:tcW w:w="439" w:type="pct"/>
            <w:tcBorders>
              <w:top w:val="single" w:color="auto" w:sz="4" w:space="0"/>
              <w:left w:val="single" w:color="auto" w:sz="4" w:space="0"/>
              <w:bottom w:val="single" w:color="auto" w:sz="4" w:space="0"/>
              <w:right w:val="single" w:color="auto" w:sz="4" w:space="0"/>
            </w:tcBorders>
            <w:vAlign w:val="center"/>
          </w:tcPr>
          <w:p w14:paraId="72536D8F">
            <w:pPr>
              <w:autoSpaceDE/>
              <w:jc w:val="center"/>
              <w:rPr>
                <w:rFonts w:cs="@宋体"/>
                <w:szCs w:val="21"/>
                <w:highlight w:val="none"/>
                <w:lang w:eastAsia="zh-CN"/>
              </w:rPr>
            </w:pPr>
            <w:r>
              <w:rPr>
                <w:rFonts w:hint="eastAsia" w:cs="@宋体"/>
                <w:szCs w:val="21"/>
                <w:highlight w:val="none"/>
                <w:lang w:eastAsia="zh-CN"/>
              </w:rPr>
              <w:t>6</w:t>
            </w:r>
          </w:p>
        </w:tc>
      </w:tr>
    </w:tbl>
    <w:p w14:paraId="6D19EFE2">
      <w:pPr>
        <w:autoSpaceDE/>
        <w:autoSpaceDN/>
        <w:ind w:firstLine="422" w:firstLineChars="200"/>
        <w:outlineLvl w:val="3"/>
        <w:rPr>
          <w:rFonts w:cs="Futura-Heavy"/>
          <w:b/>
          <w:bCs/>
          <w:szCs w:val="21"/>
          <w:highlight w:val="none"/>
          <w:lang w:eastAsia="zh-CN"/>
        </w:rPr>
      </w:pPr>
      <w:r>
        <w:rPr>
          <w:rFonts w:hint="eastAsia" w:cs="Futura-Heavy"/>
          <w:b/>
          <w:bCs/>
          <w:szCs w:val="21"/>
          <w:highlight w:val="none"/>
          <w:lang w:eastAsia="zh-CN"/>
        </w:rPr>
        <w:t>表二：技术评分细则表（</w:t>
      </w:r>
      <w:r>
        <w:rPr>
          <w:rFonts w:hint="eastAsia" w:cs="Futura-Heavy"/>
          <w:b/>
          <w:bCs/>
          <w:szCs w:val="21"/>
          <w:highlight w:val="none"/>
          <w:lang w:val="en-US" w:eastAsia="zh-CN"/>
        </w:rPr>
        <w:t>64</w:t>
      </w:r>
      <w:r>
        <w:rPr>
          <w:rFonts w:hint="eastAsia" w:cs="Futura-Heavy"/>
          <w:b/>
          <w:bCs/>
          <w:szCs w:val="21"/>
          <w:highlight w:val="none"/>
          <w:lang w:eastAsia="zh-CN"/>
        </w:rPr>
        <w:t>分）</w:t>
      </w:r>
      <w:bookmarkEnd w:id="130"/>
      <w:bookmarkEnd w:id="131"/>
    </w:p>
    <w:tbl>
      <w:tblPr>
        <w:tblStyle w:val="30"/>
        <w:tblW w:w="499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80"/>
        <w:gridCol w:w="916"/>
        <w:gridCol w:w="7578"/>
        <w:gridCol w:w="880"/>
      </w:tblGrid>
      <w:tr w14:paraId="30FEF2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52" w:hRule="atLeast"/>
          <w:jc w:val="center"/>
        </w:trPr>
        <w:tc>
          <w:tcPr>
            <w:tcW w:w="291" w:type="pct"/>
            <w:tcBorders>
              <w:top w:val="single" w:color="auto" w:sz="4" w:space="0"/>
              <w:left w:val="single" w:color="auto" w:sz="4" w:space="0"/>
              <w:bottom w:val="single" w:color="auto" w:sz="4" w:space="0"/>
              <w:right w:val="single" w:color="auto" w:sz="4" w:space="0"/>
            </w:tcBorders>
            <w:shd w:val="clear" w:color="auto" w:fill="F1F1F1" w:themeFill="background1" w:themeFillShade="F2"/>
            <w:vAlign w:val="center"/>
          </w:tcPr>
          <w:p w14:paraId="489DA6CC">
            <w:pPr>
              <w:pStyle w:val="49"/>
              <w:autoSpaceDE/>
              <w:jc w:val="center"/>
              <w:rPr>
                <w:b/>
                <w:szCs w:val="21"/>
                <w:highlight w:val="none"/>
              </w:rPr>
            </w:pPr>
            <w:r>
              <w:rPr>
                <w:rFonts w:hint="eastAsia"/>
                <w:b/>
                <w:szCs w:val="21"/>
                <w:highlight w:val="none"/>
              </w:rPr>
              <w:t>序号</w:t>
            </w:r>
          </w:p>
        </w:tc>
        <w:tc>
          <w:tcPr>
            <w:tcW w:w="460" w:type="pct"/>
            <w:tcBorders>
              <w:top w:val="single" w:color="auto" w:sz="4" w:space="0"/>
              <w:left w:val="single" w:color="auto" w:sz="4" w:space="0"/>
              <w:bottom w:val="single" w:color="auto" w:sz="4" w:space="0"/>
              <w:right w:val="single" w:color="auto" w:sz="4" w:space="0"/>
            </w:tcBorders>
            <w:shd w:val="clear" w:color="auto" w:fill="F1F1F1" w:themeFill="background1" w:themeFillShade="F2"/>
            <w:vAlign w:val="center"/>
          </w:tcPr>
          <w:p w14:paraId="2CA81B16">
            <w:pPr>
              <w:pStyle w:val="49"/>
              <w:autoSpaceDE/>
              <w:jc w:val="center"/>
              <w:rPr>
                <w:b/>
                <w:szCs w:val="21"/>
                <w:highlight w:val="none"/>
              </w:rPr>
            </w:pPr>
            <w:r>
              <w:rPr>
                <w:rFonts w:hint="eastAsia"/>
                <w:b/>
                <w:szCs w:val="21"/>
                <w:highlight w:val="none"/>
              </w:rPr>
              <w:t>评审因素</w:t>
            </w:r>
          </w:p>
        </w:tc>
        <w:tc>
          <w:tcPr>
            <w:tcW w:w="3805" w:type="pct"/>
            <w:tcBorders>
              <w:top w:val="single" w:color="auto" w:sz="4" w:space="0"/>
              <w:left w:val="single" w:color="auto" w:sz="4" w:space="0"/>
              <w:bottom w:val="single" w:color="auto" w:sz="4" w:space="0"/>
              <w:right w:val="single" w:color="auto" w:sz="4" w:space="0"/>
            </w:tcBorders>
            <w:shd w:val="clear" w:color="auto" w:fill="F1F1F1" w:themeFill="background1" w:themeFillShade="F2"/>
            <w:vAlign w:val="center"/>
          </w:tcPr>
          <w:p w14:paraId="11CEBD15">
            <w:pPr>
              <w:pStyle w:val="49"/>
              <w:autoSpaceDE/>
              <w:jc w:val="center"/>
              <w:rPr>
                <w:b/>
                <w:szCs w:val="21"/>
                <w:highlight w:val="none"/>
              </w:rPr>
            </w:pPr>
            <w:r>
              <w:rPr>
                <w:rFonts w:hint="eastAsia"/>
                <w:b/>
                <w:szCs w:val="21"/>
                <w:highlight w:val="none"/>
              </w:rPr>
              <w:t>评审标准</w:t>
            </w:r>
          </w:p>
        </w:tc>
        <w:tc>
          <w:tcPr>
            <w:tcW w:w="442" w:type="pct"/>
            <w:tcBorders>
              <w:top w:val="single" w:color="auto" w:sz="4" w:space="0"/>
              <w:left w:val="single" w:color="auto" w:sz="4" w:space="0"/>
              <w:bottom w:val="single" w:color="auto" w:sz="4" w:space="0"/>
              <w:right w:val="single" w:color="auto" w:sz="4" w:space="0"/>
            </w:tcBorders>
            <w:shd w:val="clear" w:color="auto" w:fill="F1F1F1" w:themeFill="background1" w:themeFillShade="F2"/>
            <w:vAlign w:val="center"/>
          </w:tcPr>
          <w:p w14:paraId="38046DDE">
            <w:pPr>
              <w:pStyle w:val="49"/>
              <w:autoSpaceDE/>
              <w:jc w:val="center"/>
              <w:rPr>
                <w:b/>
                <w:szCs w:val="21"/>
                <w:highlight w:val="none"/>
                <w:lang w:eastAsia="zh-CN"/>
              </w:rPr>
            </w:pPr>
            <w:r>
              <w:rPr>
                <w:rFonts w:hint="eastAsia"/>
                <w:b/>
                <w:szCs w:val="21"/>
                <w:highlight w:val="none"/>
                <w:lang w:eastAsia="zh-CN"/>
              </w:rPr>
              <w:t>分值</w:t>
            </w:r>
          </w:p>
          <w:p w14:paraId="2E696470">
            <w:pPr>
              <w:pStyle w:val="49"/>
              <w:autoSpaceDE/>
              <w:jc w:val="center"/>
              <w:rPr>
                <w:b/>
                <w:szCs w:val="21"/>
                <w:highlight w:val="none"/>
                <w:lang w:eastAsia="zh-CN"/>
              </w:rPr>
            </w:pPr>
            <w:r>
              <w:rPr>
                <w:rFonts w:hint="eastAsia"/>
                <w:b/>
                <w:szCs w:val="21"/>
                <w:highlight w:val="none"/>
                <w:lang w:eastAsia="zh-CN"/>
              </w:rPr>
              <w:t>（分）</w:t>
            </w:r>
          </w:p>
        </w:tc>
      </w:tr>
      <w:tr w14:paraId="755AF0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291" w:type="pct"/>
            <w:tcBorders>
              <w:top w:val="single" w:color="auto" w:sz="4" w:space="0"/>
              <w:left w:val="single" w:color="auto" w:sz="4" w:space="0"/>
              <w:bottom w:val="single" w:color="auto" w:sz="4" w:space="0"/>
              <w:right w:val="single" w:color="auto" w:sz="4" w:space="0"/>
            </w:tcBorders>
            <w:vAlign w:val="center"/>
          </w:tcPr>
          <w:p w14:paraId="6E1C6D1E">
            <w:pPr>
              <w:pStyle w:val="68"/>
              <w:widowControl w:val="0"/>
              <w:numPr>
                <w:ilvl w:val="0"/>
                <w:numId w:val="9"/>
              </w:numPr>
              <w:spacing w:line="360" w:lineRule="auto"/>
              <w:ind w:firstLineChars="0"/>
              <w:jc w:val="center"/>
              <w:rPr>
                <w:rFonts w:ascii="宋体" w:hAnsi="宋体" w:eastAsia="宋体" w:cs="等线"/>
                <w:sz w:val="21"/>
                <w:szCs w:val="21"/>
                <w:highlight w:val="none"/>
              </w:rPr>
            </w:pPr>
          </w:p>
        </w:tc>
        <w:tc>
          <w:tcPr>
            <w:tcW w:w="460" w:type="pct"/>
            <w:tcBorders>
              <w:top w:val="single" w:color="auto" w:sz="4" w:space="0"/>
              <w:left w:val="single" w:color="auto" w:sz="4" w:space="0"/>
              <w:bottom w:val="single" w:color="auto" w:sz="4" w:space="0"/>
              <w:right w:val="single" w:color="auto" w:sz="4" w:space="0"/>
            </w:tcBorders>
            <w:vAlign w:val="center"/>
          </w:tcPr>
          <w:p w14:paraId="24EFF2A3">
            <w:pPr>
              <w:autoSpaceDE/>
              <w:jc w:val="center"/>
              <w:rPr>
                <w:rFonts w:cs="Wingdings"/>
                <w:szCs w:val="21"/>
                <w:highlight w:val="none"/>
                <w:lang w:eastAsia="zh-CN"/>
              </w:rPr>
            </w:pPr>
            <w:r>
              <w:rPr>
                <w:rFonts w:hint="eastAsia" w:cs="Wingdings"/>
                <w:szCs w:val="21"/>
                <w:highlight w:val="none"/>
                <w:lang w:eastAsia="zh-CN"/>
              </w:rPr>
              <w:t>带“▲”重要技术参数响应能力</w:t>
            </w:r>
          </w:p>
        </w:tc>
        <w:tc>
          <w:tcPr>
            <w:tcW w:w="3805" w:type="pct"/>
            <w:tcBorders>
              <w:top w:val="single" w:color="auto" w:sz="4" w:space="0"/>
              <w:left w:val="single" w:color="auto" w:sz="4" w:space="0"/>
              <w:bottom w:val="single" w:color="auto" w:sz="4" w:space="0"/>
              <w:right w:val="single" w:color="auto" w:sz="4" w:space="0"/>
            </w:tcBorders>
            <w:vAlign w:val="center"/>
          </w:tcPr>
          <w:p w14:paraId="1945C2E0">
            <w:pPr>
              <w:widowControl/>
              <w:rPr>
                <w:highlight w:val="none"/>
                <w:lang w:eastAsia="zh-CN"/>
              </w:rPr>
            </w:pPr>
            <w:r>
              <w:rPr>
                <w:rFonts w:hint="eastAsia"/>
                <w:szCs w:val="21"/>
                <w:highlight w:val="none"/>
                <w:lang w:eastAsia="zh-CN"/>
              </w:rPr>
              <w:t>根据投标人对招标文件“第二章 采购需求”中标注“▲”重要条款的响应情况进行评价。</w:t>
            </w:r>
            <w:r>
              <w:rPr>
                <w:rFonts w:hint="eastAsia"/>
                <w:color w:val="000000"/>
                <w:szCs w:val="21"/>
                <w:highlight w:val="none"/>
                <w:lang w:eastAsia="zh-CN"/>
              </w:rPr>
              <w:t>带▲号重要条款每一条满足得1分，合计最高得22分。带▲号重要条款的数量共有22条。</w:t>
            </w:r>
          </w:p>
          <w:p w14:paraId="47DF9E66">
            <w:pPr>
              <w:autoSpaceDE/>
              <w:rPr>
                <w:rFonts w:cs="Calibri Light"/>
                <w:szCs w:val="21"/>
                <w:highlight w:val="none"/>
                <w:lang w:eastAsia="zh-CN"/>
              </w:rPr>
            </w:pPr>
            <w:r>
              <w:rPr>
                <w:rFonts w:hint="eastAsia"/>
                <w:b/>
                <w:bCs/>
                <w:highlight w:val="none"/>
                <w:lang w:eastAsia="zh-CN"/>
              </w:rPr>
              <w:t>备注：</w:t>
            </w:r>
            <w:r>
              <w:rPr>
                <w:rFonts w:hint="eastAsia"/>
                <w:b/>
                <w:bCs/>
                <w:szCs w:val="21"/>
                <w:highlight w:val="none"/>
                <w:lang w:eastAsia="zh-CN"/>
              </w:rPr>
              <w:t>按照“▲”重要条款内容的要求提供证明材料并加盖公章，不提供或无法证明的不得分。</w:t>
            </w:r>
          </w:p>
        </w:tc>
        <w:tc>
          <w:tcPr>
            <w:tcW w:w="442" w:type="pct"/>
            <w:tcBorders>
              <w:top w:val="single" w:color="auto" w:sz="4" w:space="0"/>
              <w:left w:val="single" w:color="auto" w:sz="4" w:space="0"/>
              <w:bottom w:val="single" w:color="auto" w:sz="4" w:space="0"/>
              <w:right w:val="single" w:color="auto" w:sz="4" w:space="0"/>
            </w:tcBorders>
            <w:vAlign w:val="center"/>
          </w:tcPr>
          <w:p w14:paraId="3B916685">
            <w:pPr>
              <w:autoSpaceDE/>
              <w:jc w:val="center"/>
              <w:rPr>
                <w:szCs w:val="21"/>
                <w:highlight w:val="none"/>
                <w:lang w:eastAsia="zh-CN"/>
              </w:rPr>
            </w:pPr>
            <w:r>
              <w:rPr>
                <w:rFonts w:hint="eastAsia"/>
                <w:szCs w:val="21"/>
                <w:highlight w:val="none"/>
                <w:lang w:eastAsia="zh-CN"/>
              </w:rPr>
              <w:t>22</w:t>
            </w:r>
          </w:p>
        </w:tc>
      </w:tr>
      <w:tr w14:paraId="688191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291" w:type="pct"/>
            <w:tcBorders>
              <w:top w:val="single" w:color="auto" w:sz="4" w:space="0"/>
              <w:left w:val="single" w:color="auto" w:sz="4" w:space="0"/>
              <w:bottom w:val="single" w:color="auto" w:sz="4" w:space="0"/>
              <w:right w:val="single" w:color="auto" w:sz="4" w:space="0"/>
            </w:tcBorders>
            <w:vAlign w:val="center"/>
          </w:tcPr>
          <w:p w14:paraId="77C2D6F0">
            <w:pPr>
              <w:pStyle w:val="68"/>
              <w:widowControl w:val="0"/>
              <w:numPr>
                <w:ilvl w:val="0"/>
                <w:numId w:val="9"/>
              </w:numPr>
              <w:spacing w:line="360" w:lineRule="auto"/>
              <w:ind w:firstLineChars="0"/>
              <w:jc w:val="center"/>
              <w:rPr>
                <w:rFonts w:ascii="宋体" w:hAnsi="宋体" w:eastAsia="宋体" w:cs="等线"/>
                <w:sz w:val="21"/>
                <w:szCs w:val="21"/>
                <w:highlight w:val="none"/>
              </w:rPr>
            </w:pPr>
          </w:p>
        </w:tc>
        <w:tc>
          <w:tcPr>
            <w:tcW w:w="460" w:type="pct"/>
            <w:tcBorders>
              <w:top w:val="single" w:color="auto" w:sz="4" w:space="0"/>
              <w:left w:val="single" w:color="auto" w:sz="4" w:space="0"/>
              <w:bottom w:val="single" w:color="auto" w:sz="4" w:space="0"/>
              <w:right w:val="single" w:color="auto" w:sz="4" w:space="0"/>
            </w:tcBorders>
            <w:vAlign w:val="center"/>
          </w:tcPr>
          <w:p w14:paraId="6AD21D53">
            <w:pPr>
              <w:autoSpaceDE/>
              <w:jc w:val="center"/>
              <w:rPr>
                <w:szCs w:val="21"/>
                <w:highlight w:val="none"/>
              </w:rPr>
            </w:pPr>
            <w:r>
              <w:rPr>
                <w:rFonts w:hint="eastAsia"/>
                <w:szCs w:val="21"/>
                <w:highlight w:val="none"/>
                <w:lang w:eastAsia="zh-CN"/>
              </w:rPr>
              <w:t>网络监控能力</w:t>
            </w:r>
          </w:p>
        </w:tc>
        <w:tc>
          <w:tcPr>
            <w:tcW w:w="3805" w:type="pct"/>
            <w:tcBorders>
              <w:top w:val="single" w:color="auto" w:sz="4" w:space="0"/>
              <w:left w:val="single" w:color="auto" w:sz="4" w:space="0"/>
              <w:bottom w:val="single" w:color="auto" w:sz="4" w:space="0"/>
              <w:right w:val="single" w:color="auto" w:sz="4" w:space="0"/>
            </w:tcBorders>
            <w:vAlign w:val="center"/>
          </w:tcPr>
          <w:p w14:paraId="65117303">
            <w:pPr>
              <w:autoSpaceDE/>
              <w:rPr>
                <w:rFonts w:cs="Calibri Light"/>
                <w:szCs w:val="21"/>
                <w:highlight w:val="none"/>
                <w:lang w:eastAsia="zh-CN"/>
              </w:rPr>
            </w:pPr>
            <w:r>
              <w:rPr>
                <w:rFonts w:hint="eastAsia" w:cs="Calibri Light"/>
                <w:szCs w:val="21"/>
                <w:highlight w:val="none"/>
                <w:lang w:eastAsia="zh-CN"/>
              </w:rPr>
              <w:t>根据投标人网络线路配套的可视化监控能力进行评审：</w:t>
            </w:r>
            <w:r>
              <w:rPr>
                <w:rFonts w:hint="eastAsia" w:cstheme="minorEastAsia"/>
                <w:b w:val="0"/>
                <w:bCs w:val="0"/>
                <w:highlight w:val="none"/>
                <w:lang w:val="en-US" w:eastAsia="zh-CN"/>
              </w:rPr>
              <w:t>投标人</w:t>
            </w:r>
            <w:r>
              <w:rPr>
                <w:rFonts w:hint="eastAsia" w:cstheme="minorEastAsia"/>
                <w:b/>
                <w:bCs/>
                <w:highlight w:val="none"/>
                <w:lang w:val="en-US" w:eastAsia="zh-CN"/>
              </w:rPr>
              <w:t>（其总公司或其总公司下属其他分支机构）</w:t>
            </w:r>
            <w:r>
              <w:rPr>
                <w:rFonts w:hint="eastAsia" w:cstheme="minorEastAsia"/>
                <w:b w:val="0"/>
                <w:bCs w:val="0"/>
                <w:highlight w:val="none"/>
                <w:lang w:val="en-US" w:eastAsia="zh-CN"/>
              </w:rPr>
              <w:t>提供的监控平台（自有或第三方授权），自有或第三方授权，都需提供相应的</w:t>
            </w:r>
            <w:r>
              <w:rPr>
                <w:rFonts w:hint="eastAsia"/>
                <w:highlight w:val="none"/>
                <w:lang w:val="en-US" w:eastAsia="zh-CN"/>
              </w:rPr>
              <w:t>软件著作权作为</w:t>
            </w:r>
            <w:r>
              <w:rPr>
                <w:rFonts w:hint="eastAsia" w:cstheme="minorEastAsia"/>
                <w:b w:val="0"/>
                <w:bCs w:val="0"/>
                <w:highlight w:val="none"/>
                <w:lang w:val="en-US" w:eastAsia="zh-CN"/>
              </w:rPr>
              <w:t>证明材料并加盖投标人公章，</w:t>
            </w:r>
            <w:r>
              <w:rPr>
                <w:rFonts w:hint="eastAsia" w:cs="Calibri Light"/>
                <w:szCs w:val="21"/>
                <w:highlight w:val="none"/>
                <w:lang w:eastAsia="zh-CN"/>
              </w:rPr>
              <w:t>同时以下功能需提供系统对应的功能截图并加盖公章。</w:t>
            </w:r>
          </w:p>
          <w:p w14:paraId="0D3628F9">
            <w:pPr>
              <w:autoSpaceDE/>
              <w:rPr>
                <w:rFonts w:cs="Calibri Light"/>
                <w:szCs w:val="21"/>
                <w:highlight w:val="none"/>
                <w:lang w:eastAsia="zh-CN"/>
              </w:rPr>
            </w:pPr>
            <w:r>
              <w:rPr>
                <w:rFonts w:hint="eastAsia" w:cs="Calibri Light"/>
                <w:szCs w:val="21"/>
                <w:highlight w:val="none"/>
                <w:lang w:eastAsia="zh-CN"/>
              </w:rPr>
              <w:t>1、提供专线侧的监管能力（</w:t>
            </w:r>
            <w:r>
              <w:rPr>
                <w:rFonts w:hint="eastAsia" w:cs="Calibri Light"/>
                <w:szCs w:val="21"/>
                <w:highlight w:val="none"/>
                <w:lang w:val="en-US" w:eastAsia="zh-CN"/>
              </w:rPr>
              <w:t>本小项最高得分为</w:t>
            </w:r>
            <w:r>
              <w:rPr>
                <w:rFonts w:hint="eastAsia" w:cs="Calibri Light"/>
                <w:szCs w:val="21"/>
                <w:highlight w:val="none"/>
                <w:lang w:eastAsia="zh-CN"/>
              </w:rPr>
              <w:t>5分），包括但不限于如下功能：</w:t>
            </w:r>
          </w:p>
          <w:p w14:paraId="3B4F9BD6">
            <w:pPr>
              <w:autoSpaceDE/>
              <w:rPr>
                <w:rFonts w:cs="Calibri Light"/>
                <w:szCs w:val="21"/>
                <w:highlight w:val="none"/>
                <w:lang w:eastAsia="zh-CN"/>
              </w:rPr>
            </w:pPr>
            <w:r>
              <w:rPr>
                <w:rFonts w:hint="eastAsia" w:cs="Calibri Light"/>
                <w:szCs w:val="21"/>
                <w:highlight w:val="none"/>
                <w:lang w:eastAsia="zh-CN"/>
              </w:rPr>
              <w:t>1）可视化线上台账：对已订购线路进行可视化集中管理，支持对线路台账的批量修改及明细导出；具备可拓展性，支持统一管理多家运营商和不同技术路线的专线线路（1分）；</w:t>
            </w:r>
          </w:p>
          <w:p w14:paraId="25E5112E">
            <w:pPr>
              <w:autoSpaceDE/>
              <w:rPr>
                <w:rFonts w:cs="Calibri Light"/>
                <w:szCs w:val="21"/>
                <w:highlight w:val="none"/>
                <w:lang w:eastAsia="zh-CN"/>
              </w:rPr>
            </w:pPr>
            <w:r>
              <w:rPr>
                <w:rFonts w:hint="eastAsia" w:cs="Calibri Light"/>
                <w:szCs w:val="21"/>
                <w:highlight w:val="none"/>
                <w:lang w:eastAsia="zh-CN"/>
              </w:rPr>
              <w:t>2）专线重点指标监测：对上述专线进行流量、速率、带宽利用率、时延、丢包的实时监控，支持自定义预警阈值实现预警上报（1.5分）；</w:t>
            </w:r>
          </w:p>
          <w:p w14:paraId="64213427">
            <w:pPr>
              <w:autoSpaceDE/>
              <w:rPr>
                <w:rFonts w:cs="Calibri Light"/>
                <w:szCs w:val="21"/>
                <w:highlight w:val="none"/>
                <w:lang w:eastAsia="zh-CN"/>
              </w:rPr>
            </w:pPr>
            <w:r>
              <w:rPr>
                <w:rFonts w:hint="eastAsia" w:cs="Calibri Light"/>
                <w:szCs w:val="21"/>
                <w:highlight w:val="none"/>
                <w:lang w:eastAsia="zh-CN"/>
              </w:rPr>
              <w:t>3）专线带宽测试：对上述专线进行最大带宽测试，支持对任意专线的两端发起速度测试，确保可用真实带宽（0.5分）；</w:t>
            </w:r>
          </w:p>
          <w:p w14:paraId="38BDB98E">
            <w:pPr>
              <w:autoSpaceDE/>
              <w:rPr>
                <w:rFonts w:cs="Calibri Light"/>
                <w:szCs w:val="21"/>
                <w:highlight w:val="none"/>
                <w:lang w:eastAsia="zh-CN"/>
              </w:rPr>
            </w:pPr>
            <w:r>
              <w:rPr>
                <w:rFonts w:hint="eastAsia" w:cs="Calibri Light"/>
                <w:szCs w:val="21"/>
                <w:highlight w:val="none"/>
                <w:lang w:eastAsia="zh-CN"/>
              </w:rPr>
              <w:t>4）专线数据报表：对上述专线的使用情况进行统计，支持一键式导出专线使用情况，支持自定义统计周期和统计维度，要求数据报表类型包括但不限于每条专线的历史明细流量、峰值带宽利用率、平均时延和最大丢包（1分）；</w:t>
            </w:r>
          </w:p>
          <w:p w14:paraId="13DD4798">
            <w:pPr>
              <w:autoSpaceDE/>
              <w:rPr>
                <w:rFonts w:cs="Calibri Light"/>
                <w:szCs w:val="21"/>
                <w:highlight w:val="none"/>
                <w:lang w:eastAsia="zh-CN"/>
              </w:rPr>
            </w:pPr>
            <w:r>
              <w:rPr>
                <w:rFonts w:hint="eastAsia" w:cs="Calibri Light"/>
                <w:szCs w:val="21"/>
                <w:highlight w:val="none"/>
                <w:lang w:eastAsia="zh-CN"/>
              </w:rPr>
              <w:t>5）故障发现与问题处理闭环：对上述专线进行自助化运维，支持自动发现线路故障并给出故障定界结论（0.5分）；支持邮件、短信等方式通知到相关人员处理（0.5分）；</w:t>
            </w:r>
          </w:p>
          <w:p w14:paraId="50DF40C8">
            <w:pPr>
              <w:autoSpaceDE/>
              <w:rPr>
                <w:rFonts w:cs="Calibri Light"/>
                <w:szCs w:val="21"/>
                <w:highlight w:val="none"/>
                <w:lang w:eastAsia="zh-CN"/>
              </w:rPr>
            </w:pPr>
            <w:r>
              <w:rPr>
                <w:rFonts w:hint="eastAsia" w:cs="Calibri Light"/>
                <w:szCs w:val="21"/>
                <w:highlight w:val="none"/>
                <w:lang w:eastAsia="zh-CN"/>
              </w:rPr>
              <w:t>2、提供网络设备侧的监管能力（</w:t>
            </w:r>
            <w:r>
              <w:rPr>
                <w:rFonts w:hint="eastAsia" w:cs="Calibri Light"/>
                <w:szCs w:val="21"/>
                <w:highlight w:val="none"/>
                <w:lang w:val="en-US" w:eastAsia="zh-CN"/>
              </w:rPr>
              <w:t>本小项最高得分为</w:t>
            </w:r>
            <w:r>
              <w:rPr>
                <w:rFonts w:hint="eastAsia" w:cs="Calibri Light"/>
                <w:szCs w:val="21"/>
                <w:highlight w:val="none"/>
                <w:lang w:eastAsia="zh-CN"/>
              </w:rPr>
              <w:t>5分），包括但不限于如下功能：</w:t>
            </w:r>
          </w:p>
          <w:p w14:paraId="3D581EDD">
            <w:pPr>
              <w:autoSpaceDE/>
              <w:rPr>
                <w:rFonts w:cs="Calibri Light"/>
                <w:szCs w:val="21"/>
                <w:highlight w:val="none"/>
                <w:lang w:eastAsia="zh-CN"/>
              </w:rPr>
            </w:pPr>
            <w:r>
              <w:rPr>
                <w:rFonts w:hint="eastAsia" w:cs="Calibri Light"/>
                <w:szCs w:val="21"/>
                <w:highlight w:val="none"/>
                <w:lang w:eastAsia="zh-CN"/>
              </w:rPr>
              <w:t>1）资源管理：对内部网元和终端进行统一可视化管理，支持定义业务分组、实现分层分级管理网元资产（0.5分）；支持一键式远程连接至网元，实现配置查询和下发（0.5分）；</w:t>
            </w:r>
          </w:p>
          <w:p w14:paraId="0E1759A5">
            <w:pPr>
              <w:autoSpaceDE/>
              <w:rPr>
                <w:rFonts w:cs="Calibri Light"/>
                <w:szCs w:val="21"/>
                <w:highlight w:val="none"/>
                <w:lang w:eastAsia="zh-CN"/>
              </w:rPr>
            </w:pPr>
            <w:r>
              <w:rPr>
                <w:rFonts w:hint="eastAsia" w:cs="Calibri Light"/>
                <w:szCs w:val="21"/>
                <w:highlight w:val="none"/>
                <w:lang w:eastAsia="zh-CN"/>
              </w:rPr>
              <w:t>2）性能监控：对内部网元和终端的运行状态、接口流量进行统一采集和展示，支持自定义预警阈值实现预警上报（1.5分）；</w:t>
            </w:r>
          </w:p>
          <w:p w14:paraId="07AE379C">
            <w:pPr>
              <w:autoSpaceDE/>
              <w:rPr>
                <w:rFonts w:cs="Calibri Light"/>
                <w:szCs w:val="21"/>
                <w:highlight w:val="none"/>
                <w:lang w:eastAsia="zh-CN"/>
              </w:rPr>
            </w:pPr>
            <w:r>
              <w:rPr>
                <w:rFonts w:hint="eastAsia" w:cs="Calibri Light"/>
                <w:szCs w:val="21"/>
                <w:highlight w:val="none"/>
                <w:lang w:eastAsia="zh-CN"/>
              </w:rPr>
              <w:t>3）告警监控：对内部网元的告警行统一管理，支持设备告警自动上报至平台进行统一管理，支持告警标准化处理，过滤无用告警（1分）；</w:t>
            </w:r>
          </w:p>
          <w:p w14:paraId="3ADCAFEB">
            <w:pPr>
              <w:autoSpaceDE/>
              <w:rPr>
                <w:rFonts w:cs="Calibri Light"/>
                <w:szCs w:val="21"/>
                <w:highlight w:val="none"/>
                <w:lang w:eastAsia="zh-CN"/>
              </w:rPr>
            </w:pPr>
            <w:r>
              <w:rPr>
                <w:rFonts w:hint="eastAsia" w:cs="Calibri Light"/>
                <w:szCs w:val="21"/>
                <w:highlight w:val="none"/>
                <w:lang w:eastAsia="zh-CN"/>
              </w:rPr>
              <w:t>4）IP管理：对内部IP网络的规划和使用情况进行可视化呈现，支持对IP资源合理占用、非法接入的情况进行区分（0.5分）；</w:t>
            </w:r>
          </w:p>
          <w:p w14:paraId="6D124CF1">
            <w:pPr>
              <w:autoSpaceDE/>
              <w:rPr>
                <w:rFonts w:hint="eastAsia" w:cs="Calibri Light"/>
                <w:szCs w:val="21"/>
                <w:highlight w:val="none"/>
                <w:lang w:eastAsia="zh-CN"/>
              </w:rPr>
            </w:pPr>
            <w:r>
              <w:rPr>
                <w:rFonts w:hint="eastAsia" w:cs="Calibri Light"/>
                <w:szCs w:val="21"/>
                <w:highlight w:val="none"/>
                <w:lang w:eastAsia="zh-CN"/>
              </w:rPr>
              <w:t>5）拓扑管理：对内部网络的拓扑进行统一呈现，支持网络拓扑自动生成、自定义分组管理（1分）。</w:t>
            </w:r>
          </w:p>
          <w:p w14:paraId="263E21A5">
            <w:pPr>
              <w:autoSpaceDE/>
              <w:rPr>
                <w:rFonts w:hint="default" w:cs="Calibri Light"/>
                <w:szCs w:val="21"/>
                <w:highlight w:val="none"/>
                <w:lang w:val="en-US" w:eastAsia="zh-CN"/>
              </w:rPr>
            </w:pPr>
            <w:r>
              <w:rPr>
                <w:rFonts w:hint="eastAsia" w:cs="Calibri Light"/>
                <w:b/>
                <w:bCs/>
                <w:szCs w:val="21"/>
                <w:highlight w:val="none"/>
                <w:lang w:val="en-US" w:eastAsia="zh-CN"/>
              </w:rPr>
              <w:t>备注：1.</w:t>
            </w:r>
            <w:r>
              <w:rPr>
                <w:rFonts w:hint="eastAsia" w:cs="Calibri Light"/>
                <w:b/>
                <w:bCs/>
                <w:szCs w:val="21"/>
                <w:highlight w:val="none"/>
                <w:lang w:eastAsia="zh-CN"/>
              </w:rPr>
              <w:t>未提供</w:t>
            </w:r>
            <w:r>
              <w:rPr>
                <w:rFonts w:hint="eastAsia"/>
                <w:b/>
                <w:bCs/>
                <w:highlight w:val="none"/>
                <w:lang w:val="en-US" w:eastAsia="zh-CN"/>
              </w:rPr>
              <w:t>软件著作权作为</w:t>
            </w:r>
            <w:r>
              <w:rPr>
                <w:rFonts w:hint="eastAsia" w:cstheme="minorEastAsia"/>
                <w:b/>
                <w:bCs/>
                <w:highlight w:val="none"/>
                <w:lang w:val="en-US" w:eastAsia="zh-CN"/>
              </w:rPr>
              <w:t>证明材料</w:t>
            </w:r>
            <w:r>
              <w:rPr>
                <w:rFonts w:hint="eastAsia" w:cs="Calibri Light"/>
                <w:b/>
                <w:bCs/>
                <w:szCs w:val="21"/>
                <w:highlight w:val="none"/>
                <w:lang w:eastAsia="zh-CN"/>
              </w:rPr>
              <w:t>的</w:t>
            </w:r>
            <w:r>
              <w:rPr>
                <w:rFonts w:hint="eastAsia" w:cs="Calibri Light"/>
                <w:b/>
                <w:bCs/>
                <w:szCs w:val="21"/>
                <w:highlight w:val="none"/>
                <w:lang w:val="en-US" w:eastAsia="zh-CN"/>
              </w:rPr>
              <w:t>本大项</w:t>
            </w:r>
            <w:r>
              <w:rPr>
                <w:rFonts w:hint="eastAsia" w:cs="Calibri Light"/>
                <w:b/>
                <w:bCs/>
                <w:szCs w:val="21"/>
                <w:highlight w:val="none"/>
                <w:lang w:eastAsia="zh-CN"/>
              </w:rPr>
              <w:t>不得分。</w:t>
            </w:r>
            <w:r>
              <w:rPr>
                <w:rFonts w:hint="eastAsia" w:cs="Calibri Light"/>
                <w:b/>
                <w:bCs/>
                <w:szCs w:val="21"/>
                <w:highlight w:val="none"/>
                <w:lang w:val="en-US" w:eastAsia="zh-CN"/>
              </w:rPr>
              <w:t>2.</w:t>
            </w:r>
            <w:r>
              <w:rPr>
                <w:rFonts w:hint="eastAsia" w:cs="Calibri Light"/>
                <w:b/>
                <w:bCs/>
                <w:szCs w:val="21"/>
                <w:highlight w:val="none"/>
                <w:lang w:eastAsia="zh-CN"/>
              </w:rPr>
              <w:t>以</w:t>
            </w:r>
            <w:r>
              <w:rPr>
                <w:rFonts w:hint="eastAsia" w:cs="Calibri Light"/>
                <w:b/>
                <w:bCs/>
                <w:szCs w:val="21"/>
                <w:highlight w:val="none"/>
                <w:lang w:val="en-US" w:eastAsia="zh-CN"/>
              </w:rPr>
              <w:t>上</w:t>
            </w:r>
            <w:r>
              <w:rPr>
                <w:rFonts w:hint="eastAsia" w:cs="Calibri Light"/>
                <w:b/>
                <w:bCs/>
                <w:szCs w:val="21"/>
                <w:highlight w:val="none"/>
                <w:lang w:eastAsia="zh-CN"/>
              </w:rPr>
              <w:t>功能</w:t>
            </w:r>
            <w:r>
              <w:rPr>
                <w:rFonts w:hint="eastAsia" w:cs="Calibri Light"/>
                <w:b/>
                <w:bCs/>
                <w:szCs w:val="21"/>
                <w:highlight w:val="none"/>
                <w:lang w:val="en-US" w:eastAsia="zh-CN"/>
              </w:rPr>
              <w:t>未</w:t>
            </w:r>
            <w:r>
              <w:rPr>
                <w:rFonts w:hint="eastAsia" w:cs="Calibri Light"/>
                <w:b/>
                <w:bCs/>
                <w:szCs w:val="21"/>
                <w:highlight w:val="none"/>
                <w:lang w:eastAsia="zh-CN"/>
              </w:rPr>
              <w:t>提供系统对应的功能截图，</w:t>
            </w:r>
            <w:r>
              <w:rPr>
                <w:rFonts w:hint="eastAsia" w:cs="Calibri Light"/>
                <w:b/>
                <w:bCs/>
                <w:szCs w:val="21"/>
                <w:highlight w:val="none"/>
                <w:lang w:val="en-US" w:eastAsia="zh-CN"/>
              </w:rPr>
              <w:t>对应的小项不得分。</w:t>
            </w:r>
          </w:p>
        </w:tc>
        <w:tc>
          <w:tcPr>
            <w:tcW w:w="442" w:type="pct"/>
            <w:tcBorders>
              <w:top w:val="single" w:color="auto" w:sz="4" w:space="0"/>
              <w:left w:val="single" w:color="auto" w:sz="4" w:space="0"/>
              <w:bottom w:val="single" w:color="auto" w:sz="4" w:space="0"/>
              <w:right w:val="single" w:color="auto" w:sz="4" w:space="0"/>
            </w:tcBorders>
            <w:vAlign w:val="center"/>
          </w:tcPr>
          <w:p w14:paraId="402BDAF1">
            <w:pPr>
              <w:autoSpaceDE/>
              <w:jc w:val="center"/>
              <w:rPr>
                <w:szCs w:val="21"/>
                <w:highlight w:val="none"/>
                <w:lang w:eastAsia="zh-CN"/>
              </w:rPr>
            </w:pPr>
            <w:r>
              <w:rPr>
                <w:rFonts w:hint="eastAsia"/>
                <w:szCs w:val="21"/>
                <w:highlight w:val="none"/>
                <w:lang w:eastAsia="zh-CN"/>
              </w:rPr>
              <w:t>10</w:t>
            </w:r>
          </w:p>
        </w:tc>
      </w:tr>
      <w:tr w14:paraId="024F0C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291" w:type="pct"/>
            <w:tcBorders>
              <w:top w:val="single" w:color="auto" w:sz="4" w:space="0"/>
              <w:left w:val="single" w:color="auto" w:sz="4" w:space="0"/>
              <w:bottom w:val="single" w:color="auto" w:sz="4" w:space="0"/>
              <w:right w:val="single" w:color="auto" w:sz="4" w:space="0"/>
            </w:tcBorders>
            <w:vAlign w:val="center"/>
          </w:tcPr>
          <w:p w14:paraId="3CAFB276">
            <w:pPr>
              <w:pStyle w:val="68"/>
              <w:widowControl w:val="0"/>
              <w:numPr>
                <w:ilvl w:val="0"/>
                <w:numId w:val="9"/>
              </w:numPr>
              <w:spacing w:line="360" w:lineRule="auto"/>
              <w:ind w:firstLineChars="0"/>
              <w:jc w:val="center"/>
              <w:rPr>
                <w:rFonts w:ascii="宋体" w:hAnsi="宋体" w:eastAsia="宋体" w:cs="等线"/>
                <w:sz w:val="21"/>
                <w:szCs w:val="21"/>
                <w:highlight w:val="none"/>
              </w:rPr>
            </w:pPr>
          </w:p>
        </w:tc>
        <w:tc>
          <w:tcPr>
            <w:tcW w:w="460" w:type="pct"/>
            <w:tcBorders>
              <w:top w:val="single" w:color="auto" w:sz="4" w:space="0"/>
              <w:left w:val="single" w:color="auto" w:sz="4" w:space="0"/>
              <w:bottom w:val="single" w:color="auto" w:sz="4" w:space="0"/>
              <w:right w:val="single" w:color="auto" w:sz="4" w:space="0"/>
            </w:tcBorders>
            <w:vAlign w:val="center"/>
          </w:tcPr>
          <w:p w14:paraId="7EA7D8F9">
            <w:pPr>
              <w:autoSpaceDE/>
              <w:jc w:val="center"/>
              <w:rPr>
                <w:szCs w:val="21"/>
                <w:highlight w:val="none"/>
                <w:lang w:eastAsia="zh-CN"/>
              </w:rPr>
            </w:pPr>
            <w:r>
              <w:rPr>
                <w:rFonts w:hint="eastAsia"/>
                <w:szCs w:val="21"/>
                <w:highlight w:val="none"/>
                <w:lang w:eastAsia="zh-CN"/>
              </w:rPr>
              <w:t>IPv6地址数量</w:t>
            </w:r>
          </w:p>
        </w:tc>
        <w:tc>
          <w:tcPr>
            <w:tcW w:w="3805" w:type="pct"/>
            <w:tcBorders>
              <w:top w:val="single" w:color="auto" w:sz="4" w:space="0"/>
              <w:left w:val="single" w:color="auto" w:sz="4" w:space="0"/>
              <w:bottom w:val="single" w:color="auto" w:sz="4" w:space="0"/>
              <w:right w:val="single" w:color="auto" w:sz="4" w:space="0"/>
            </w:tcBorders>
            <w:vAlign w:val="center"/>
          </w:tcPr>
          <w:p w14:paraId="2CE4CDCB">
            <w:pPr>
              <w:widowControl/>
              <w:rPr>
                <w:szCs w:val="21"/>
                <w:highlight w:val="none"/>
                <w:lang w:eastAsia="zh-CN"/>
              </w:rPr>
            </w:pPr>
            <w:r>
              <w:rPr>
                <w:rFonts w:hint="eastAsia"/>
                <w:szCs w:val="21"/>
                <w:highlight w:val="none"/>
                <w:lang w:eastAsia="zh-CN"/>
              </w:rPr>
              <w:t>根据投标人</w:t>
            </w:r>
            <w:r>
              <w:rPr>
                <w:rFonts w:hint="eastAsia"/>
                <w:b/>
                <w:bCs/>
                <w:szCs w:val="21"/>
                <w:highlight w:val="none"/>
                <w:lang w:eastAsia="zh-CN"/>
              </w:rPr>
              <w:t>（或其总公司或其总公司下属其他分支机构）</w:t>
            </w:r>
            <w:r>
              <w:rPr>
                <w:rFonts w:hint="eastAsia"/>
                <w:szCs w:val="21"/>
                <w:highlight w:val="none"/>
                <w:lang w:eastAsia="zh-CN"/>
              </w:rPr>
              <w:t xml:space="preserve">在中国大陆拥有的IPv6地址数量进行评审： </w:t>
            </w:r>
            <w:r>
              <w:rPr>
                <w:rFonts w:hint="eastAsia"/>
                <w:szCs w:val="21"/>
                <w:highlight w:val="none"/>
                <w:lang w:eastAsia="zh-CN"/>
              </w:rPr>
              <w:br w:type="textWrapping"/>
            </w:r>
            <w:r>
              <w:rPr>
                <w:rFonts w:hint="eastAsia"/>
                <w:szCs w:val="21"/>
                <w:highlight w:val="none"/>
                <w:lang w:eastAsia="zh-CN"/>
              </w:rPr>
              <w:t xml:space="preserve">1、IPv6地址数量≥4千个，得5分； </w:t>
            </w:r>
            <w:r>
              <w:rPr>
                <w:rFonts w:hint="eastAsia"/>
                <w:szCs w:val="21"/>
                <w:highlight w:val="none"/>
                <w:lang w:eastAsia="zh-CN"/>
              </w:rPr>
              <w:br w:type="textWrapping"/>
            </w:r>
            <w:r>
              <w:rPr>
                <w:rFonts w:hint="eastAsia"/>
                <w:szCs w:val="21"/>
                <w:highlight w:val="none"/>
                <w:lang w:eastAsia="zh-CN"/>
              </w:rPr>
              <w:t xml:space="preserve">2、2千个≤IPv6地址数量＜4千个，得2分； </w:t>
            </w:r>
            <w:r>
              <w:rPr>
                <w:rFonts w:hint="eastAsia"/>
                <w:szCs w:val="21"/>
                <w:highlight w:val="none"/>
                <w:lang w:eastAsia="zh-CN"/>
              </w:rPr>
              <w:br w:type="textWrapping"/>
            </w:r>
            <w:r>
              <w:rPr>
                <w:rFonts w:hint="eastAsia"/>
                <w:szCs w:val="21"/>
                <w:highlight w:val="none"/>
                <w:lang w:eastAsia="zh-CN"/>
              </w:rPr>
              <w:t xml:space="preserve">3、IPv6地址数量＜2千个，得1分； </w:t>
            </w:r>
            <w:r>
              <w:rPr>
                <w:rFonts w:hint="eastAsia"/>
                <w:szCs w:val="21"/>
                <w:highlight w:val="none"/>
                <w:lang w:eastAsia="zh-CN"/>
              </w:rPr>
              <w:br w:type="textWrapping"/>
            </w:r>
            <w:r>
              <w:rPr>
                <w:rFonts w:hint="eastAsia"/>
                <w:szCs w:val="21"/>
                <w:highlight w:val="none"/>
                <w:lang w:eastAsia="zh-CN"/>
              </w:rPr>
              <w:t>4、没有IPv6地址数量的，得</w:t>
            </w:r>
            <w:r>
              <w:rPr>
                <w:rFonts w:hint="eastAsia"/>
                <w:szCs w:val="21"/>
                <w:highlight w:val="none"/>
                <w:lang w:val="en-US" w:eastAsia="zh-CN"/>
              </w:rPr>
              <w:t>0</w:t>
            </w:r>
            <w:r>
              <w:rPr>
                <w:rFonts w:hint="eastAsia"/>
                <w:szCs w:val="21"/>
                <w:highlight w:val="none"/>
                <w:lang w:eastAsia="zh-CN"/>
              </w:rPr>
              <w:t xml:space="preserve">分。 </w:t>
            </w:r>
            <w:r>
              <w:rPr>
                <w:rFonts w:hint="eastAsia"/>
                <w:szCs w:val="21"/>
                <w:highlight w:val="none"/>
                <w:lang w:eastAsia="zh-CN"/>
              </w:rPr>
              <w:br w:type="textWrapping"/>
            </w:r>
            <w:r>
              <w:rPr>
                <w:rFonts w:hint="eastAsia"/>
                <w:b/>
                <w:bCs/>
                <w:szCs w:val="21"/>
                <w:highlight w:val="none"/>
                <w:lang w:eastAsia="zh-CN"/>
              </w:rPr>
              <w:t>备注：（1）以中国互联网络信息中心2025年发布的（如无则以上一年最新报告为准）最新中国互联网络发展状况统计报告为准，提供清晰的报告截图，并加盖投标人公章，未提供的或模糊不清的不得分。（2）分支机构可沿用其总公司或其总公司下属其他分支机构的IPv6地址数量。</w:t>
            </w:r>
          </w:p>
        </w:tc>
        <w:tc>
          <w:tcPr>
            <w:tcW w:w="442" w:type="pct"/>
            <w:tcBorders>
              <w:top w:val="single" w:color="auto" w:sz="4" w:space="0"/>
              <w:left w:val="single" w:color="auto" w:sz="4" w:space="0"/>
              <w:bottom w:val="single" w:color="auto" w:sz="4" w:space="0"/>
              <w:right w:val="single" w:color="auto" w:sz="4" w:space="0"/>
            </w:tcBorders>
            <w:vAlign w:val="center"/>
          </w:tcPr>
          <w:p w14:paraId="79E7F192">
            <w:pPr>
              <w:widowControl/>
              <w:jc w:val="center"/>
              <w:rPr>
                <w:b/>
                <w:bCs/>
                <w:highlight w:val="none"/>
                <w:lang w:eastAsia="zh-CN"/>
              </w:rPr>
            </w:pPr>
            <w:r>
              <w:rPr>
                <w:rFonts w:hint="eastAsia"/>
                <w:highlight w:val="none"/>
                <w:lang w:eastAsia="zh-CN"/>
              </w:rPr>
              <w:t>5</w:t>
            </w:r>
          </w:p>
        </w:tc>
      </w:tr>
      <w:tr w14:paraId="3F80D8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291" w:type="pct"/>
            <w:tcBorders>
              <w:top w:val="single" w:color="auto" w:sz="4" w:space="0"/>
              <w:left w:val="single" w:color="auto" w:sz="4" w:space="0"/>
              <w:bottom w:val="single" w:color="auto" w:sz="4" w:space="0"/>
              <w:right w:val="single" w:color="auto" w:sz="4" w:space="0"/>
            </w:tcBorders>
            <w:vAlign w:val="center"/>
          </w:tcPr>
          <w:p w14:paraId="3CA3F358">
            <w:pPr>
              <w:pStyle w:val="68"/>
              <w:widowControl w:val="0"/>
              <w:numPr>
                <w:ilvl w:val="0"/>
                <w:numId w:val="9"/>
              </w:numPr>
              <w:spacing w:line="360" w:lineRule="auto"/>
              <w:ind w:firstLineChars="0"/>
              <w:jc w:val="center"/>
              <w:rPr>
                <w:rFonts w:ascii="宋体" w:hAnsi="宋体" w:eastAsia="宋体" w:cs="等线"/>
                <w:sz w:val="21"/>
                <w:szCs w:val="21"/>
                <w:highlight w:val="none"/>
              </w:rPr>
            </w:pPr>
          </w:p>
        </w:tc>
        <w:tc>
          <w:tcPr>
            <w:tcW w:w="460" w:type="pct"/>
            <w:tcBorders>
              <w:top w:val="single" w:color="auto" w:sz="4" w:space="0"/>
              <w:left w:val="single" w:color="auto" w:sz="4" w:space="0"/>
              <w:bottom w:val="single" w:color="auto" w:sz="4" w:space="0"/>
              <w:right w:val="single" w:color="auto" w:sz="4" w:space="0"/>
            </w:tcBorders>
            <w:vAlign w:val="center"/>
          </w:tcPr>
          <w:p w14:paraId="34586468">
            <w:pPr>
              <w:autoSpaceDE/>
              <w:jc w:val="center"/>
              <w:rPr>
                <w:szCs w:val="21"/>
                <w:highlight w:val="none"/>
              </w:rPr>
            </w:pPr>
            <w:r>
              <w:rPr>
                <w:rFonts w:hint="eastAsia"/>
                <w:szCs w:val="21"/>
                <w:highlight w:val="none"/>
              </w:rPr>
              <w:t>项目技术方案</w:t>
            </w:r>
          </w:p>
        </w:tc>
        <w:tc>
          <w:tcPr>
            <w:tcW w:w="3805" w:type="pct"/>
            <w:tcBorders>
              <w:top w:val="single" w:color="auto" w:sz="4" w:space="0"/>
              <w:left w:val="single" w:color="auto" w:sz="4" w:space="0"/>
              <w:bottom w:val="single" w:color="auto" w:sz="4" w:space="0"/>
              <w:right w:val="single" w:color="auto" w:sz="4" w:space="0"/>
            </w:tcBorders>
            <w:vAlign w:val="center"/>
          </w:tcPr>
          <w:p w14:paraId="11FF45D5">
            <w:pPr>
              <w:widowControl/>
              <w:rPr>
                <w:szCs w:val="21"/>
                <w:highlight w:val="none"/>
                <w:lang w:eastAsia="zh-CN"/>
              </w:rPr>
            </w:pPr>
            <w:r>
              <w:rPr>
                <w:rFonts w:hint="eastAsia"/>
                <w:szCs w:val="21"/>
                <w:highlight w:val="none"/>
                <w:lang w:eastAsia="zh-CN"/>
              </w:rPr>
              <w:t>根据投标人提供的技术方案进行综合评审（包括但不限于项目背景分析、需求分析、建设目标、建设思路、总体设计等内容）：</w:t>
            </w:r>
          </w:p>
          <w:p w14:paraId="7369637A">
            <w:pPr>
              <w:widowControl/>
              <w:rPr>
                <w:szCs w:val="21"/>
                <w:highlight w:val="none"/>
                <w:lang w:eastAsia="zh-CN"/>
              </w:rPr>
            </w:pPr>
            <w:r>
              <w:rPr>
                <w:rFonts w:hint="eastAsia"/>
                <w:szCs w:val="21"/>
                <w:highlight w:val="none"/>
                <w:lang w:eastAsia="zh-CN"/>
              </w:rPr>
              <w:t>（1）投标人所提供的项目设计方案完整，对项目背景有深入的理解和分析，且方案中的需求分析、建设目标、建设思路、总体设计内容优于采购需求，对项目分析到位、方案设计科学合理，具有针对性和可操作性，得</w:t>
            </w:r>
            <w:r>
              <w:rPr>
                <w:rFonts w:hint="eastAsia"/>
                <w:szCs w:val="21"/>
                <w:highlight w:val="none"/>
                <w:lang w:val="en-US" w:eastAsia="zh-CN"/>
              </w:rPr>
              <w:t>9</w:t>
            </w:r>
            <w:r>
              <w:rPr>
                <w:rFonts w:hint="eastAsia"/>
                <w:szCs w:val="21"/>
                <w:highlight w:val="none"/>
                <w:lang w:eastAsia="zh-CN"/>
              </w:rPr>
              <w:t>分；</w:t>
            </w:r>
          </w:p>
          <w:p w14:paraId="48445CE4">
            <w:pPr>
              <w:widowControl/>
              <w:rPr>
                <w:szCs w:val="21"/>
                <w:highlight w:val="none"/>
                <w:lang w:eastAsia="zh-CN"/>
              </w:rPr>
            </w:pPr>
            <w:r>
              <w:rPr>
                <w:rFonts w:hint="eastAsia"/>
                <w:szCs w:val="21"/>
                <w:highlight w:val="none"/>
                <w:lang w:eastAsia="zh-CN"/>
              </w:rPr>
              <w:t>（2）投标人所提供的项目设计方案基本完整，对项目背景有一定的理解，且方案中的需求分析、建设目标、建设思路、总体设计内容完全满足采购需求，对项目有一定理解、具有一定针对性，基本具有可操作性，得</w:t>
            </w:r>
            <w:r>
              <w:rPr>
                <w:rFonts w:hint="eastAsia"/>
                <w:szCs w:val="21"/>
                <w:highlight w:val="none"/>
                <w:lang w:val="en-US" w:eastAsia="zh-CN"/>
              </w:rPr>
              <w:t>5</w:t>
            </w:r>
            <w:r>
              <w:rPr>
                <w:rFonts w:hint="eastAsia"/>
                <w:szCs w:val="21"/>
                <w:highlight w:val="none"/>
                <w:lang w:eastAsia="zh-CN"/>
              </w:rPr>
              <w:t>分；</w:t>
            </w:r>
          </w:p>
          <w:p w14:paraId="5EE1C97E">
            <w:pPr>
              <w:widowControl/>
              <w:rPr>
                <w:szCs w:val="21"/>
                <w:highlight w:val="none"/>
                <w:lang w:eastAsia="zh-CN"/>
              </w:rPr>
            </w:pPr>
            <w:r>
              <w:rPr>
                <w:rFonts w:hint="eastAsia"/>
                <w:szCs w:val="21"/>
                <w:highlight w:val="none"/>
                <w:lang w:eastAsia="zh-CN"/>
              </w:rPr>
              <w:t>（3）投标人所提供的项目设计方案完整性差，对项目背景的理解和分析明显不足，方案中的需求分析、建设目标、建设思路、总体设计内容无法完全满足采购需求，不具有针对性或可操作性，得1分；</w:t>
            </w:r>
          </w:p>
          <w:p w14:paraId="37E649D9">
            <w:pPr>
              <w:widowControl/>
              <w:rPr>
                <w:szCs w:val="21"/>
                <w:highlight w:val="none"/>
                <w:lang w:eastAsia="zh-CN"/>
              </w:rPr>
            </w:pPr>
            <w:r>
              <w:rPr>
                <w:rFonts w:hint="eastAsia"/>
                <w:szCs w:val="21"/>
                <w:highlight w:val="none"/>
                <w:lang w:eastAsia="zh-CN"/>
              </w:rPr>
              <w:t>（4）未提供项目技术方案或其它情况，得</w:t>
            </w:r>
            <w:r>
              <w:rPr>
                <w:rFonts w:hint="eastAsia"/>
                <w:szCs w:val="21"/>
                <w:highlight w:val="none"/>
                <w:lang w:val="en-US" w:eastAsia="zh-CN"/>
              </w:rPr>
              <w:t>0</w:t>
            </w:r>
            <w:r>
              <w:rPr>
                <w:rFonts w:hint="eastAsia"/>
                <w:szCs w:val="21"/>
                <w:highlight w:val="none"/>
                <w:lang w:eastAsia="zh-CN"/>
              </w:rPr>
              <w:t>分。</w:t>
            </w:r>
          </w:p>
        </w:tc>
        <w:tc>
          <w:tcPr>
            <w:tcW w:w="442" w:type="pct"/>
            <w:tcBorders>
              <w:top w:val="single" w:color="auto" w:sz="4" w:space="0"/>
              <w:left w:val="single" w:color="auto" w:sz="4" w:space="0"/>
              <w:bottom w:val="single" w:color="auto" w:sz="4" w:space="0"/>
              <w:right w:val="single" w:color="auto" w:sz="4" w:space="0"/>
            </w:tcBorders>
            <w:vAlign w:val="center"/>
          </w:tcPr>
          <w:p w14:paraId="1A79F6E2">
            <w:pPr>
              <w:widowControl/>
              <w:jc w:val="center"/>
              <w:rPr>
                <w:szCs w:val="21"/>
                <w:highlight w:val="none"/>
                <w:lang w:eastAsia="zh-CN"/>
              </w:rPr>
            </w:pPr>
            <w:r>
              <w:rPr>
                <w:rFonts w:hint="eastAsia"/>
                <w:szCs w:val="21"/>
                <w:highlight w:val="none"/>
                <w:lang w:val="en-US" w:eastAsia="zh-CN"/>
              </w:rPr>
              <w:t>9</w:t>
            </w:r>
          </w:p>
        </w:tc>
      </w:tr>
      <w:tr w14:paraId="0490C7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291" w:type="pct"/>
            <w:tcBorders>
              <w:top w:val="single" w:color="auto" w:sz="4" w:space="0"/>
              <w:left w:val="single" w:color="auto" w:sz="4" w:space="0"/>
              <w:bottom w:val="single" w:color="auto" w:sz="4" w:space="0"/>
              <w:right w:val="single" w:color="auto" w:sz="4" w:space="0"/>
            </w:tcBorders>
            <w:vAlign w:val="center"/>
          </w:tcPr>
          <w:p w14:paraId="29942FD9">
            <w:pPr>
              <w:pStyle w:val="68"/>
              <w:widowControl w:val="0"/>
              <w:numPr>
                <w:ilvl w:val="0"/>
                <w:numId w:val="9"/>
              </w:numPr>
              <w:spacing w:line="360" w:lineRule="auto"/>
              <w:ind w:firstLineChars="0"/>
              <w:jc w:val="center"/>
              <w:rPr>
                <w:rFonts w:ascii="宋体" w:hAnsi="宋体" w:eastAsia="宋体" w:cs="等线"/>
                <w:sz w:val="21"/>
                <w:szCs w:val="21"/>
                <w:highlight w:val="none"/>
              </w:rPr>
            </w:pPr>
          </w:p>
        </w:tc>
        <w:tc>
          <w:tcPr>
            <w:tcW w:w="460" w:type="pct"/>
            <w:tcBorders>
              <w:top w:val="single" w:color="auto" w:sz="4" w:space="0"/>
              <w:left w:val="single" w:color="auto" w:sz="4" w:space="0"/>
              <w:bottom w:val="single" w:color="auto" w:sz="4" w:space="0"/>
              <w:right w:val="single" w:color="auto" w:sz="4" w:space="0"/>
            </w:tcBorders>
            <w:vAlign w:val="center"/>
          </w:tcPr>
          <w:p w14:paraId="2C439BDD">
            <w:pPr>
              <w:autoSpaceDE/>
              <w:jc w:val="center"/>
              <w:rPr>
                <w:szCs w:val="21"/>
                <w:highlight w:val="none"/>
              </w:rPr>
            </w:pPr>
            <w:r>
              <w:rPr>
                <w:rFonts w:hint="eastAsia"/>
                <w:szCs w:val="21"/>
                <w:highlight w:val="none"/>
              </w:rPr>
              <w:t>项目实施方案</w:t>
            </w:r>
          </w:p>
        </w:tc>
        <w:tc>
          <w:tcPr>
            <w:tcW w:w="3805" w:type="pct"/>
            <w:tcBorders>
              <w:top w:val="single" w:color="auto" w:sz="4" w:space="0"/>
              <w:left w:val="single" w:color="auto" w:sz="4" w:space="0"/>
              <w:bottom w:val="single" w:color="auto" w:sz="4" w:space="0"/>
              <w:right w:val="single" w:color="auto" w:sz="4" w:space="0"/>
            </w:tcBorders>
            <w:vAlign w:val="center"/>
          </w:tcPr>
          <w:p w14:paraId="4B21D784">
            <w:pPr>
              <w:widowControl/>
              <w:rPr>
                <w:szCs w:val="21"/>
                <w:highlight w:val="none"/>
                <w:lang w:eastAsia="zh-CN"/>
              </w:rPr>
            </w:pPr>
            <w:r>
              <w:rPr>
                <w:rFonts w:hint="eastAsia"/>
                <w:szCs w:val="21"/>
                <w:highlight w:val="none"/>
                <w:lang w:eastAsia="zh-CN"/>
              </w:rPr>
              <w:t>根据投标人所提供的项目实施方案进行综合评审（包括但不限于项目实施组织、实施进度计划、质量保证措施、进度保证措施、项目保密管理、文档资料管理、风险管控等）：</w:t>
            </w:r>
          </w:p>
          <w:p w14:paraId="07984F9D">
            <w:pPr>
              <w:widowControl/>
              <w:rPr>
                <w:szCs w:val="21"/>
                <w:highlight w:val="none"/>
                <w:lang w:eastAsia="zh-CN"/>
              </w:rPr>
            </w:pPr>
            <w:r>
              <w:rPr>
                <w:rFonts w:hint="eastAsia"/>
                <w:szCs w:val="21"/>
                <w:highlight w:val="none"/>
                <w:lang w:eastAsia="zh-CN"/>
              </w:rPr>
              <w:t>（1）项目实施方案内容特别详尽，各阶段进度计划安排完全符合采购人实施周期要求、并采用横道图/甘特图等方式非常清晰标明各阶段任务的实施周期。质量保证、进度保证、项目保密管理、文档资料管理、风险管控措施合理可行，针对性强，优于采购需求，得</w:t>
            </w:r>
            <w:r>
              <w:rPr>
                <w:rFonts w:hint="eastAsia"/>
                <w:szCs w:val="21"/>
                <w:highlight w:val="none"/>
                <w:lang w:val="en-US" w:eastAsia="zh-CN"/>
              </w:rPr>
              <w:t>9</w:t>
            </w:r>
            <w:r>
              <w:rPr>
                <w:rFonts w:hint="eastAsia"/>
                <w:szCs w:val="21"/>
                <w:highlight w:val="none"/>
                <w:lang w:eastAsia="zh-CN"/>
              </w:rPr>
              <w:t>分；</w:t>
            </w:r>
          </w:p>
          <w:p w14:paraId="7774889A">
            <w:pPr>
              <w:widowControl/>
              <w:rPr>
                <w:szCs w:val="21"/>
                <w:highlight w:val="none"/>
                <w:lang w:eastAsia="zh-CN"/>
              </w:rPr>
            </w:pPr>
            <w:r>
              <w:rPr>
                <w:rFonts w:hint="eastAsia"/>
                <w:szCs w:val="21"/>
                <w:highlight w:val="none"/>
                <w:lang w:eastAsia="zh-CN"/>
              </w:rPr>
              <w:t>（2）项目实施方案内容完整，项目管理进度计划安排较详尽，质量保证、进度保证、项目保密管理、文档资料管理、风险管控措施较合理可行，具有一定针对性，完全满足采购需求，得</w:t>
            </w:r>
            <w:r>
              <w:rPr>
                <w:rFonts w:hint="eastAsia"/>
                <w:szCs w:val="21"/>
                <w:highlight w:val="none"/>
                <w:lang w:val="en-US" w:eastAsia="zh-CN"/>
              </w:rPr>
              <w:t>5</w:t>
            </w:r>
            <w:r>
              <w:rPr>
                <w:rFonts w:hint="eastAsia"/>
                <w:szCs w:val="21"/>
                <w:highlight w:val="none"/>
                <w:lang w:eastAsia="zh-CN"/>
              </w:rPr>
              <w:t>分；</w:t>
            </w:r>
          </w:p>
          <w:p w14:paraId="7BF843A4">
            <w:pPr>
              <w:widowControl/>
              <w:rPr>
                <w:szCs w:val="21"/>
                <w:highlight w:val="none"/>
                <w:lang w:eastAsia="zh-CN"/>
              </w:rPr>
            </w:pPr>
            <w:r>
              <w:rPr>
                <w:rFonts w:hint="eastAsia"/>
                <w:szCs w:val="21"/>
                <w:highlight w:val="none"/>
                <w:lang w:eastAsia="zh-CN"/>
              </w:rPr>
              <w:t>（3）项目实施方案内容有缺失项，项目管理进度计划安排简单，质量保证、进度保证、项目保密管理、文档资料管理、风险管控措施欠佳，设计不合理，无针对性，无法完全满足采购需求，得1分；</w:t>
            </w:r>
          </w:p>
          <w:p w14:paraId="2FF81875">
            <w:pPr>
              <w:widowControl/>
              <w:rPr>
                <w:szCs w:val="21"/>
                <w:highlight w:val="none"/>
                <w:lang w:eastAsia="zh-CN"/>
              </w:rPr>
            </w:pPr>
            <w:r>
              <w:rPr>
                <w:rFonts w:hint="eastAsia"/>
                <w:szCs w:val="21"/>
                <w:highlight w:val="none"/>
                <w:lang w:eastAsia="zh-CN"/>
              </w:rPr>
              <w:t>（4）未提供项目实施方案或其他情况，得</w:t>
            </w:r>
            <w:r>
              <w:rPr>
                <w:rFonts w:hint="eastAsia"/>
                <w:szCs w:val="21"/>
                <w:highlight w:val="none"/>
                <w:lang w:val="en-US" w:eastAsia="zh-CN"/>
              </w:rPr>
              <w:t>0</w:t>
            </w:r>
            <w:r>
              <w:rPr>
                <w:rFonts w:hint="eastAsia"/>
                <w:szCs w:val="21"/>
                <w:highlight w:val="none"/>
                <w:lang w:eastAsia="zh-CN"/>
              </w:rPr>
              <w:t>分。</w:t>
            </w:r>
          </w:p>
        </w:tc>
        <w:tc>
          <w:tcPr>
            <w:tcW w:w="442" w:type="pct"/>
            <w:tcBorders>
              <w:top w:val="single" w:color="auto" w:sz="4" w:space="0"/>
              <w:left w:val="single" w:color="auto" w:sz="4" w:space="0"/>
              <w:bottom w:val="single" w:color="auto" w:sz="4" w:space="0"/>
              <w:right w:val="single" w:color="auto" w:sz="4" w:space="0"/>
            </w:tcBorders>
            <w:vAlign w:val="center"/>
          </w:tcPr>
          <w:p w14:paraId="596BCFCB">
            <w:pPr>
              <w:widowControl/>
              <w:jc w:val="center"/>
              <w:rPr>
                <w:szCs w:val="21"/>
                <w:highlight w:val="none"/>
                <w:lang w:eastAsia="zh-CN"/>
              </w:rPr>
            </w:pPr>
            <w:r>
              <w:rPr>
                <w:rFonts w:hint="eastAsia"/>
                <w:szCs w:val="21"/>
                <w:highlight w:val="none"/>
                <w:lang w:val="en-US" w:eastAsia="zh-CN"/>
              </w:rPr>
              <w:t>9</w:t>
            </w:r>
          </w:p>
        </w:tc>
      </w:tr>
      <w:tr w14:paraId="44FEBC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291" w:type="pct"/>
            <w:tcBorders>
              <w:top w:val="single" w:color="auto" w:sz="4" w:space="0"/>
              <w:left w:val="single" w:color="auto" w:sz="4" w:space="0"/>
              <w:bottom w:val="single" w:color="auto" w:sz="4" w:space="0"/>
              <w:right w:val="single" w:color="auto" w:sz="4" w:space="0"/>
            </w:tcBorders>
            <w:vAlign w:val="center"/>
          </w:tcPr>
          <w:p w14:paraId="3B845A61">
            <w:pPr>
              <w:pStyle w:val="68"/>
              <w:widowControl w:val="0"/>
              <w:numPr>
                <w:ilvl w:val="0"/>
                <w:numId w:val="9"/>
              </w:numPr>
              <w:spacing w:line="360" w:lineRule="auto"/>
              <w:ind w:firstLineChars="0"/>
              <w:jc w:val="center"/>
              <w:rPr>
                <w:rFonts w:ascii="宋体" w:hAnsi="宋体" w:eastAsia="宋体" w:cs="等线"/>
                <w:sz w:val="21"/>
                <w:szCs w:val="21"/>
                <w:highlight w:val="none"/>
              </w:rPr>
            </w:pPr>
          </w:p>
        </w:tc>
        <w:tc>
          <w:tcPr>
            <w:tcW w:w="460" w:type="pct"/>
            <w:tcBorders>
              <w:top w:val="single" w:color="auto" w:sz="4" w:space="0"/>
              <w:left w:val="single" w:color="auto" w:sz="4" w:space="0"/>
              <w:bottom w:val="single" w:color="auto" w:sz="4" w:space="0"/>
              <w:right w:val="single" w:color="auto" w:sz="4" w:space="0"/>
            </w:tcBorders>
            <w:vAlign w:val="center"/>
          </w:tcPr>
          <w:p w14:paraId="5F6CAA6D">
            <w:pPr>
              <w:autoSpaceDE/>
              <w:jc w:val="center"/>
              <w:rPr>
                <w:szCs w:val="21"/>
                <w:highlight w:val="none"/>
              </w:rPr>
            </w:pPr>
            <w:r>
              <w:rPr>
                <w:rFonts w:hint="eastAsia"/>
                <w:szCs w:val="21"/>
                <w:highlight w:val="none"/>
              </w:rPr>
              <w:t>售后服务方案</w:t>
            </w:r>
          </w:p>
        </w:tc>
        <w:tc>
          <w:tcPr>
            <w:tcW w:w="3805" w:type="pct"/>
            <w:tcBorders>
              <w:top w:val="single" w:color="auto" w:sz="4" w:space="0"/>
              <w:left w:val="single" w:color="auto" w:sz="4" w:space="0"/>
              <w:bottom w:val="single" w:color="auto" w:sz="4" w:space="0"/>
              <w:right w:val="single" w:color="auto" w:sz="4" w:space="0"/>
            </w:tcBorders>
            <w:vAlign w:val="center"/>
          </w:tcPr>
          <w:p w14:paraId="0E96ED99">
            <w:pPr>
              <w:widowControl/>
              <w:rPr>
                <w:szCs w:val="21"/>
                <w:highlight w:val="none"/>
                <w:lang w:eastAsia="zh-CN"/>
              </w:rPr>
            </w:pPr>
            <w:r>
              <w:rPr>
                <w:rFonts w:hint="eastAsia"/>
                <w:szCs w:val="21"/>
                <w:highlight w:val="none"/>
                <w:lang w:eastAsia="zh-CN"/>
              </w:rPr>
              <w:t>根据投标人提供的售后服务方案进行综合评审（包括但不限于售后服务体系、售后服务分类、售后服务方式、售后服务流程、售后服务应急、本地化售后服务能力）：</w:t>
            </w:r>
          </w:p>
          <w:p w14:paraId="50AEAA4D">
            <w:pPr>
              <w:widowControl/>
              <w:rPr>
                <w:szCs w:val="21"/>
                <w:highlight w:val="none"/>
                <w:lang w:eastAsia="zh-CN"/>
              </w:rPr>
            </w:pPr>
            <w:r>
              <w:rPr>
                <w:rFonts w:hint="eastAsia"/>
                <w:szCs w:val="21"/>
                <w:highlight w:val="none"/>
                <w:lang w:eastAsia="zh-CN"/>
              </w:rPr>
              <w:t>（1）售后服务体系、售后服务分类、售后服务方式、售后服务流程、售后服务应急、本地化售后服务能力的方案优于采购需求、内容详细完善、具有很好的科学性和可操作性的，得</w:t>
            </w:r>
            <w:r>
              <w:rPr>
                <w:rFonts w:hint="eastAsia"/>
                <w:szCs w:val="21"/>
                <w:highlight w:val="none"/>
                <w:lang w:val="en-US" w:eastAsia="zh-CN"/>
              </w:rPr>
              <w:t>9</w:t>
            </w:r>
            <w:r>
              <w:rPr>
                <w:rFonts w:hint="eastAsia"/>
                <w:szCs w:val="21"/>
                <w:highlight w:val="none"/>
                <w:lang w:eastAsia="zh-CN"/>
              </w:rPr>
              <w:t>分；</w:t>
            </w:r>
          </w:p>
          <w:p w14:paraId="61CDB5E7">
            <w:pPr>
              <w:widowControl/>
              <w:rPr>
                <w:szCs w:val="21"/>
                <w:highlight w:val="none"/>
                <w:lang w:eastAsia="zh-CN"/>
              </w:rPr>
            </w:pPr>
            <w:r>
              <w:rPr>
                <w:rFonts w:hint="eastAsia"/>
                <w:szCs w:val="21"/>
                <w:highlight w:val="none"/>
                <w:lang w:eastAsia="zh-CN"/>
              </w:rPr>
              <w:t>（2）售后服务体系、售后服务分类、售后服务方式、售后服务流程、售后服务应急、本地化售后服务能力的方案完全满足采购需求，方案内容基本详细、有一定的科学性、可操作性和针对性，得</w:t>
            </w:r>
            <w:r>
              <w:rPr>
                <w:rFonts w:hint="eastAsia"/>
                <w:szCs w:val="21"/>
                <w:highlight w:val="none"/>
                <w:lang w:val="en-US" w:eastAsia="zh-CN"/>
              </w:rPr>
              <w:t>5</w:t>
            </w:r>
            <w:r>
              <w:rPr>
                <w:rFonts w:hint="eastAsia"/>
                <w:szCs w:val="21"/>
                <w:highlight w:val="none"/>
                <w:lang w:eastAsia="zh-CN"/>
              </w:rPr>
              <w:t>分；</w:t>
            </w:r>
          </w:p>
          <w:p w14:paraId="356DF321">
            <w:pPr>
              <w:widowControl/>
              <w:rPr>
                <w:szCs w:val="21"/>
                <w:highlight w:val="none"/>
                <w:lang w:eastAsia="zh-CN"/>
              </w:rPr>
            </w:pPr>
            <w:r>
              <w:rPr>
                <w:rFonts w:hint="eastAsia"/>
                <w:szCs w:val="21"/>
                <w:highlight w:val="none"/>
                <w:lang w:eastAsia="zh-CN"/>
              </w:rPr>
              <w:t>（3）售后服务体系、售后服务分类、售后服务方式、售后服务流程、售后服务应急、本地化售后服务能力的方案不能完全满足采购需求，方案内容只有简单描述，不齐全，得1分；</w:t>
            </w:r>
          </w:p>
          <w:p w14:paraId="3BE0F816">
            <w:pPr>
              <w:widowControl/>
              <w:rPr>
                <w:szCs w:val="21"/>
                <w:highlight w:val="none"/>
                <w:lang w:eastAsia="zh-CN"/>
              </w:rPr>
            </w:pPr>
            <w:r>
              <w:rPr>
                <w:rFonts w:hint="eastAsia"/>
                <w:szCs w:val="21"/>
                <w:highlight w:val="none"/>
                <w:lang w:eastAsia="zh-CN"/>
              </w:rPr>
              <w:t>（4）未提供售后服务方案或其他情况，得0分。</w:t>
            </w:r>
          </w:p>
        </w:tc>
        <w:tc>
          <w:tcPr>
            <w:tcW w:w="442" w:type="pct"/>
            <w:tcBorders>
              <w:top w:val="single" w:color="auto" w:sz="4" w:space="0"/>
              <w:left w:val="single" w:color="auto" w:sz="4" w:space="0"/>
              <w:bottom w:val="single" w:color="auto" w:sz="4" w:space="0"/>
              <w:right w:val="single" w:color="auto" w:sz="4" w:space="0"/>
            </w:tcBorders>
            <w:vAlign w:val="center"/>
          </w:tcPr>
          <w:p w14:paraId="3F3C69BA">
            <w:pPr>
              <w:widowControl/>
              <w:jc w:val="center"/>
              <w:rPr>
                <w:szCs w:val="21"/>
                <w:highlight w:val="none"/>
                <w:lang w:eastAsia="zh-CN"/>
              </w:rPr>
            </w:pPr>
            <w:r>
              <w:rPr>
                <w:rFonts w:hint="eastAsia"/>
                <w:szCs w:val="21"/>
                <w:highlight w:val="none"/>
                <w:lang w:val="en-US" w:eastAsia="zh-CN"/>
              </w:rPr>
              <w:t>9</w:t>
            </w:r>
          </w:p>
        </w:tc>
      </w:tr>
    </w:tbl>
    <w:p w14:paraId="424A4155">
      <w:pPr>
        <w:pStyle w:val="29"/>
        <w:autoSpaceDE/>
        <w:autoSpaceDN/>
        <w:ind w:left="0" w:leftChars="0" w:firstLine="0" w:firstLineChars="0"/>
        <w:rPr>
          <w:szCs w:val="21"/>
          <w:lang w:eastAsia="zh-CN"/>
        </w:rPr>
      </w:pPr>
    </w:p>
    <w:p w14:paraId="558CC6E0">
      <w:pPr>
        <w:autoSpaceDE/>
        <w:autoSpaceDN/>
        <w:ind w:firstLine="422" w:firstLineChars="200"/>
        <w:outlineLvl w:val="3"/>
        <w:rPr>
          <w:rFonts w:cs="Futura-Heavy"/>
          <w:b/>
          <w:bCs/>
          <w:szCs w:val="21"/>
          <w:lang w:eastAsia="zh-CN"/>
        </w:rPr>
      </w:pPr>
      <w:bookmarkStart w:id="132" w:name="_Toc67046849"/>
      <w:r>
        <w:rPr>
          <w:rFonts w:hint="eastAsia" w:cs="Futura-Heavy"/>
          <w:b/>
          <w:bCs/>
          <w:szCs w:val="21"/>
          <w:lang w:eastAsia="zh-CN"/>
        </w:rPr>
        <w:t>表三：价格</w:t>
      </w:r>
      <w:r>
        <w:rPr>
          <w:rFonts w:cs="Futura-Heavy"/>
          <w:b/>
          <w:bCs/>
          <w:szCs w:val="21"/>
          <w:lang w:eastAsia="zh-CN"/>
        </w:rPr>
        <w:t>评分细则</w:t>
      </w:r>
      <w:r>
        <w:rPr>
          <w:rFonts w:hint="eastAsia" w:cs="Futura-Heavy"/>
          <w:b/>
          <w:bCs/>
          <w:szCs w:val="21"/>
          <w:lang w:eastAsia="zh-CN"/>
        </w:rPr>
        <w:t>表（10分）</w:t>
      </w:r>
      <w:bookmarkEnd w:id="132"/>
    </w:p>
    <w:tbl>
      <w:tblPr>
        <w:tblStyle w:val="30"/>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152"/>
        <w:gridCol w:w="7097"/>
        <w:gridCol w:w="869"/>
      </w:tblGrid>
      <w:tr w14:paraId="347F8B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2" w:hRule="atLeast"/>
          <w:jc w:val="center"/>
        </w:trPr>
        <w:tc>
          <w:tcPr>
            <w:tcW w:w="424" w:type="pct"/>
            <w:shd w:val="clear" w:color="auto" w:fill="F1F1F1" w:themeFill="background1" w:themeFillShade="F2"/>
            <w:vAlign w:val="center"/>
          </w:tcPr>
          <w:p w14:paraId="0BF7F446">
            <w:pPr>
              <w:pStyle w:val="49"/>
              <w:autoSpaceDE/>
              <w:autoSpaceDN/>
              <w:jc w:val="center"/>
              <w:rPr>
                <w:b/>
                <w:szCs w:val="21"/>
              </w:rPr>
            </w:pPr>
            <w:r>
              <w:rPr>
                <w:rFonts w:hint="eastAsia"/>
                <w:b/>
                <w:szCs w:val="21"/>
              </w:rPr>
              <w:t>序号</w:t>
            </w:r>
          </w:p>
        </w:tc>
        <w:tc>
          <w:tcPr>
            <w:tcW w:w="578" w:type="pct"/>
            <w:shd w:val="clear" w:color="auto" w:fill="F1F1F1" w:themeFill="background1" w:themeFillShade="F2"/>
            <w:vAlign w:val="center"/>
          </w:tcPr>
          <w:p w14:paraId="69448B84">
            <w:pPr>
              <w:pStyle w:val="49"/>
              <w:autoSpaceDE/>
              <w:autoSpaceDN/>
              <w:jc w:val="center"/>
              <w:rPr>
                <w:b/>
                <w:szCs w:val="21"/>
              </w:rPr>
            </w:pPr>
            <w:r>
              <w:rPr>
                <w:rFonts w:hint="eastAsia"/>
                <w:b/>
                <w:szCs w:val="21"/>
              </w:rPr>
              <w:t>评审因素</w:t>
            </w:r>
          </w:p>
        </w:tc>
        <w:tc>
          <w:tcPr>
            <w:tcW w:w="3562" w:type="pct"/>
            <w:shd w:val="clear" w:color="auto" w:fill="F1F1F1" w:themeFill="background1" w:themeFillShade="F2"/>
            <w:vAlign w:val="center"/>
          </w:tcPr>
          <w:p w14:paraId="585F1797">
            <w:pPr>
              <w:pStyle w:val="49"/>
              <w:autoSpaceDE/>
              <w:autoSpaceDN/>
              <w:jc w:val="center"/>
              <w:rPr>
                <w:b/>
                <w:szCs w:val="21"/>
              </w:rPr>
            </w:pPr>
            <w:r>
              <w:rPr>
                <w:rFonts w:hint="eastAsia"/>
                <w:b/>
                <w:szCs w:val="21"/>
              </w:rPr>
              <w:t>评审标准</w:t>
            </w:r>
          </w:p>
        </w:tc>
        <w:tc>
          <w:tcPr>
            <w:tcW w:w="436" w:type="pct"/>
            <w:shd w:val="clear" w:color="auto" w:fill="F1F1F1" w:themeFill="background1" w:themeFillShade="F2"/>
            <w:vAlign w:val="center"/>
          </w:tcPr>
          <w:p w14:paraId="2915092B">
            <w:pPr>
              <w:pStyle w:val="49"/>
              <w:autoSpaceDE/>
              <w:autoSpaceDN/>
              <w:jc w:val="center"/>
              <w:rPr>
                <w:b/>
                <w:szCs w:val="21"/>
              </w:rPr>
            </w:pPr>
            <w:r>
              <w:rPr>
                <w:rFonts w:hint="eastAsia"/>
                <w:b/>
                <w:szCs w:val="21"/>
              </w:rPr>
              <w:t>分值（分）</w:t>
            </w:r>
          </w:p>
        </w:tc>
      </w:tr>
      <w:tr w14:paraId="518F5F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 w:hRule="atLeast"/>
          <w:jc w:val="center"/>
        </w:trPr>
        <w:tc>
          <w:tcPr>
            <w:tcW w:w="424" w:type="pct"/>
            <w:tcBorders>
              <w:bottom w:val="single" w:color="auto" w:sz="4" w:space="0"/>
            </w:tcBorders>
            <w:vAlign w:val="center"/>
          </w:tcPr>
          <w:p w14:paraId="1AD77E39">
            <w:pPr>
              <w:autoSpaceDE/>
              <w:autoSpaceDN/>
              <w:spacing w:before="156" w:beforeLines="50" w:after="156" w:afterLines="50"/>
              <w:jc w:val="center"/>
              <w:rPr>
                <w:rFonts w:cs="Courier New"/>
                <w:szCs w:val="21"/>
              </w:rPr>
            </w:pPr>
            <w:r>
              <w:rPr>
                <w:rFonts w:hint="eastAsia" w:cs="Courier New"/>
                <w:szCs w:val="21"/>
              </w:rPr>
              <w:t>1</w:t>
            </w:r>
          </w:p>
        </w:tc>
        <w:tc>
          <w:tcPr>
            <w:tcW w:w="578" w:type="pct"/>
            <w:tcBorders>
              <w:bottom w:val="single" w:color="auto" w:sz="4" w:space="0"/>
            </w:tcBorders>
            <w:vAlign w:val="center"/>
          </w:tcPr>
          <w:p w14:paraId="74E646D6">
            <w:pPr>
              <w:autoSpaceDE/>
              <w:autoSpaceDN/>
              <w:spacing w:before="156" w:beforeLines="50" w:after="156" w:afterLines="50"/>
              <w:jc w:val="center"/>
              <w:rPr>
                <w:rFonts w:cs="Courier New"/>
                <w:szCs w:val="21"/>
              </w:rPr>
            </w:pPr>
            <w:r>
              <w:rPr>
                <w:rFonts w:hint="eastAsia" w:cs="Courier New"/>
                <w:szCs w:val="21"/>
              </w:rPr>
              <w:t>价格</w:t>
            </w:r>
          </w:p>
        </w:tc>
        <w:tc>
          <w:tcPr>
            <w:tcW w:w="3562" w:type="pct"/>
            <w:tcBorders>
              <w:bottom w:val="single" w:color="auto" w:sz="4" w:space="0"/>
            </w:tcBorders>
            <w:vAlign w:val="center"/>
          </w:tcPr>
          <w:p w14:paraId="6409409E">
            <w:pPr>
              <w:pStyle w:val="29"/>
              <w:autoSpaceDE/>
              <w:autoSpaceDN/>
              <w:ind w:left="0" w:leftChars="0" w:firstLine="0" w:firstLineChars="0"/>
              <w:rPr>
                <w:szCs w:val="21"/>
                <w:lang w:eastAsia="zh-CN"/>
              </w:rPr>
            </w:pPr>
            <w:r>
              <w:rPr>
                <w:rFonts w:hint="eastAsia"/>
                <w:lang w:eastAsia="zh-CN"/>
              </w:rPr>
              <w:t>投标报价得分＝（评标基准价/投标报价）×价格分值【注：满足招标文件要求且投标价格最低的投标报价为评标基准价。】最低报价不是中标的唯一依据。因落实政府采购政策进行价格调整的，以调整后的价格计算评标基准价和投标报价。</w:t>
            </w:r>
          </w:p>
        </w:tc>
        <w:tc>
          <w:tcPr>
            <w:tcW w:w="436" w:type="pct"/>
            <w:tcBorders>
              <w:bottom w:val="single" w:color="auto" w:sz="4" w:space="0"/>
            </w:tcBorders>
            <w:vAlign w:val="center"/>
          </w:tcPr>
          <w:p w14:paraId="29A2E339">
            <w:pPr>
              <w:autoSpaceDE/>
              <w:autoSpaceDN/>
              <w:spacing w:before="156" w:beforeLines="50" w:after="156" w:afterLines="50"/>
              <w:jc w:val="center"/>
              <w:rPr>
                <w:szCs w:val="21"/>
                <w:lang w:eastAsia="zh-CN"/>
              </w:rPr>
            </w:pPr>
            <w:r>
              <w:rPr>
                <w:rFonts w:hint="eastAsia"/>
                <w:szCs w:val="21"/>
                <w:lang w:eastAsia="zh-CN"/>
              </w:rPr>
              <w:t>10</w:t>
            </w:r>
          </w:p>
        </w:tc>
      </w:tr>
    </w:tbl>
    <w:p w14:paraId="27C3E374">
      <w:pPr>
        <w:pStyle w:val="24"/>
        <w:autoSpaceDE/>
        <w:autoSpaceDN/>
        <w:ind w:firstLine="420"/>
        <w:rPr>
          <w:sz w:val="21"/>
          <w:szCs w:val="21"/>
        </w:rPr>
      </w:pPr>
    </w:p>
    <w:p w14:paraId="111D35A0">
      <w:pPr>
        <w:pStyle w:val="24"/>
        <w:autoSpaceDE/>
        <w:autoSpaceDN/>
        <w:ind w:firstLine="0" w:firstLineChars="0"/>
        <w:outlineLvl w:val="2"/>
        <w:rPr>
          <w:b/>
          <w:bCs/>
          <w:sz w:val="21"/>
          <w:szCs w:val="21"/>
        </w:rPr>
      </w:pPr>
      <w:r>
        <w:rPr>
          <w:rFonts w:hint="eastAsia"/>
          <w:b/>
          <w:bCs/>
          <w:sz w:val="21"/>
          <w:szCs w:val="21"/>
        </w:rPr>
        <w:t>4.汇总、排序</w:t>
      </w:r>
    </w:p>
    <w:p w14:paraId="2A5CD397">
      <w:pPr>
        <w:pStyle w:val="10"/>
        <w:autoSpaceDE/>
        <w:autoSpaceDN/>
        <w:spacing w:before="141"/>
        <w:ind w:left="106" w:right="149" w:firstLine="384"/>
        <w:jc w:val="both"/>
        <w:rPr>
          <w:color w:val="FF0000"/>
          <w:szCs w:val="21"/>
          <w:lang w:eastAsia="zh-CN"/>
        </w:rPr>
      </w:pPr>
      <w:r>
        <w:rPr>
          <w:rFonts w:hint="eastAsia"/>
          <w:szCs w:val="21"/>
          <w:lang w:eastAsia="zh-CN"/>
        </w:rPr>
        <w:t>采用综合评分法的，评标结果按评审后总得分由高到低顺序排列。总得分相同的按投标报价由低到高顺序排列。得分且投标报价相同的，由评委会采取随机抽取的方式确定。排名第一的投标供应商为第一中标候选人，排名第二的投标供应商为第二中标候选人，以此类推。提供相同品牌产品（非单一产品采购，以核心产品为准。多个核心产品的，有一种产品品牌相同，即视为提供相同品牌产品）且通过资格审查、符合性审查的不同投标人参加同一合同项下投标的，按一家投标人计算，评审后得分最高的同品牌投标人获得中标人推荐资格；评审得分相同的，由采购人或者采购人委托评标委员会采取随机抽取的方法确定一个投标人获得中标人推荐资格，其他同品牌投标人不作为中标候选人。</w:t>
      </w:r>
    </w:p>
    <w:p w14:paraId="6DF17B96">
      <w:pPr>
        <w:pStyle w:val="24"/>
        <w:autoSpaceDE/>
        <w:autoSpaceDN/>
        <w:ind w:firstLine="0" w:firstLineChars="0"/>
        <w:outlineLvl w:val="2"/>
        <w:rPr>
          <w:b/>
          <w:bCs/>
          <w:sz w:val="21"/>
          <w:szCs w:val="21"/>
        </w:rPr>
      </w:pPr>
      <w:bookmarkStart w:id="133" w:name="_Hlk175752477"/>
      <w:r>
        <w:rPr>
          <w:rFonts w:hint="eastAsia"/>
          <w:b/>
          <w:bCs/>
          <w:sz w:val="21"/>
          <w:szCs w:val="21"/>
        </w:rPr>
        <w:t>5</w:t>
      </w:r>
      <w:r>
        <w:rPr>
          <w:b/>
          <w:bCs/>
          <w:sz w:val="21"/>
          <w:szCs w:val="21"/>
        </w:rPr>
        <w:t>.</w:t>
      </w:r>
      <w:r>
        <w:rPr>
          <w:rFonts w:hint="eastAsia"/>
          <w:b/>
          <w:bCs/>
          <w:sz w:val="21"/>
          <w:szCs w:val="21"/>
        </w:rPr>
        <w:t>编写评标报告</w:t>
      </w:r>
    </w:p>
    <w:p w14:paraId="3EBA79EE">
      <w:pPr>
        <w:pStyle w:val="10"/>
        <w:autoSpaceDE/>
        <w:autoSpaceDN/>
        <w:ind w:firstLine="420" w:firstLineChars="200"/>
        <w:jc w:val="both"/>
        <w:rPr>
          <w:szCs w:val="21"/>
          <w:lang w:eastAsia="zh-CN"/>
        </w:rPr>
      </w:pPr>
      <w:r>
        <w:rPr>
          <w:szCs w:val="21"/>
          <w:lang w:eastAsia="zh-CN"/>
        </w:rPr>
        <w:t>5.1评标委员会根据全体评标成员签字的原始评标记录和评标结果编写评标报告。</w:t>
      </w:r>
    </w:p>
    <w:p w14:paraId="555C6FA2">
      <w:pPr>
        <w:pStyle w:val="10"/>
        <w:autoSpaceDE/>
        <w:autoSpaceDN/>
        <w:ind w:firstLine="420" w:firstLineChars="200"/>
        <w:jc w:val="both"/>
        <w:rPr>
          <w:szCs w:val="21"/>
          <w:lang w:eastAsia="zh-CN"/>
        </w:rPr>
      </w:pPr>
      <w:r>
        <w:rPr>
          <w:szCs w:val="21"/>
          <w:lang w:eastAsia="zh-CN"/>
        </w:rPr>
        <w:t>5.2评标委员会成员对需要共同认定的事项存在争议的，应当按照少数服从多数的原则</w:t>
      </w:r>
      <w:r>
        <w:rPr>
          <w:rFonts w:hint="eastAsia"/>
          <w:szCs w:val="21"/>
          <w:lang w:eastAsia="zh-CN"/>
        </w:rPr>
        <w:t>作出</w:t>
      </w:r>
      <w:r>
        <w:rPr>
          <w:szCs w:val="21"/>
          <w:lang w:eastAsia="zh-CN"/>
        </w:rPr>
        <w:t>结论。持不同意见的评标委员会成员应当在评标报告上签署不同意见及理由，否则视为同意评标报告。</w:t>
      </w:r>
    </w:p>
    <w:bookmarkEnd w:id="133"/>
    <w:p w14:paraId="73969F23">
      <w:pPr>
        <w:pStyle w:val="24"/>
        <w:autoSpaceDE/>
        <w:autoSpaceDN/>
        <w:ind w:firstLine="0" w:firstLineChars="0"/>
        <w:outlineLvl w:val="2"/>
        <w:rPr>
          <w:b/>
          <w:bCs/>
          <w:sz w:val="21"/>
          <w:szCs w:val="21"/>
        </w:rPr>
      </w:pPr>
      <w:r>
        <w:rPr>
          <w:rFonts w:hint="eastAsia"/>
          <w:b/>
          <w:bCs/>
          <w:sz w:val="21"/>
          <w:szCs w:val="21"/>
        </w:rPr>
        <w:t>6.中标价的确定</w:t>
      </w:r>
    </w:p>
    <w:p w14:paraId="500F4E03">
      <w:pPr>
        <w:pStyle w:val="10"/>
        <w:autoSpaceDE/>
        <w:autoSpaceDN/>
        <w:spacing w:before="71"/>
        <w:ind w:firstLine="420" w:firstLineChars="200"/>
        <w:rPr>
          <w:szCs w:val="21"/>
          <w:lang w:eastAsia="zh-CN"/>
        </w:rPr>
      </w:pPr>
      <w:r>
        <w:rPr>
          <w:rFonts w:hint="eastAsia"/>
          <w:szCs w:val="21"/>
          <w:lang w:eastAsia="zh-CN"/>
        </w:rPr>
        <w:t>除了按第四章第一点第</w:t>
      </w:r>
      <w:r>
        <w:rPr>
          <w:rFonts w:hint="eastAsia"/>
          <w:w w:val="110"/>
          <w:szCs w:val="21"/>
          <w:lang w:eastAsia="zh-CN"/>
        </w:rPr>
        <w:t>8</w:t>
      </w:r>
      <w:r>
        <w:rPr>
          <w:rFonts w:hint="eastAsia"/>
          <w:szCs w:val="21"/>
          <w:lang w:eastAsia="zh-CN"/>
        </w:rPr>
        <w:t>条修正并经投标人确认的投标报价作为中标价外，中标价以开标时公开唱标价为准。</w:t>
      </w:r>
    </w:p>
    <w:p w14:paraId="29C8CCC3">
      <w:pPr>
        <w:pStyle w:val="24"/>
        <w:autoSpaceDE/>
        <w:autoSpaceDN/>
        <w:ind w:firstLine="0" w:firstLineChars="0"/>
        <w:outlineLvl w:val="2"/>
        <w:rPr>
          <w:b/>
          <w:bCs/>
          <w:sz w:val="21"/>
          <w:szCs w:val="21"/>
        </w:rPr>
      </w:pPr>
      <w:r>
        <w:rPr>
          <w:rFonts w:hint="eastAsia"/>
          <w:b/>
          <w:bCs/>
          <w:sz w:val="21"/>
          <w:szCs w:val="21"/>
        </w:rPr>
        <w:t>7.其他无效投标的情形</w:t>
      </w:r>
    </w:p>
    <w:p w14:paraId="5E265546">
      <w:pPr>
        <w:pStyle w:val="10"/>
        <w:autoSpaceDE/>
        <w:autoSpaceDN/>
        <w:ind w:right="-35" w:firstLine="408" w:firstLineChars="200"/>
        <w:rPr>
          <w:szCs w:val="21"/>
          <w:lang w:eastAsia="zh-CN"/>
        </w:rPr>
      </w:pPr>
      <w:r>
        <w:rPr>
          <w:rFonts w:hint="eastAsia"/>
          <w:spacing w:val="-3"/>
          <w:szCs w:val="21"/>
          <w:lang w:eastAsia="zh-CN"/>
        </w:rPr>
        <w:t>7.1</w:t>
      </w:r>
      <w:r>
        <w:rPr>
          <w:rFonts w:hint="eastAsia"/>
          <w:spacing w:val="-2"/>
          <w:szCs w:val="21"/>
          <w:lang w:eastAsia="zh-CN"/>
        </w:rPr>
        <w:t>评标期间，投标人没有按评标委员会的要求提交法定代表人或其委托代理人签字的澄清、说明、补正或改变了投标文件的实质性内容的。</w:t>
      </w:r>
    </w:p>
    <w:p w14:paraId="37394B15">
      <w:pPr>
        <w:pStyle w:val="10"/>
        <w:autoSpaceDE/>
        <w:autoSpaceDN/>
        <w:ind w:firstLine="420" w:firstLineChars="200"/>
        <w:rPr>
          <w:szCs w:val="21"/>
          <w:lang w:eastAsia="zh-CN"/>
        </w:rPr>
      </w:pPr>
      <w:r>
        <w:rPr>
          <w:rFonts w:hint="eastAsia"/>
          <w:szCs w:val="21"/>
          <w:lang w:eastAsia="zh-CN"/>
        </w:rPr>
        <w:t>7.2投标文件提供虚假材料的。</w:t>
      </w:r>
    </w:p>
    <w:p w14:paraId="2F193256">
      <w:pPr>
        <w:pStyle w:val="10"/>
        <w:autoSpaceDE/>
        <w:autoSpaceDN/>
        <w:ind w:firstLine="420" w:firstLineChars="200"/>
        <w:rPr>
          <w:szCs w:val="21"/>
          <w:lang w:eastAsia="zh-CN"/>
        </w:rPr>
      </w:pPr>
      <w:r>
        <w:rPr>
          <w:rFonts w:hint="eastAsia"/>
          <w:szCs w:val="21"/>
          <w:lang w:eastAsia="zh-CN"/>
        </w:rPr>
        <w:t>7.3投标人以他人名义投标、串通投标、以行贿手段谋取中标或者以其他弄虚作假方式投标的。</w:t>
      </w:r>
    </w:p>
    <w:p w14:paraId="40DD2092">
      <w:pPr>
        <w:pStyle w:val="10"/>
        <w:autoSpaceDE/>
        <w:autoSpaceDN/>
        <w:ind w:firstLine="420" w:firstLineChars="200"/>
        <w:rPr>
          <w:szCs w:val="21"/>
          <w:lang w:eastAsia="zh-CN"/>
        </w:rPr>
      </w:pPr>
      <w:r>
        <w:rPr>
          <w:rFonts w:hint="eastAsia"/>
          <w:szCs w:val="21"/>
          <w:lang w:eastAsia="zh-CN"/>
        </w:rPr>
        <w:t>7.4投标人对采购人、采购代理机构、评标委员会及其工作人员施加影响，有碍招标公平、公正的。</w:t>
      </w:r>
    </w:p>
    <w:p w14:paraId="56414519">
      <w:pPr>
        <w:pStyle w:val="10"/>
        <w:autoSpaceDE/>
        <w:autoSpaceDN/>
        <w:ind w:firstLine="420" w:firstLineChars="200"/>
        <w:rPr>
          <w:szCs w:val="21"/>
          <w:lang w:eastAsia="zh-CN"/>
        </w:rPr>
      </w:pPr>
      <w:r>
        <w:rPr>
          <w:rFonts w:hint="eastAsia"/>
          <w:szCs w:val="21"/>
          <w:lang w:eastAsia="zh-CN"/>
        </w:rPr>
        <w:t>7.5投标文件含有采购人不能接受的附加条件的。</w:t>
      </w:r>
    </w:p>
    <w:p w14:paraId="05BF3A37">
      <w:pPr>
        <w:pStyle w:val="10"/>
        <w:autoSpaceDE/>
        <w:autoSpaceDN/>
        <w:ind w:firstLine="420" w:firstLineChars="200"/>
        <w:rPr>
          <w:szCs w:val="21"/>
          <w:lang w:eastAsia="zh-CN"/>
        </w:rPr>
      </w:pPr>
      <w:r>
        <w:rPr>
          <w:rFonts w:hint="eastAsia"/>
          <w:szCs w:val="21"/>
          <w:lang w:eastAsia="zh-CN"/>
        </w:rPr>
        <w:t>7.6法律、法规和招标文件规定的其他无效情形。</w:t>
      </w:r>
    </w:p>
    <w:p w14:paraId="33483211">
      <w:pPr>
        <w:widowControl/>
        <w:autoSpaceDE/>
        <w:autoSpaceDN/>
        <w:rPr>
          <w:b/>
          <w:bCs/>
          <w:sz w:val="24"/>
          <w:szCs w:val="24"/>
          <w:lang w:eastAsia="zh-CN"/>
        </w:rPr>
      </w:pPr>
      <w:r>
        <w:rPr>
          <w:b/>
          <w:bCs/>
          <w:sz w:val="24"/>
          <w:szCs w:val="24"/>
          <w:lang w:eastAsia="zh-CN"/>
        </w:rPr>
        <w:br w:type="page"/>
      </w:r>
    </w:p>
    <w:p w14:paraId="0B7379B1">
      <w:pPr>
        <w:autoSpaceDE/>
        <w:jc w:val="center"/>
        <w:outlineLvl w:val="0"/>
        <w:rPr>
          <w:b/>
          <w:bCs/>
          <w:sz w:val="24"/>
          <w:szCs w:val="24"/>
          <w:lang w:eastAsia="zh-CN"/>
        </w:rPr>
      </w:pPr>
      <w:bookmarkStart w:id="134" w:name="_Toc15610"/>
      <w:bookmarkStart w:id="135" w:name="_Toc103461621"/>
      <w:bookmarkStart w:id="136" w:name="_Toc103462381"/>
      <w:bookmarkStart w:id="137" w:name="_Toc103461392"/>
      <w:bookmarkStart w:id="138" w:name="_Toc103462407"/>
      <w:r>
        <w:rPr>
          <w:rFonts w:hint="eastAsia"/>
          <w:b/>
          <w:bCs/>
          <w:sz w:val="24"/>
          <w:szCs w:val="24"/>
          <w:lang w:eastAsia="zh-CN"/>
        </w:rPr>
        <w:t>第五章 合同文本</w:t>
      </w:r>
      <w:bookmarkEnd w:id="134"/>
    </w:p>
    <w:p w14:paraId="733928F7">
      <w:pPr>
        <w:topLinePunct/>
        <w:rPr>
          <w:szCs w:val="20"/>
          <w:lang w:eastAsia="zh-CN"/>
        </w:rPr>
      </w:pPr>
    </w:p>
    <w:p w14:paraId="26EB3F73">
      <w:pPr>
        <w:topLinePunct/>
        <w:rPr>
          <w:szCs w:val="20"/>
          <w:lang w:eastAsia="zh-CN"/>
        </w:rPr>
      </w:pPr>
    </w:p>
    <w:p w14:paraId="76D80A0E">
      <w:pPr>
        <w:topLinePunct/>
        <w:rPr>
          <w:szCs w:val="20"/>
          <w:lang w:eastAsia="zh-CN"/>
        </w:rPr>
      </w:pPr>
    </w:p>
    <w:p w14:paraId="5F73602A">
      <w:pPr>
        <w:topLinePunct/>
        <w:rPr>
          <w:szCs w:val="20"/>
          <w:lang w:eastAsia="zh-CN"/>
        </w:rPr>
      </w:pPr>
    </w:p>
    <w:p w14:paraId="32C99787">
      <w:pPr>
        <w:adjustRightInd w:val="0"/>
        <w:spacing w:line="720" w:lineRule="exact"/>
        <w:jc w:val="center"/>
        <w:rPr>
          <w:rFonts w:ascii="新宋体" w:hAnsi="新宋体" w:eastAsia="新宋体" w:cs="新宋体"/>
          <w:b/>
          <w:kern w:val="2"/>
          <w:sz w:val="52"/>
          <w:szCs w:val="52"/>
          <w:lang w:eastAsia="zh-CN"/>
        </w:rPr>
      </w:pPr>
      <w:r>
        <w:rPr>
          <w:rFonts w:hint="eastAsia" w:ascii="新宋体" w:hAnsi="新宋体" w:eastAsia="新宋体" w:cs="新宋体"/>
          <w:b/>
          <w:kern w:val="2"/>
          <w:sz w:val="52"/>
          <w:szCs w:val="52"/>
          <w:lang w:eastAsia="zh-CN"/>
        </w:rPr>
        <w:t>江门市中心医院新院区无线WIFI租赁服务项目</w:t>
      </w:r>
    </w:p>
    <w:p w14:paraId="56C4F6B2">
      <w:pPr>
        <w:adjustRightInd w:val="0"/>
        <w:spacing w:line="720" w:lineRule="exact"/>
        <w:jc w:val="center"/>
        <w:rPr>
          <w:rFonts w:asciiTheme="majorEastAsia" w:hAnsiTheme="majorEastAsia" w:eastAsiaTheme="majorEastAsia" w:cstheme="majorEastAsia"/>
          <w:b/>
          <w:sz w:val="52"/>
          <w:szCs w:val="52"/>
          <w:lang w:val="zh-CN" w:eastAsia="zh-CN"/>
        </w:rPr>
      </w:pPr>
      <w:r>
        <w:rPr>
          <w:rFonts w:hint="eastAsia" w:ascii="新宋体" w:hAnsi="新宋体" w:eastAsia="新宋体" w:cs="新宋体"/>
          <w:b/>
          <w:kern w:val="2"/>
          <w:sz w:val="52"/>
          <w:szCs w:val="52"/>
          <w:lang w:val="zh-CN" w:eastAsia="zh-CN"/>
        </w:rPr>
        <w:t>采购合同</w:t>
      </w:r>
    </w:p>
    <w:p w14:paraId="0BC6E25A">
      <w:pPr>
        <w:rPr>
          <w:spacing w:val="3"/>
          <w:sz w:val="36"/>
          <w:szCs w:val="36"/>
          <w:lang w:eastAsia="zh-CN"/>
        </w:rPr>
      </w:pPr>
    </w:p>
    <w:p w14:paraId="2DC0EFB3">
      <w:pPr>
        <w:jc w:val="center"/>
        <w:rPr>
          <w:b/>
          <w:spacing w:val="-6"/>
          <w:sz w:val="28"/>
          <w:szCs w:val="28"/>
          <w:lang w:eastAsia="zh-CN"/>
        </w:rPr>
      </w:pPr>
      <w:r>
        <w:rPr>
          <w:rFonts w:hint="eastAsia"/>
          <w:b/>
          <w:bCs/>
          <w:sz w:val="28"/>
          <w:szCs w:val="28"/>
          <w:lang w:eastAsia="zh-CN"/>
        </w:rPr>
        <w:t xml:space="preserve">  采购编号：</w:t>
      </w:r>
    </w:p>
    <w:p w14:paraId="4A770C5B">
      <w:pPr>
        <w:pStyle w:val="29"/>
        <w:ind w:firstLine="732"/>
        <w:rPr>
          <w:spacing w:val="3"/>
          <w:sz w:val="36"/>
          <w:szCs w:val="36"/>
          <w:lang w:eastAsia="zh-CN"/>
        </w:rPr>
      </w:pPr>
    </w:p>
    <w:p w14:paraId="0D88BA73">
      <w:pPr>
        <w:pStyle w:val="29"/>
        <w:ind w:firstLine="732"/>
        <w:rPr>
          <w:spacing w:val="3"/>
          <w:sz w:val="36"/>
          <w:szCs w:val="36"/>
          <w:lang w:eastAsia="zh-CN"/>
        </w:rPr>
      </w:pPr>
    </w:p>
    <w:p w14:paraId="54A7F93F">
      <w:pPr>
        <w:pStyle w:val="29"/>
        <w:ind w:firstLine="732"/>
        <w:rPr>
          <w:spacing w:val="3"/>
          <w:sz w:val="36"/>
          <w:szCs w:val="36"/>
          <w:lang w:eastAsia="zh-CN"/>
        </w:rPr>
      </w:pPr>
    </w:p>
    <w:p w14:paraId="62985F51">
      <w:pPr>
        <w:pStyle w:val="29"/>
        <w:ind w:firstLine="732"/>
        <w:rPr>
          <w:spacing w:val="3"/>
          <w:sz w:val="36"/>
          <w:szCs w:val="36"/>
          <w:lang w:eastAsia="zh-CN"/>
        </w:rPr>
      </w:pPr>
    </w:p>
    <w:p w14:paraId="50704E87">
      <w:pPr>
        <w:pStyle w:val="29"/>
        <w:ind w:firstLine="732"/>
        <w:rPr>
          <w:spacing w:val="3"/>
          <w:sz w:val="36"/>
          <w:szCs w:val="36"/>
          <w:lang w:eastAsia="zh-CN"/>
        </w:rPr>
      </w:pPr>
    </w:p>
    <w:p w14:paraId="63928C9E">
      <w:pPr>
        <w:pStyle w:val="29"/>
        <w:ind w:firstLine="732"/>
        <w:rPr>
          <w:spacing w:val="3"/>
          <w:sz w:val="36"/>
          <w:szCs w:val="36"/>
          <w:lang w:eastAsia="zh-CN"/>
        </w:rPr>
      </w:pPr>
    </w:p>
    <w:p w14:paraId="4CAD7E94">
      <w:pPr>
        <w:tabs>
          <w:tab w:val="left" w:pos="3675"/>
        </w:tabs>
        <w:snapToGrid w:val="0"/>
        <w:ind w:firstLine="1928" w:firstLineChars="600"/>
        <w:rPr>
          <w:b/>
          <w:bCs/>
          <w:sz w:val="32"/>
          <w:szCs w:val="32"/>
          <w:u w:val="single"/>
          <w:lang w:eastAsia="zh-CN"/>
        </w:rPr>
      </w:pPr>
      <w:r>
        <w:rPr>
          <w:rFonts w:hint="eastAsia"/>
          <w:b/>
          <w:bCs/>
          <w:sz w:val="32"/>
          <w:szCs w:val="32"/>
          <w:u w:val="single"/>
          <w:lang w:eastAsia="zh-CN"/>
        </w:rPr>
        <w:t xml:space="preserve">甲方：            </w:t>
      </w:r>
    </w:p>
    <w:p w14:paraId="255B7D5C">
      <w:pPr>
        <w:tabs>
          <w:tab w:val="left" w:pos="3675"/>
        </w:tabs>
        <w:snapToGrid w:val="0"/>
        <w:ind w:firstLine="1928" w:firstLineChars="600"/>
        <w:rPr>
          <w:b/>
          <w:bCs/>
          <w:sz w:val="32"/>
          <w:szCs w:val="32"/>
          <w:u w:val="single"/>
          <w:lang w:eastAsia="zh-CN"/>
        </w:rPr>
      </w:pPr>
      <w:r>
        <w:rPr>
          <w:rFonts w:hint="eastAsia"/>
          <w:b/>
          <w:bCs/>
          <w:sz w:val="32"/>
          <w:szCs w:val="32"/>
          <w:u w:val="single"/>
          <w:lang w:val="zh-CN" w:eastAsia="zh-CN" w:bidi="zh-CN"/>
        </w:rPr>
        <w:t>乙方：</w:t>
      </w:r>
      <w:r>
        <w:rPr>
          <w:rFonts w:hint="eastAsia"/>
          <w:b/>
          <w:bCs/>
          <w:sz w:val="32"/>
          <w:szCs w:val="32"/>
          <w:u w:val="single"/>
          <w:lang w:eastAsia="zh-CN" w:bidi="zh-CN"/>
        </w:rPr>
        <w:t xml:space="preserve">            </w:t>
      </w:r>
    </w:p>
    <w:p w14:paraId="0DC629FC">
      <w:pPr>
        <w:tabs>
          <w:tab w:val="left" w:pos="3675"/>
        </w:tabs>
        <w:snapToGrid w:val="0"/>
        <w:ind w:firstLine="1928" w:firstLineChars="600"/>
        <w:rPr>
          <w:b/>
          <w:bCs/>
          <w:sz w:val="32"/>
          <w:szCs w:val="32"/>
          <w:u w:val="single"/>
          <w:lang w:eastAsia="zh-CN"/>
        </w:rPr>
      </w:pPr>
      <w:r>
        <w:rPr>
          <w:rFonts w:hint="eastAsia"/>
          <w:b/>
          <w:bCs/>
          <w:sz w:val="32"/>
          <w:szCs w:val="32"/>
          <w:u w:val="single"/>
          <w:lang w:eastAsia="zh-CN"/>
        </w:rPr>
        <w:t xml:space="preserve">签订地点：        </w:t>
      </w:r>
    </w:p>
    <w:p w14:paraId="220659A2">
      <w:pPr>
        <w:tabs>
          <w:tab w:val="left" w:pos="3675"/>
        </w:tabs>
        <w:snapToGrid w:val="0"/>
        <w:ind w:firstLine="1928" w:firstLineChars="600"/>
        <w:rPr>
          <w:b/>
          <w:bCs/>
          <w:sz w:val="32"/>
          <w:szCs w:val="32"/>
          <w:u w:val="single"/>
          <w:lang w:eastAsia="zh-CN"/>
        </w:rPr>
      </w:pPr>
    </w:p>
    <w:p w14:paraId="63EBF3B1">
      <w:pPr>
        <w:spacing w:line="400" w:lineRule="exact"/>
        <w:rPr>
          <w:rFonts w:cstheme="minorEastAsia"/>
          <w:sz w:val="24"/>
          <w:lang w:eastAsia="zh-CN"/>
        </w:rPr>
      </w:pPr>
      <w:r>
        <w:rPr>
          <w:rFonts w:hint="eastAsia" w:cs="仿宋"/>
          <w:sz w:val="24"/>
          <w:szCs w:val="20"/>
          <w:lang w:eastAsia="zh-CN"/>
        </w:rPr>
        <w:br w:type="page"/>
      </w:r>
      <w:r>
        <w:rPr>
          <w:rFonts w:hint="eastAsia" w:cstheme="minorEastAsia"/>
          <w:b/>
          <w:bCs/>
          <w:sz w:val="24"/>
          <w:lang w:eastAsia="zh-CN"/>
        </w:rPr>
        <w:t xml:space="preserve">甲方（需方）：  </w:t>
      </w:r>
      <w:r>
        <w:rPr>
          <w:rFonts w:hint="eastAsia" w:cstheme="minorEastAsia"/>
          <w:sz w:val="24"/>
          <w:u w:val="single"/>
          <w:lang w:eastAsia="zh-CN"/>
        </w:rPr>
        <w:t xml:space="preserve">            </w:t>
      </w:r>
    </w:p>
    <w:p w14:paraId="16DFC0E6">
      <w:pPr>
        <w:spacing w:line="400" w:lineRule="exact"/>
        <w:rPr>
          <w:rFonts w:cstheme="minorEastAsia"/>
          <w:sz w:val="24"/>
          <w:lang w:eastAsia="zh-CN"/>
        </w:rPr>
      </w:pPr>
      <w:r>
        <w:rPr>
          <w:rFonts w:hint="eastAsia" w:cstheme="minorEastAsia"/>
          <w:b/>
          <w:bCs/>
          <w:sz w:val="24"/>
          <w:lang w:eastAsia="zh-CN"/>
        </w:rPr>
        <w:t>乙方（服务方）：</w:t>
      </w:r>
      <w:r>
        <w:rPr>
          <w:rFonts w:hint="eastAsia" w:cstheme="minorEastAsia"/>
          <w:sz w:val="24"/>
          <w:u w:val="single"/>
          <w:lang w:eastAsia="zh-CN"/>
        </w:rPr>
        <w:t xml:space="preserve">            </w:t>
      </w:r>
    </w:p>
    <w:p w14:paraId="12F6B714">
      <w:pPr>
        <w:adjustRightInd w:val="0"/>
        <w:ind w:firstLine="420" w:firstLineChars="200"/>
        <w:rPr>
          <w:rFonts w:cstheme="minorEastAsia"/>
          <w:szCs w:val="21"/>
          <w:lang w:eastAsia="zh-CN"/>
        </w:rPr>
      </w:pPr>
      <w:r>
        <w:rPr>
          <w:rFonts w:hint="eastAsia" w:cstheme="minorEastAsia"/>
          <w:szCs w:val="21"/>
          <w:lang w:eastAsia="zh-CN"/>
        </w:rPr>
        <w:t>甲乙双方根据《中华人民共和国民法典》、《中华人民共和国政府采购法》等有关法律法规的规定，按照</w:t>
      </w:r>
      <w:r>
        <w:rPr>
          <w:rFonts w:hint="eastAsia" w:cstheme="minorEastAsia"/>
          <w:szCs w:val="21"/>
          <w:u w:val="single"/>
          <w:lang w:eastAsia="zh-CN"/>
        </w:rPr>
        <w:t xml:space="preserve">                   （采购编号：          ）</w:t>
      </w:r>
      <w:r>
        <w:rPr>
          <w:rFonts w:hint="eastAsia" w:cstheme="minorEastAsia"/>
          <w:szCs w:val="21"/>
          <w:lang w:eastAsia="zh-CN"/>
        </w:rPr>
        <w:t>的采购结果、招标文件、乙方的投标文件及澄清文件和中标通知书的要求，经双方协商一致，订立合同如下：</w:t>
      </w:r>
    </w:p>
    <w:p w14:paraId="02407933">
      <w:pPr>
        <w:adjustRightInd w:val="0"/>
        <w:ind w:firstLine="422" w:firstLineChars="200"/>
        <w:rPr>
          <w:rFonts w:cstheme="minorEastAsia"/>
          <w:b/>
          <w:bCs/>
          <w:szCs w:val="21"/>
          <w:lang w:eastAsia="zh-CN"/>
        </w:rPr>
      </w:pPr>
      <w:r>
        <w:rPr>
          <w:rFonts w:hint="eastAsia" w:cstheme="minorEastAsia"/>
          <w:b/>
          <w:bCs/>
          <w:szCs w:val="21"/>
          <w:lang w:eastAsia="zh-CN"/>
        </w:rPr>
        <w:t>第一条 项目的名称、项目总价、技术要求和服务内容</w:t>
      </w:r>
    </w:p>
    <w:p w14:paraId="2569F8EB">
      <w:pPr>
        <w:adjustRightInd w:val="0"/>
        <w:ind w:firstLine="420" w:firstLineChars="200"/>
        <w:rPr>
          <w:rFonts w:cstheme="minorEastAsia"/>
          <w:szCs w:val="21"/>
          <w:lang w:eastAsia="zh-CN"/>
        </w:rPr>
      </w:pPr>
      <w:r>
        <w:rPr>
          <w:rFonts w:hint="eastAsia" w:cstheme="minorEastAsia"/>
          <w:szCs w:val="21"/>
          <w:lang w:eastAsia="zh-CN"/>
        </w:rPr>
        <w:t>（一）项目名称：</w:t>
      </w:r>
      <w:r>
        <w:rPr>
          <w:rFonts w:hint="eastAsia" w:cstheme="minorEastAsia"/>
          <w:b/>
          <w:bCs/>
          <w:szCs w:val="21"/>
          <w:u w:val="single"/>
          <w:lang w:eastAsia="zh-CN"/>
        </w:rPr>
        <w:t xml:space="preserve">                  </w:t>
      </w:r>
      <w:r>
        <w:rPr>
          <w:rFonts w:hint="eastAsia" w:cstheme="minorEastAsia"/>
          <w:szCs w:val="21"/>
          <w:lang w:eastAsia="zh-CN"/>
        </w:rPr>
        <w:t>；</w:t>
      </w:r>
    </w:p>
    <w:p w14:paraId="59550AC9">
      <w:pPr>
        <w:adjustRightInd w:val="0"/>
        <w:ind w:firstLine="420" w:firstLineChars="200"/>
        <w:rPr>
          <w:rFonts w:cstheme="minorEastAsia"/>
          <w:szCs w:val="21"/>
          <w:highlight w:val="yellow"/>
          <w:lang w:eastAsia="zh-CN"/>
        </w:rPr>
      </w:pPr>
      <w:r>
        <w:rPr>
          <w:rFonts w:hint="eastAsia" w:cstheme="minorEastAsia"/>
          <w:szCs w:val="21"/>
          <w:lang w:eastAsia="zh-CN"/>
        </w:rPr>
        <w:t>（二）项目总价为</w:t>
      </w:r>
      <w:r>
        <w:rPr>
          <w:rFonts w:hint="eastAsia" w:cstheme="minorEastAsia"/>
          <w:szCs w:val="21"/>
          <w:u w:val="single"/>
          <w:lang w:eastAsia="zh-CN"/>
        </w:rPr>
        <w:t>（小写）</w:t>
      </w:r>
      <w:r>
        <w:rPr>
          <w:rFonts w:hint="eastAsia" w:cstheme="minorEastAsia"/>
          <w:b/>
          <w:bCs/>
          <w:szCs w:val="21"/>
          <w:u w:val="single"/>
          <w:lang w:eastAsia="zh-CN"/>
        </w:rPr>
        <w:t xml:space="preserve">    元</w:t>
      </w:r>
      <w:r>
        <w:rPr>
          <w:rFonts w:hint="eastAsia" w:cstheme="minorEastAsia"/>
          <w:szCs w:val="21"/>
          <w:u w:val="single"/>
          <w:lang w:eastAsia="zh-CN"/>
        </w:rPr>
        <w:t>，（大写）</w:t>
      </w:r>
      <w:r>
        <w:rPr>
          <w:rFonts w:hint="eastAsia" w:cstheme="minorEastAsia"/>
          <w:b/>
          <w:bCs/>
          <w:szCs w:val="21"/>
          <w:u w:val="single"/>
          <w:lang w:eastAsia="zh-CN"/>
        </w:rPr>
        <w:t>人民币    整</w:t>
      </w:r>
      <w:r>
        <w:rPr>
          <w:rFonts w:hint="eastAsia" w:cstheme="minorEastAsia"/>
          <w:szCs w:val="21"/>
          <w:lang w:eastAsia="zh-CN"/>
        </w:rPr>
        <w:t>。（其中增值税税款：</w:t>
      </w:r>
      <w:r>
        <w:rPr>
          <w:rFonts w:hint="eastAsia" w:cstheme="minorEastAsia"/>
          <w:b/>
          <w:bCs/>
          <w:szCs w:val="21"/>
          <w:u w:val="single"/>
          <w:lang w:eastAsia="zh-CN"/>
        </w:rPr>
        <w:t xml:space="preserve">    </w:t>
      </w:r>
      <w:r>
        <w:rPr>
          <w:rFonts w:hint="eastAsia" w:cstheme="minorEastAsia"/>
          <w:b/>
          <w:bCs/>
          <w:szCs w:val="21"/>
          <w:lang w:eastAsia="zh-CN"/>
        </w:rPr>
        <w:t>元</w:t>
      </w:r>
      <w:r>
        <w:rPr>
          <w:rFonts w:hint="eastAsia" w:cstheme="minorEastAsia"/>
          <w:szCs w:val="21"/>
          <w:lang w:eastAsia="zh-CN"/>
        </w:rPr>
        <w:t>，税率</w:t>
      </w:r>
      <w:r>
        <w:rPr>
          <w:rFonts w:hint="eastAsia" w:cstheme="minorEastAsia"/>
          <w:b/>
          <w:bCs/>
          <w:szCs w:val="21"/>
          <w:u w:val="single"/>
          <w:lang w:eastAsia="zh-CN"/>
        </w:rPr>
        <w:t xml:space="preserve">    </w:t>
      </w:r>
      <w:r>
        <w:rPr>
          <w:rFonts w:hint="eastAsia" w:cstheme="minorEastAsia"/>
          <w:b/>
          <w:bCs/>
          <w:szCs w:val="21"/>
          <w:lang w:eastAsia="zh-CN"/>
        </w:rPr>
        <w:t>%</w:t>
      </w:r>
      <w:r>
        <w:rPr>
          <w:rFonts w:hint="eastAsia" w:cstheme="minorEastAsia"/>
          <w:szCs w:val="21"/>
          <w:lang w:eastAsia="zh-CN"/>
        </w:rPr>
        <w:t>）</w:t>
      </w:r>
    </w:p>
    <w:p w14:paraId="50EE220E">
      <w:pPr>
        <w:adjustRightInd w:val="0"/>
        <w:ind w:firstLine="420" w:firstLineChars="200"/>
        <w:rPr>
          <w:rFonts w:cstheme="minorEastAsia"/>
          <w:szCs w:val="21"/>
          <w:lang w:eastAsia="zh-CN"/>
        </w:rPr>
      </w:pPr>
      <w:r>
        <w:rPr>
          <w:rFonts w:hint="eastAsia" w:cstheme="minorEastAsia"/>
          <w:szCs w:val="21"/>
          <w:lang w:eastAsia="zh-CN"/>
        </w:rPr>
        <w:t>（三）本项目实施过程中乙方提供WIFI租赁服务，乙方投标报价应为人民币含税全包价，包括但不限于以下全部费用：</w:t>
      </w:r>
      <w:r>
        <w:rPr>
          <w:rFonts w:hint="eastAsia"/>
          <w:szCs w:val="21"/>
          <w:lang w:eastAsia="zh-CN"/>
        </w:rPr>
        <w:t>初装费、材料费、Wi</w:t>
      </w:r>
      <w:r>
        <w:rPr>
          <w:rFonts w:hint="eastAsia"/>
          <w:szCs w:val="21"/>
          <w:lang w:val="en-US" w:eastAsia="zh-CN"/>
        </w:rPr>
        <w:t>F</w:t>
      </w:r>
      <w:r>
        <w:rPr>
          <w:rFonts w:hint="eastAsia"/>
          <w:szCs w:val="21"/>
          <w:lang w:eastAsia="zh-CN"/>
        </w:rPr>
        <w:t>i租赁费、维护费、管理费、人工费、培训费、相关设备使用费、办公经费、备品备件等各项费用、税费、合理利润、风险费用及合同实施过程中可预见和不可预见费用等</w:t>
      </w:r>
      <w:r>
        <w:rPr>
          <w:rFonts w:hint="eastAsia" w:cstheme="minorEastAsia"/>
          <w:szCs w:val="21"/>
          <w:lang w:eastAsia="zh-CN"/>
        </w:rPr>
        <w:t>。</w:t>
      </w:r>
    </w:p>
    <w:p w14:paraId="5BC81910">
      <w:pPr>
        <w:adjustRightInd w:val="0"/>
        <w:ind w:firstLine="420" w:firstLineChars="200"/>
        <w:rPr>
          <w:rFonts w:cstheme="minorEastAsia"/>
          <w:szCs w:val="21"/>
          <w:lang w:eastAsia="zh-CN"/>
        </w:rPr>
      </w:pPr>
      <w:r>
        <w:rPr>
          <w:rFonts w:hint="eastAsia" w:cstheme="minorEastAsia"/>
          <w:szCs w:val="21"/>
          <w:lang w:eastAsia="zh-CN"/>
        </w:rPr>
        <w:t>（四）技术要求：</w:t>
      </w:r>
    </w:p>
    <w:p w14:paraId="2A55EE91">
      <w:pPr>
        <w:rPr>
          <w:lang w:eastAsia="zh-CN"/>
        </w:rPr>
      </w:pPr>
      <w:r>
        <w:rPr>
          <w:rFonts w:hint="eastAsia"/>
          <w:lang w:eastAsia="zh-CN"/>
        </w:rPr>
        <w:t>1、无线网络覆盖</w:t>
      </w:r>
    </w:p>
    <w:tbl>
      <w:tblPr>
        <w:tblStyle w:val="30"/>
        <w:tblW w:w="4997" w:type="pct"/>
        <w:tblInd w:w="0" w:type="dxa"/>
        <w:tblLayout w:type="autofit"/>
        <w:tblCellMar>
          <w:top w:w="0" w:type="dxa"/>
          <w:left w:w="108" w:type="dxa"/>
          <w:bottom w:w="0" w:type="dxa"/>
          <w:right w:w="108" w:type="dxa"/>
        </w:tblCellMar>
      </w:tblPr>
      <w:tblGrid>
        <w:gridCol w:w="814"/>
        <w:gridCol w:w="1570"/>
        <w:gridCol w:w="7572"/>
      </w:tblGrid>
      <w:tr w14:paraId="28F6D1F4">
        <w:tblPrEx>
          <w:tblCellMar>
            <w:top w:w="0" w:type="dxa"/>
            <w:left w:w="108" w:type="dxa"/>
            <w:bottom w:w="0" w:type="dxa"/>
            <w:right w:w="108" w:type="dxa"/>
          </w:tblCellMar>
        </w:tblPrEx>
        <w:trPr>
          <w:trHeight w:val="23" w:hRule="atLeast"/>
        </w:trPr>
        <w:tc>
          <w:tcPr>
            <w:tcW w:w="40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26BF3A6">
            <w:pPr>
              <w:widowControl/>
              <w:snapToGrid w:val="0"/>
              <w:jc w:val="center"/>
              <w:rPr>
                <w:color w:val="000000"/>
                <w:szCs w:val="21"/>
              </w:rPr>
            </w:pPr>
            <w:r>
              <w:rPr>
                <w:rFonts w:hint="eastAsia"/>
                <w:color w:val="000000"/>
                <w:szCs w:val="21"/>
              </w:rPr>
              <w:t>序号</w:t>
            </w:r>
          </w:p>
        </w:tc>
        <w:tc>
          <w:tcPr>
            <w:tcW w:w="788"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37F453F">
            <w:pPr>
              <w:widowControl/>
              <w:snapToGrid w:val="0"/>
              <w:jc w:val="center"/>
              <w:rPr>
                <w:color w:val="000000"/>
                <w:szCs w:val="21"/>
              </w:rPr>
            </w:pPr>
            <w:r>
              <w:rPr>
                <w:rFonts w:hint="eastAsia"/>
                <w:color w:val="000000"/>
                <w:szCs w:val="21"/>
              </w:rPr>
              <w:t>品名</w:t>
            </w:r>
          </w:p>
        </w:tc>
        <w:tc>
          <w:tcPr>
            <w:tcW w:w="380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E3BB431">
            <w:pPr>
              <w:widowControl/>
              <w:snapToGrid w:val="0"/>
              <w:jc w:val="center"/>
              <w:rPr>
                <w:b/>
                <w:bCs/>
                <w:color w:val="000000"/>
                <w:szCs w:val="21"/>
              </w:rPr>
            </w:pPr>
            <w:r>
              <w:rPr>
                <w:rFonts w:hint="eastAsia"/>
                <w:szCs w:val="21"/>
              </w:rPr>
              <w:t>具体技术(参数)要求</w:t>
            </w:r>
          </w:p>
        </w:tc>
      </w:tr>
      <w:tr w14:paraId="13BE9ABA">
        <w:tblPrEx>
          <w:tblCellMar>
            <w:top w:w="0" w:type="dxa"/>
            <w:left w:w="108" w:type="dxa"/>
            <w:bottom w:w="0" w:type="dxa"/>
            <w:right w:w="108" w:type="dxa"/>
          </w:tblCellMar>
        </w:tblPrEx>
        <w:trPr>
          <w:trHeight w:val="23" w:hRule="atLeast"/>
        </w:trPr>
        <w:tc>
          <w:tcPr>
            <w:tcW w:w="4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31254F">
            <w:pPr>
              <w:widowControl/>
              <w:jc w:val="center"/>
              <w:textAlignment w:val="center"/>
              <w:rPr>
                <w:color w:val="000000"/>
                <w:szCs w:val="21"/>
              </w:rPr>
            </w:pPr>
            <w:r>
              <w:rPr>
                <w:rFonts w:hint="eastAsia"/>
                <w:color w:val="000000"/>
                <w:szCs w:val="21"/>
                <w:lang w:bidi="ar"/>
              </w:rPr>
              <w:t>1</w:t>
            </w:r>
          </w:p>
        </w:tc>
        <w:tc>
          <w:tcPr>
            <w:tcW w:w="7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DA80BD">
            <w:pPr>
              <w:widowControl/>
              <w:textAlignment w:val="center"/>
              <w:rPr>
                <w:color w:val="000000"/>
                <w:szCs w:val="21"/>
              </w:rPr>
            </w:pPr>
            <w:r>
              <w:rPr>
                <w:rFonts w:hint="eastAsia"/>
                <w:color w:val="000000"/>
                <w:szCs w:val="21"/>
                <w:lang w:bidi="ar"/>
              </w:rPr>
              <w:t>防火墙</w:t>
            </w:r>
          </w:p>
        </w:tc>
        <w:tc>
          <w:tcPr>
            <w:tcW w:w="38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DB5B7B">
            <w:pPr>
              <w:widowControl/>
              <w:textAlignment w:val="center"/>
              <w:rPr>
                <w:color w:val="000000"/>
                <w:szCs w:val="21"/>
                <w:lang w:eastAsia="zh-CN" w:bidi="ar"/>
              </w:rPr>
            </w:pPr>
            <w:r>
              <w:rPr>
                <w:rFonts w:hint="eastAsia"/>
                <w:color w:val="000000"/>
                <w:szCs w:val="21"/>
                <w:lang w:eastAsia="zh-CN" w:bidi="ar"/>
              </w:rPr>
              <w:t>1、1U机型，含≥2*MGMT，≥8*万兆光接口，≥8*千兆光口，≥14*千兆电口；</w:t>
            </w:r>
            <w:r>
              <w:rPr>
                <w:rFonts w:hint="eastAsia"/>
                <w:color w:val="000000"/>
                <w:szCs w:val="21"/>
                <w:lang w:eastAsia="zh-CN" w:bidi="ar"/>
              </w:rPr>
              <w:br w:type="textWrapping"/>
            </w:r>
            <w:r>
              <w:rPr>
                <w:rFonts w:hint="eastAsia"/>
                <w:color w:val="000000"/>
                <w:szCs w:val="21"/>
                <w:lang w:eastAsia="zh-CN" w:bidi="ar"/>
              </w:rPr>
              <w:t>2、网络层吞吐量≥20G，应用层吞吐量≥13G，最大并发连接数≥1000万，新建连接数≥15万；</w:t>
            </w:r>
            <w:r>
              <w:rPr>
                <w:rFonts w:hint="eastAsia"/>
                <w:color w:val="000000"/>
                <w:szCs w:val="21"/>
                <w:lang w:eastAsia="zh-CN" w:bidi="ar"/>
              </w:rPr>
              <w:br w:type="textWrapping"/>
            </w:r>
            <w:r>
              <w:rPr>
                <w:rFonts w:hint="eastAsia"/>
                <w:color w:val="000000"/>
                <w:szCs w:val="21"/>
                <w:lang w:eastAsia="zh-CN" w:bidi="ar"/>
              </w:rPr>
              <w:t>3、支持双硬盘，双硬盘支持Raid0和Raid1，实现硬盘数据存储的高可靠，本次至少配置1块容量≥480GB SSD；</w:t>
            </w:r>
            <w:r>
              <w:rPr>
                <w:rFonts w:hint="eastAsia"/>
                <w:color w:val="000000"/>
                <w:szCs w:val="21"/>
                <w:lang w:eastAsia="zh-CN" w:bidi="ar"/>
              </w:rPr>
              <w:br w:type="textWrapping"/>
            </w:r>
            <w:r>
              <w:rPr>
                <w:rFonts w:hint="eastAsia"/>
                <w:color w:val="000000"/>
                <w:szCs w:val="21"/>
                <w:lang w:eastAsia="zh-CN" w:bidi="ar"/>
              </w:rPr>
              <w:t>4、支持路由模式、透明（网桥）模式、混合模式；</w:t>
            </w:r>
            <w:r>
              <w:rPr>
                <w:rFonts w:hint="eastAsia"/>
                <w:color w:val="000000"/>
                <w:szCs w:val="21"/>
                <w:lang w:eastAsia="zh-CN" w:bidi="ar"/>
              </w:rPr>
              <w:br w:type="textWrapping"/>
            </w:r>
            <w:r>
              <w:rPr>
                <w:rFonts w:hint="eastAsia"/>
                <w:color w:val="000000"/>
                <w:szCs w:val="21"/>
                <w:lang w:eastAsia="zh-CN" w:bidi="ar"/>
              </w:rPr>
              <w:t>5、支持静态路由、策略路由、RIP、OSPF、BGP等路由协议；</w:t>
            </w:r>
            <w:r>
              <w:rPr>
                <w:rFonts w:hint="eastAsia"/>
                <w:color w:val="000000"/>
                <w:szCs w:val="21"/>
                <w:lang w:eastAsia="zh-CN" w:bidi="ar"/>
              </w:rPr>
              <w:br w:type="textWrapping"/>
            </w:r>
            <w:r>
              <w:rPr>
                <w:rFonts w:hint="eastAsia"/>
                <w:color w:val="000000"/>
                <w:szCs w:val="21"/>
                <w:lang w:eastAsia="zh-CN" w:bidi="ar"/>
              </w:rPr>
              <w:t>6、支持高性能IPSec、L2TP、GRE VPN、SSL VPN等功能；</w:t>
            </w:r>
            <w:r>
              <w:rPr>
                <w:rFonts w:hint="eastAsia"/>
                <w:color w:val="000000"/>
                <w:szCs w:val="21"/>
                <w:lang w:eastAsia="zh-CN" w:bidi="ar"/>
              </w:rPr>
              <w:br w:type="textWrapping"/>
            </w:r>
            <w:r>
              <w:rPr>
                <w:rFonts w:hint="eastAsia"/>
                <w:color w:val="000000"/>
                <w:szCs w:val="21"/>
                <w:lang w:eastAsia="zh-CN" w:bidi="ar"/>
              </w:rPr>
              <w:t>7、支持IPsec VPN智能选路，根据隧道质量调度流量；</w:t>
            </w:r>
            <w:r>
              <w:rPr>
                <w:rFonts w:hint="eastAsia"/>
                <w:color w:val="000000"/>
                <w:szCs w:val="21"/>
                <w:lang w:eastAsia="zh-CN" w:bidi="ar"/>
              </w:rPr>
              <w:br w:type="textWrapping"/>
            </w:r>
            <w:r>
              <w:rPr>
                <w:rFonts w:hint="eastAsia"/>
                <w:color w:val="000000"/>
                <w:szCs w:val="21"/>
                <w:lang w:eastAsia="zh-CN" w:bidi="ar"/>
              </w:rPr>
              <w:t>8、支持策略风险调优，支持安全策略优化分析，支持策略数冗余及命中分析，支持基于应用风险的策略调优，可根据流量、应用、风险类型等细粒度展示，并给出总体安全评分，便于用户更好的管理安全策略；</w:t>
            </w:r>
          </w:p>
          <w:p w14:paraId="740D6DD0">
            <w:pPr>
              <w:widowControl/>
              <w:textAlignment w:val="center"/>
              <w:rPr>
                <w:color w:val="000000"/>
                <w:szCs w:val="21"/>
                <w:lang w:eastAsia="zh-CN"/>
              </w:rPr>
            </w:pPr>
            <w:r>
              <w:rPr>
                <w:rFonts w:hint="eastAsia"/>
                <w:color w:val="000000"/>
                <w:szCs w:val="21"/>
                <w:lang w:eastAsia="zh-CN" w:bidi="ar"/>
              </w:rPr>
              <w:t>9、所投设备支持高可靠性（包含主备/主主模式）部署，保障业务不中断；</w:t>
            </w:r>
            <w:r>
              <w:rPr>
                <w:rFonts w:hint="eastAsia"/>
                <w:color w:val="000000"/>
                <w:szCs w:val="21"/>
                <w:lang w:eastAsia="zh-CN"/>
              </w:rPr>
              <w:t xml:space="preserve"> </w:t>
            </w:r>
          </w:p>
          <w:p w14:paraId="1233DEE2">
            <w:pPr>
              <w:widowControl/>
              <w:textAlignment w:val="center"/>
              <w:rPr>
                <w:color w:val="000000"/>
                <w:szCs w:val="21"/>
                <w:lang w:eastAsia="zh-CN"/>
              </w:rPr>
            </w:pPr>
            <w:r>
              <w:rPr>
                <w:rFonts w:hint="eastAsia"/>
                <w:color w:val="000000"/>
                <w:szCs w:val="21"/>
                <w:lang w:eastAsia="zh-CN"/>
              </w:rPr>
              <w:t>10、SSL VPN支持页面定制功能特性，包括登录页面、交互信息、提示信息的定制功能；防火墙在SSL VPN页面上修改用户密码，支持防暴力破解密码；</w:t>
            </w:r>
          </w:p>
          <w:p w14:paraId="0CD4B1FC">
            <w:pPr>
              <w:widowControl/>
              <w:textAlignment w:val="center"/>
              <w:rPr>
                <w:color w:val="000000"/>
                <w:szCs w:val="21"/>
                <w:lang w:eastAsia="zh-CN"/>
              </w:rPr>
            </w:pPr>
            <w:r>
              <w:rPr>
                <w:rFonts w:hint="eastAsia"/>
                <w:color w:val="000000"/>
                <w:szCs w:val="21"/>
                <w:lang w:eastAsia="zh-CN"/>
              </w:rPr>
              <w:t>11、实现安全区域划分，访问控制列表，配置对象及策略，动态包过滤，黑名单，MAC和IP绑定功能，基于MAC的访问控制列表，802.1q VLAN 透传等功能；</w:t>
            </w:r>
          </w:p>
          <w:p w14:paraId="09A63850">
            <w:pPr>
              <w:widowControl/>
              <w:textAlignment w:val="center"/>
              <w:rPr>
                <w:color w:val="000000"/>
                <w:szCs w:val="21"/>
                <w:lang w:eastAsia="zh-CN"/>
              </w:rPr>
            </w:pPr>
            <w:r>
              <w:rPr>
                <w:rFonts w:hint="eastAsia"/>
                <w:color w:val="000000"/>
                <w:szCs w:val="21"/>
                <w:lang w:eastAsia="zh-CN"/>
              </w:rPr>
              <w:t>12、支持一体化安全策略，能够基于源/目的安全域、源IP/MAC地址、目的IP地址、地区、服务、时间、用户/用户组、应用层协议、五元组、内容安全（WAF、IPS、数据过滤、文件过滤、AV、URL过滤和APT防御等）统一界面进行安全策略配置</w:t>
            </w:r>
            <w:r>
              <w:rPr>
                <w:rFonts w:hint="eastAsia"/>
                <w:b/>
                <w:bCs/>
                <w:color w:val="000000"/>
                <w:szCs w:val="21"/>
                <w:lang w:eastAsia="zh-CN"/>
              </w:rPr>
              <w:t>；</w:t>
            </w:r>
          </w:p>
          <w:p w14:paraId="63C9CE8A">
            <w:pPr>
              <w:widowControl/>
              <w:textAlignment w:val="center"/>
              <w:rPr>
                <w:color w:val="000000"/>
                <w:szCs w:val="21"/>
                <w:lang w:eastAsia="zh-CN"/>
              </w:rPr>
            </w:pPr>
            <w:r>
              <w:rPr>
                <w:rFonts w:hint="eastAsia"/>
                <w:color w:val="000000"/>
                <w:szCs w:val="21"/>
                <w:lang w:eastAsia="zh-CN"/>
              </w:rPr>
              <w:t>13、支持策略风险调优，支持安全策略优化分析，支持策略数冗余及命中分析，支持基于应用风险的自动批量和手动逐条策略调优，可根据流量、应用、风险类型等细粒度展示，并给出总体安全评分，便于用户更好的管理安全策略。</w:t>
            </w:r>
            <w:r>
              <w:rPr>
                <w:rFonts w:hint="eastAsia"/>
                <w:b/>
                <w:bCs/>
                <w:color w:val="000000"/>
                <w:szCs w:val="21"/>
                <w:lang w:eastAsia="zh-CN"/>
              </w:rPr>
              <w:t>；</w:t>
            </w:r>
          </w:p>
          <w:p w14:paraId="14F2A7D2">
            <w:pPr>
              <w:widowControl/>
              <w:textAlignment w:val="center"/>
              <w:rPr>
                <w:color w:val="000000"/>
                <w:szCs w:val="21"/>
                <w:lang w:eastAsia="zh-CN"/>
              </w:rPr>
            </w:pPr>
            <w:r>
              <w:rPr>
                <w:rFonts w:hint="eastAsia"/>
                <w:color w:val="000000"/>
                <w:szCs w:val="21"/>
                <w:lang w:eastAsia="zh-CN"/>
              </w:rPr>
              <w:t>14、支持超过18000条以上特征的攻击检测和防御；</w:t>
            </w:r>
          </w:p>
          <w:p w14:paraId="717350C3">
            <w:pPr>
              <w:widowControl/>
              <w:textAlignment w:val="center"/>
              <w:rPr>
                <w:color w:val="000000"/>
                <w:szCs w:val="21"/>
                <w:lang w:eastAsia="zh-CN"/>
              </w:rPr>
            </w:pPr>
            <w:r>
              <w:rPr>
                <w:rFonts w:hint="eastAsia"/>
                <w:color w:val="000000"/>
                <w:szCs w:val="21"/>
                <w:lang w:eastAsia="zh-CN"/>
              </w:rPr>
              <w:t>15、可支持基于应用层协议设置流控策略，包括设置最大带宽、保证带宽、协议流量优先级等。要求支持带宽通道独占以及共享管理模式，支持父子带宽策略；</w:t>
            </w:r>
          </w:p>
          <w:p w14:paraId="515E4EB6">
            <w:pPr>
              <w:widowControl/>
              <w:textAlignment w:val="center"/>
              <w:rPr>
                <w:color w:val="000000"/>
                <w:szCs w:val="21"/>
                <w:lang w:eastAsia="zh-CN"/>
              </w:rPr>
            </w:pPr>
            <w:r>
              <w:rPr>
                <w:rFonts w:hint="eastAsia"/>
                <w:color w:val="000000"/>
                <w:szCs w:val="21"/>
                <w:lang w:eastAsia="zh-CN"/>
              </w:rPr>
              <w:t>16、支持DNS透明代理功能，可基于负载均衡算法代理内网用户进行DNS请求转发，避免单运营商DNS解析出现单一链路流量过载，平衡多条运营商线路的带宽利用率。</w:t>
            </w:r>
          </w:p>
          <w:p w14:paraId="7C535274">
            <w:pPr>
              <w:widowControl/>
              <w:textAlignment w:val="center"/>
              <w:rPr>
                <w:color w:val="000000"/>
                <w:szCs w:val="21"/>
                <w:lang w:eastAsia="zh-CN"/>
              </w:rPr>
            </w:pPr>
            <w:r>
              <w:rPr>
                <w:rFonts w:hint="eastAsia"/>
                <w:color w:val="000000"/>
                <w:szCs w:val="21"/>
                <w:lang w:eastAsia="zh-CN"/>
              </w:rPr>
              <w:t>17、要求配置双电源，防病毒安全特征库升级≥1年，万兆多模模块≥4。</w:t>
            </w:r>
          </w:p>
        </w:tc>
      </w:tr>
      <w:tr w14:paraId="237C3217">
        <w:tblPrEx>
          <w:tblCellMar>
            <w:top w:w="0" w:type="dxa"/>
            <w:left w:w="108" w:type="dxa"/>
            <w:bottom w:w="0" w:type="dxa"/>
            <w:right w:w="108" w:type="dxa"/>
          </w:tblCellMar>
        </w:tblPrEx>
        <w:trPr>
          <w:trHeight w:val="23" w:hRule="atLeast"/>
        </w:trPr>
        <w:tc>
          <w:tcPr>
            <w:tcW w:w="409" w:type="pct"/>
            <w:tcBorders>
              <w:top w:val="nil"/>
              <w:left w:val="single" w:color="000000" w:sz="4" w:space="0"/>
              <w:bottom w:val="single" w:color="000000" w:sz="4" w:space="0"/>
              <w:right w:val="single" w:color="000000" w:sz="4" w:space="0"/>
            </w:tcBorders>
            <w:shd w:val="clear" w:color="auto" w:fill="auto"/>
            <w:vAlign w:val="center"/>
          </w:tcPr>
          <w:p w14:paraId="6FE124D8">
            <w:pPr>
              <w:widowControl/>
              <w:jc w:val="center"/>
              <w:textAlignment w:val="center"/>
              <w:rPr>
                <w:color w:val="000000"/>
                <w:szCs w:val="21"/>
              </w:rPr>
            </w:pPr>
            <w:r>
              <w:rPr>
                <w:rFonts w:hint="eastAsia"/>
                <w:color w:val="000000"/>
                <w:szCs w:val="21"/>
                <w:lang w:bidi="ar"/>
              </w:rPr>
              <w:t>2</w:t>
            </w:r>
          </w:p>
        </w:tc>
        <w:tc>
          <w:tcPr>
            <w:tcW w:w="788" w:type="pct"/>
            <w:tcBorders>
              <w:top w:val="nil"/>
              <w:left w:val="single" w:color="000000" w:sz="4" w:space="0"/>
              <w:bottom w:val="single" w:color="000000" w:sz="4" w:space="0"/>
              <w:right w:val="single" w:color="000000" w:sz="4" w:space="0"/>
            </w:tcBorders>
            <w:shd w:val="clear" w:color="auto" w:fill="auto"/>
            <w:vAlign w:val="center"/>
          </w:tcPr>
          <w:p w14:paraId="6A36C14B">
            <w:pPr>
              <w:widowControl/>
              <w:textAlignment w:val="center"/>
              <w:rPr>
                <w:color w:val="000000"/>
                <w:szCs w:val="21"/>
              </w:rPr>
            </w:pPr>
            <w:r>
              <w:rPr>
                <w:rFonts w:hint="eastAsia"/>
                <w:color w:val="000000"/>
                <w:szCs w:val="21"/>
                <w:lang w:bidi="ar"/>
              </w:rPr>
              <w:t>上网行为管理</w:t>
            </w:r>
          </w:p>
        </w:tc>
        <w:tc>
          <w:tcPr>
            <w:tcW w:w="38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76A1F5">
            <w:pPr>
              <w:widowControl/>
              <w:textAlignment w:val="center"/>
              <w:rPr>
                <w:color w:val="000000"/>
                <w:szCs w:val="21"/>
                <w:lang w:eastAsia="zh-CN" w:bidi="ar"/>
              </w:rPr>
            </w:pPr>
            <w:r>
              <w:rPr>
                <w:rFonts w:hint="eastAsia"/>
                <w:color w:val="000000"/>
                <w:szCs w:val="21"/>
                <w:lang w:eastAsia="zh-CN" w:bidi="ar"/>
              </w:rPr>
              <w:t>1、千兆电口≥16，千兆光口≥6，万兆光口≥2，Combo口(光电复用)≥4个；</w:t>
            </w:r>
            <w:r>
              <w:rPr>
                <w:rFonts w:hint="eastAsia"/>
                <w:color w:val="000000"/>
                <w:szCs w:val="21"/>
                <w:lang w:eastAsia="zh-CN" w:bidi="ar"/>
              </w:rPr>
              <w:br w:type="textWrapping"/>
            </w:r>
            <w:r>
              <w:rPr>
                <w:rFonts w:hint="eastAsia"/>
                <w:color w:val="000000"/>
                <w:szCs w:val="21"/>
                <w:lang w:eastAsia="zh-CN" w:bidi="ar"/>
              </w:rPr>
              <w:t>2、吞吐性能≥10G，新建连接数≥15W，并发连接数≥1000W；</w:t>
            </w:r>
            <w:r>
              <w:rPr>
                <w:rFonts w:hint="eastAsia"/>
                <w:color w:val="000000"/>
                <w:szCs w:val="21"/>
                <w:lang w:eastAsia="zh-CN" w:bidi="ar"/>
              </w:rPr>
              <w:br w:type="textWrapping"/>
            </w:r>
            <w:r>
              <w:rPr>
                <w:rFonts w:hint="eastAsia"/>
                <w:color w:val="000000"/>
                <w:szCs w:val="21"/>
                <w:lang w:eastAsia="zh-CN" w:bidi="ar"/>
              </w:rPr>
              <w:t>3、支持路由模式、透明桥接模式、旁路模式以及混合模式部署在网络的关键节点；</w:t>
            </w:r>
            <w:r>
              <w:rPr>
                <w:rFonts w:hint="eastAsia"/>
                <w:color w:val="000000"/>
                <w:szCs w:val="21"/>
                <w:lang w:eastAsia="zh-CN" w:bidi="ar"/>
              </w:rPr>
              <w:br w:type="textWrapping"/>
            </w:r>
            <w:r>
              <w:rPr>
                <w:rFonts w:hint="eastAsia"/>
                <w:color w:val="000000"/>
                <w:szCs w:val="21"/>
                <w:lang w:eastAsia="zh-CN" w:bidi="ar"/>
              </w:rPr>
              <w:t>4、支持融合应用控制、行为审计、邮件审计；</w:t>
            </w:r>
            <w:r>
              <w:rPr>
                <w:rFonts w:hint="eastAsia"/>
                <w:color w:val="000000"/>
                <w:szCs w:val="21"/>
                <w:lang w:eastAsia="zh-CN" w:bidi="ar"/>
              </w:rPr>
              <w:br w:type="textWrapping"/>
            </w:r>
            <w:r>
              <w:rPr>
                <w:rFonts w:hint="eastAsia"/>
                <w:color w:val="000000"/>
                <w:szCs w:val="21"/>
                <w:lang w:eastAsia="zh-CN" w:bidi="ar"/>
              </w:rPr>
              <w:t>5、支持用户认证、智能流控；</w:t>
            </w:r>
            <w:r>
              <w:rPr>
                <w:rFonts w:hint="eastAsia"/>
                <w:color w:val="000000"/>
                <w:szCs w:val="21"/>
                <w:lang w:eastAsia="zh-CN" w:bidi="ar"/>
              </w:rPr>
              <w:br w:type="textWrapping"/>
            </w:r>
            <w:r>
              <w:rPr>
                <w:rFonts w:hint="eastAsia"/>
                <w:color w:val="000000"/>
                <w:szCs w:val="21"/>
                <w:lang w:eastAsia="zh-CN" w:bidi="ar"/>
              </w:rPr>
              <w:t>6、支持安全防护、NAT转换、上网代理、翻墙行为识别、IM聊天内容识别、文件类型管控等；</w:t>
            </w:r>
          </w:p>
          <w:p w14:paraId="4126B551">
            <w:pPr>
              <w:widowControl/>
              <w:textAlignment w:val="center"/>
              <w:rPr>
                <w:color w:val="000000"/>
                <w:szCs w:val="21"/>
                <w:lang w:eastAsia="zh-CN"/>
              </w:rPr>
            </w:pPr>
            <w:r>
              <w:rPr>
                <w:rFonts w:hint="eastAsia"/>
                <w:color w:val="000000"/>
                <w:szCs w:val="21"/>
                <w:lang w:eastAsia="zh-CN"/>
              </w:rPr>
              <w:t>7、支持实时或者周期性对安全策略进行分析，支持关闭策略分析；</w:t>
            </w:r>
          </w:p>
          <w:p w14:paraId="293AF5A7">
            <w:pPr>
              <w:widowControl/>
              <w:textAlignment w:val="center"/>
              <w:rPr>
                <w:color w:val="000000"/>
                <w:szCs w:val="21"/>
                <w:lang w:eastAsia="zh-CN"/>
              </w:rPr>
            </w:pPr>
            <w:r>
              <w:rPr>
                <w:rFonts w:hint="eastAsia"/>
                <w:color w:val="000000"/>
                <w:szCs w:val="21"/>
                <w:lang w:eastAsia="zh-CN"/>
              </w:rPr>
              <w:t>8、要求配置APP&amp;URL特征库升级≥1年,无线非经SDK≥1年，配置双电源，万兆多模模块≥2。</w:t>
            </w:r>
          </w:p>
        </w:tc>
      </w:tr>
      <w:tr w14:paraId="6DC60FA6">
        <w:tblPrEx>
          <w:tblCellMar>
            <w:top w:w="0" w:type="dxa"/>
            <w:left w:w="108" w:type="dxa"/>
            <w:bottom w:w="0" w:type="dxa"/>
            <w:right w:w="108" w:type="dxa"/>
          </w:tblCellMar>
        </w:tblPrEx>
        <w:trPr>
          <w:trHeight w:val="23" w:hRule="atLeast"/>
        </w:trPr>
        <w:tc>
          <w:tcPr>
            <w:tcW w:w="409" w:type="pct"/>
            <w:tcBorders>
              <w:top w:val="nil"/>
              <w:left w:val="single" w:color="000000" w:sz="4" w:space="0"/>
              <w:bottom w:val="single" w:color="000000" w:sz="4" w:space="0"/>
              <w:right w:val="single" w:color="000000" w:sz="4" w:space="0"/>
            </w:tcBorders>
            <w:shd w:val="clear" w:color="auto" w:fill="auto"/>
            <w:vAlign w:val="center"/>
          </w:tcPr>
          <w:p w14:paraId="4EDA5DF8">
            <w:pPr>
              <w:widowControl/>
              <w:jc w:val="center"/>
              <w:textAlignment w:val="center"/>
              <w:rPr>
                <w:color w:val="000000"/>
                <w:szCs w:val="21"/>
              </w:rPr>
            </w:pPr>
            <w:r>
              <w:rPr>
                <w:rFonts w:hint="eastAsia"/>
                <w:color w:val="000000"/>
                <w:szCs w:val="21"/>
                <w:lang w:bidi="ar"/>
              </w:rPr>
              <w:t>3</w:t>
            </w:r>
          </w:p>
        </w:tc>
        <w:tc>
          <w:tcPr>
            <w:tcW w:w="788" w:type="pct"/>
            <w:tcBorders>
              <w:top w:val="nil"/>
              <w:left w:val="single" w:color="000000" w:sz="4" w:space="0"/>
              <w:bottom w:val="single" w:color="000000" w:sz="4" w:space="0"/>
              <w:right w:val="single" w:color="000000" w:sz="4" w:space="0"/>
            </w:tcBorders>
            <w:shd w:val="clear" w:color="auto" w:fill="auto"/>
            <w:vAlign w:val="center"/>
          </w:tcPr>
          <w:p w14:paraId="3FB40C02">
            <w:pPr>
              <w:widowControl/>
              <w:textAlignment w:val="center"/>
              <w:rPr>
                <w:color w:val="000000"/>
                <w:szCs w:val="21"/>
              </w:rPr>
            </w:pPr>
            <w:r>
              <w:rPr>
                <w:rFonts w:hint="eastAsia"/>
                <w:color w:val="000000"/>
                <w:szCs w:val="21"/>
                <w:lang w:bidi="ar"/>
              </w:rPr>
              <w:t>核心交换机</w:t>
            </w:r>
          </w:p>
        </w:tc>
        <w:tc>
          <w:tcPr>
            <w:tcW w:w="38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ABC247">
            <w:pPr>
              <w:widowControl/>
              <w:textAlignment w:val="center"/>
              <w:rPr>
                <w:color w:val="000000"/>
                <w:szCs w:val="21"/>
                <w:lang w:eastAsia="zh-CN"/>
              </w:rPr>
            </w:pPr>
            <w:r>
              <w:rPr>
                <w:rFonts w:hint="eastAsia"/>
                <w:color w:val="000000"/>
                <w:szCs w:val="21"/>
                <w:lang w:eastAsia="zh-CN"/>
              </w:rPr>
              <w:t>1、交换容量≥102.4/460.8Tbps；</w:t>
            </w:r>
          </w:p>
          <w:p w14:paraId="42D581FA">
            <w:pPr>
              <w:widowControl/>
              <w:textAlignment w:val="center"/>
              <w:rPr>
                <w:color w:val="000000"/>
                <w:szCs w:val="21"/>
                <w:lang w:eastAsia="zh-CN"/>
              </w:rPr>
            </w:pPr>
            <w:r>
              <w:rPr>
                <w:rFonts w:hint="eastAsia"/>
                <w:color w:val="000000"/>
                <w:szCs w:val="21"/>
                <w:lang w:eastAsia="zh-CN"/>
              </w:rPr>
              <w:t>2、包转发能力≥76800Mpps；</w:t>
            </w:r>
          </w:p>
          <w:p w14:paraId="4E0CA83B">
            <w:pPr>
              <w:widowControl/>
              <w:textAlignment w:val="center"/>
              <w:rPr>
                <w:color w:val="000000"/>
                <w:szCs w:val="21"/>
                <w:lang w:eastAsia="zh-CN"/>
              </w:rPr>
            </w:pPr>
            <w:r>
              <w:rPr>
                <w:rFonts w:hint="eastAsia"/>
                <w:color w:val="000000"/>
                <w:szCs w:val="21"/>
                <w:lang w:eastAsia="zh-CN"/>
              </w:rPr>
              <w:t>3、业务槽位≥6个；</w:t>
            </w:r>
          </w:p>
          <w:p w14:paraId="374FA1C0">
            <w:pPr>
              <w:widowControl/>
              <w:textAlignment w:val="center"/>
              <w:rPr>
                <w:color w:val="000000"/>
                <w:szCs w:val="21"/>
                <w:lang w:eastAsia="zh-CN"/>
              </w:rPr>
            </w:pPr>
            <w:r>
              <w:rPr>
                <w:rFonts w:hint="eastAsia"/>
                <w:color w:val="000000"/>
                <w:szCs w:val="21"/>
                <w:lang w:eastAsia="zh-CN"/>
              </w:rPr>
              <w:t>4、所有单板、主控、电源支持热插拔；</w:t>
            </w:r>
          </w:p>
          <w:p w14:paraId="5EAF3093">
            <w:pPr>
              <w:widowControl/>
              <w:textAlignment w:val="center"/>
              <w:rPr>
                <w:color w:val="000000"/>
                <w:szCs w:val="21"/>
                <w:lang w:eastAsia="zh-CN"/>
              </w:rPr>
            </w:pPr>
            <w:r>
              <w:rPr>
                <w:rFonts w:hint="eastAsia"/>
                <w:color w:val="000000"/>
                <w:szCs w:val="21"/>
                <w:lang w:eastAsia="zh-CN"/>
              </w:rPr>
              <w:t>5、为保障后续扩展能力，要求设备单板支持≥8*40G+4*100G；</w:t>
            </w:r>
          </w:p>
          <w:p w14:paraId="32193133">
            <w:pPr>
              <w:widowControl/>
              <w:textAlignment w:val="center"/>
              <w:rPr>
                <w:color w:val="000000"/>
                <w:szCs w:val="21"/>
                <w:lang w:eastAsia="zh-CN"/>
              </w:rPr>
            </w:pPr>
            <w:r>
              <w:rPr>
                <w:rFonts w:hint="eastAsia"/>
                <w:color w:val="000000"/>
                <w:szCs w:val="21"/>
                <w:lang w:eastAsia="zh-CN"/>
              </w:rPr>
              <w:t>6、为保证网络安全一体化，要求设备支持选配FW防火墙和IPS业务卡；</w:t>
            </w:r>
          </w:p>
          <w:p w14:paraId="75E73AA1">
            <w:pPr>
              <w:widowControl/>
              <w:textAlignment w:val="center"/>
              <w:rPr>
                <w:color w:val="000000"/>
                <w:szCs w:val="21"/>
                <w:lang w:eastAsia="zh-CN"/>
              </w:rPr>
            </w:pPr>
            <w:r>
              <w:rPr>
                <w:rFonts w:hint="eastAsia"/>
                <w:color w:val="000000"/>
                <w:szCs w:val="21"/>
                <w:lang w:eastAsia="zh-CN"/>
              </w:rPr>
              <w:t>7、MAC表项≥1M，学习速率≥83K/S；</w:t>
            </w:r>
          </w:p>
          <w:p w14:paraId="6DE67B05">
            <w:pPr>
              <w:widowControl/>
              <w:textAlignment w:val="center"/>
              <w:rPr>
                <w:color w:val="000000"/>
                <w:szCs w:val="21"/>
                <w:lang w:eastAsia="zh-CN"/>
              </w:rPr>
            </w:pPr>
            <w:r>
              <w:rPr>
                <w:rFonts w:hint="eastAsia"/>
                <w:color w:val="000000"/>
                <w:szCs w:val="21"/>
              </w:rPr>
              <w:t>8、IPv4 FIB≥3M，IPv6 FIB ≥1M</w:t>
            </w:r>
            <w:r>
              <w:rPr>
                <w:rFonts w:hint="eastAsia"/>
                <w:color w:val="000000"/>
                <w:szCs w:val="21"/>
                <w:lang w:eastAsia="zh-CN"/>
              </w:rPr>
              <w:t>；</w:t>
            </w:r>
          </w:p>
          <w:p w14:paraId="1C0D9989">
            <w:pPr>
              <w:widowControl/>
              <w:textAlignment w:val="center"/>
              <w:rPr>
                <w:color w:val="000000"/>
                <w:szCs w:val="21"/>
                <w:lang w:eastAsia="zh-CN"/>
              </w:rPr>
            </w:pPr>
            <w:r>
              <w:rPr>
                <w:rFonts w:hint="eastAsia"/>
                <w:color w:val="000000"/>
                <w:szCs w:val="21"/>
                <w:lang w:eastAsia="zh-CN"/>
              </w:rPr>
              <w:t>9、ARP表项≥256K，学习速率≥1731个/S；</w:t>
            </w:r>
          </w:p>
          <w:p w14:paraId="51E565B6">
            <w:pPr>
              <w:widowControl/>
              <w:textAlignment w:val="center"/>
              <w:rPr>
                <w:color w:val="000000"/>
                <w:szCs w:val="21"/>
                <w:lang w:eastAsia="zh-CN"/>
              </w:rPr>
            </w:pPr>
            <w:r>
              <w:rPr>
                <w:rFonts w:hint="eastAsia"/>
                <w:color w:val="000000"/>
                <w:szCs w:val="21"/>
              </w:rPr>
              <w:t>10、支持4K VLAN、PrivateVLAN、SuperVLAN及QinQ功能</w:t>
            </w:r>
            <w:r>
              <w:rPr>
                <w:rFonts w:hint="eastAsia"/>
                <w:color w:val="000000"/>
                <w:szCs w:val="21"/>
                <w:lang w:eastAsia="zh-CN"/>
              </w:rPr>
              <w:t>；</w:t>
            </w:r>
          </w:p>
          <w:p w14:paraId="529DA749">
            <w:pPr>
              <w:widowControl/>
              <w:textAlignment w:val="center"/>
              <w:rPr>
                <w:color w:val="000000"/>
                <w:szCs w:val="21"/>
                <w:lang w:eastAsia="zh-CN"/>
              </w:rPr>
            </w:pPr>
            <w:r>
              <w:rPr>
                <w:rFonts w:hint="eastAsia"/>
                <w:color w:val="000000"/>
                <w:szCs w:val="21"/>
                <w:lang w:eastAsia="zh-CN"/>
              </w:rPr>
              <w:t>11、支持VxLAN，能够实现基于IPv4/IPv6的VxLAN二三层互通（包括分布式网关或集中式网关），支持VxLAN OAM ping 和 tracert；</w:t>
            </w:r>
          </w:p>
          <w:p w14:paraId="09CB24BB">
            <w:pPr>
              <w:widowControl/>
              <w:textAlignment w:val="center"/>
              <w:rPr>
                <w:color w:val="000000"/>
                <w:szCs w:val="21"/>
                <w:lang w:eastAsia="zh-CN"/>
              </w:rPr>
            </w:pPr>
            <w:r>
              <w:rPr>
                <w:rFonts w:hint="eastAsia"/>
                <w:color w:val="000000"/>
                <w:szCs w:val="21"/>
                <w:lang w:eastAsia="zh-CN"/>
              </w:rPr>
              <w:t>12、支持横向虚拟化技术，具备四虚一，支持≥16条40G堆叠链路，堆叠带宽能达到双向≥1.28T</w:t>
            </w:r>
            <w:r>
              <w:rPr>
                <w:rFonts w:hint="eastAsia"/>
                <w:b/>
                <w:bCs/>
                <w:color w:val="000000"/>
                <w:szCs w:val="21"/>
                <w:lang w:eastAsia="zh-CN"/>
              </w:rPr>
              <w:t>；</w:t>
            </w:r>
          </w:p>
          <w:p w14:paraId="10ADBE6C">
            <w:pPr>
              <w:widowControl/>
              <w:textAlignment w:val="center"/>
              <w:rPr>
                <w:color w:val="000000"/>
                <w:szCs w:val="21"/>
                <w:lang w:eastAsia="zh-CN"/>
              </w:rPr>
            </w:pPr>
            <w:r>
              <w:rPr>
                <w:rFonts w:hint="eastAsia"/>
                <w:color w:val="000000"/>
                <w:szCs w:val="21"/>
                <w:lang w:eastAsia="zh-CN"/>
              </w:rPr>
              <w:t>13、支持一虚多技术，通过该功能可以实现创建、删除、单板划入、单板划出交换机的特性，最大支持≥9个虚拟交换机</w:t>
            </w:r>
            <w:r>
              <w:rPr>
                <w:rFonts w:hint="eastAsia"/>
                <w:b/>
                <w:bCs/>
                <w:color w:val="000000"/>
                <w:szCs w:val="21"/>
                <w:lang w:eastAsia="zh-CN"/>
              </w:rPr>
              <w:t>；</w:t>
            </w:r>
          </w:p>
          <w:p w14:paraId="46A288C6">
            <w:pPr>
              <w:widowControl/>
              <w:textAlignment w:val="center"/>
              <w:rPr>
                <w:color w:val="000000"/>
                <w:szCs w:val="21"/>
                <w:lang w:eastAsia="zh-CN"/>
              </w:rPr>
            </w:pPr>
            <w:r>
              <w:rPr>
                <w:rFonts w:hint="eastAsia"/>
                <w:color w:val="000000"/>
                <w:szCs w:val="21"/>
                <w:lang w:eastAsia="zh-CN"/>
              </w:rPr>
              <w:t>14、每端口支持8个优先级队列，支持SP、WRR、SP+WRR、WFQ队列调度算法；</w:t>
            </w:r>
          </w:p>
          <w:p w14:paraId="5FC534BF">
            <w:pPr>
              <w:widowControl/>
              <w:textAlignment w:val="center"/>
              <w:rPr>
                <w:color w:val="000000"/>
                <w:szCs w:val="21"/>
                <w:lang w:eastAsia="zh-CN"/>
              </w:rPr>
            </w:pPr>
            <w:r>
              <w:rPr>
                <w:rFonts w:hint="eastAsia"/>
                <w:color w:val="000000"/>
                <w:szCs w:val="21"/>
                <w:lang w:eastAsia="zh-CN"/>
              </w:rPr>
              <w:t>15、支持融合AC功能，无需额外配置单独硬件，在交换机上实现对AP的接入控制和管理，有线无线用户的统一认证管理；</w:t>
            </w:r>
          </w:p>
          <w:p w14:paraId="4A754C27">
            <w:pPr>
              <w:widowControl/>
              <w:textAlignment w:val="center"/>
              <w:rPr>
                <w:color w:val="000000"/>
                <w:szCs w:val="21"/>
                <w:lang w:eastAsia="zh-CN"/>
              </w:rPr>
            </w:pPr>
            <w:r>
              <w:rPr>
                <w:rFonts w:hint="eastAsia"/>
                <w:color w:val="000000"/>
                <w:szCs w:val="21"/>
                <w:lang w:eastAsia="zh-CN"/>
              </w:rPr>
              <w:t>16、通过直接对业务报文进行标记的方法，实现对网络级和设备级的丢包统计；</w:t>
            </w:r>
          </w:p>
          <w:p w14:paraId="507A2CAC">
            <w:pPr>
              <w:widowControl/>
              <w:textAlignment w:val="center"/>
              <w:rPr>
                <w:color w:val="000000"/>
                <w:szCs w:val="21"/>
                <w:lang w:eastAsia="zh-CN"/>
              </w:rPr>
            </w:pPr>
            <w:r>
              <w:rPr>
                <w:rFonts w:hint="eastAsia"/>
                <w:color w:val="000000"/>
                <w:szCs w:val="21"/>
                <w:lang w:eastAsia="zh-CN"/>
              </w:rPr>
              <w:t>17、支持256位全端口MACSEC加密</w:t>
            </w:r>
            <w:r>
              <w:rPr>
                <w:rFonts w:hint="eastAsia"/>
                <w:b/>
                <w:bCs/>
                <w:color w:val="000000"/>
                <w:szCs w:val="21"/>
                <w:lang w:eastAsia="zh-CN"/>
              </w:rPr>
              <w:t>；</w:t>
            </w:r>
          </w:p>
          <w:p w14:paraId="3DE3B5DF">
            <w:pPr>
              <w:widowControl/>
              <w:textAlignment w:val="center"/>
              <w:rPr>
                <w:color w:val="000000"/>
                <w:szCs w:val="21"/>
                <w:lang w:eastAsia="zh-CN"/>
              </w:rPr>
            </w:pPr>
            <w:r>
              <w:rPr>
                <w:rFonts w:hint="eastAsia"/>
                <w:color w:val="000000"/>
                <w:szCs w:val="21"/>
                <w:lang w:eastAsia="zh-CN"/>
              </w:rPr>
              <w:t>18、支持TAP能力，可支持TAP 同源同宿功能，报文截断功能，源端口标识功能，支持 TAP 基于端口的 M:N 模型功能，M:N 模型下最大 M 口规格为 ≥575, N口规格为≥575</w:t>
            </w:r>
            <w:r>
              <w:rPr>
                <w:rFonts w:hint="eastAsia"/>
                <w:b/>
                <w:bCs/>
                <w:color w:val="000000"/>
                <w:szCs w:val="21"/>
                <w:lang w:eastAsia="zh-CN"/>
              </w:rPr>
              <w:t>；</w:t>
            </w:r>
          </w:p>
          <w:p w14:paraId="4D0C87F9">
            <w:pPr>
              <w:widowControl/>
              <w:textAlignment w:val="center"/>
              <w:rPr>
                <w:color w:val="000000"/>
                <w:szCs w:val="21"/>
              </w:rPr>
            </w:pPr>
            <w:r>
              <w:rPr>
                <w:rFonts w:hint="eastAsia"/>
                <w:color w:val="000000"/>
                <w:szCs w:val="21"/>
              </w:rPr>
              <w:t>19、本次配置要求：双主控，双电源，≥16端口万兆以太网光接口(SFP+,LC)+</w:t>
            </w:r>
            <w:r>
              <w:rPr>
                <w:rFonts w:hint="eastAsia"/>
              </w:rPr>
              <w:t xml:space="preserve"> </w:t>
            </w:r>
            <w:r>
              <w:rPr>
                <w:rFonts w:hint="eastAsia"/>
                <w:color w:val="000000"/>
                <w:szCs w:val="21"/>
              </w:rPr>
              <w:t>≥24端口千兆以太网光接口模块(SFP,LC)；≥24端口千兆以太网电接口(RJ45)+</w:t>
            </w:r>
            <w:r>
              <w:rPr>
                <w:rFonts w:hint="eastAsia"/>
              </w:rPr>
              <w:t xml:space="preserve"> </w:t>
            </w:r>
            <w:r>
              <w:rPr>
                <w:rFonts w:hint="eastAsia"/>
                <w:color w:val="000000"/>
                <w:szCs w:val="21"/>
              </w:rPr>
              <w:t>≥8端口千兆以太网光接口模块(SFP,LC)</w:t>
            </w:r>
            <w:r>
              <w:rPr>
                <w:rFonts w:hint="eastAsia"/>
                <w:color w:val="000000"/>
                <w:szCs w:val="21"/>
                <w:lang w:eastAsia="zh-CN"/>
              </w:rPr>
              <w:t>。</w:t>
            </w:r>
          </w:p>
        </w:tc>
      </w:tr>
      <w:tr w14:paraId="23E3D912">
        <w:tblPrEx>
          <w:tblCellMar>
            <w:top w:w="0" w:type="dxa"/>
            <w:left w:w="108" w:type="dxa"/>
            <w:bottom w:w="0" w:type="dxa"/>
            <w:right w:w="108" w:type="dxa"/>
          </w:tblCellMar>
        </w:tblPrEx>
        <w:trPr>
          <w:trHeight w:val="23" w:hRule="atLeast"/>
        </w:trPr>
        <w:tc>
          <w:tcPr>
            <w:tcW w:w="4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391EA7">
            <w:pPr>
              <w:widowControl/>
              <w:jc w:val="center"/>
              <w:textAlignment w:val="center"/>
              <w:rPr>
                <w:color w:val="000000"/>
                <w:szCs w:val="21"/>
              </w:rPr>
            </w:pPr>
            <w:r>
              <w:rPr>
                <w:rFonts w:hint="eastAsia"/>
                <w:color w:val="000000"/>
                <w:szCs w:val="21"/>
                <w:lang w:bidi="ar"/>
              </w:rPr>
              <w:t>4</w:t>
            </w:r>
          </w:p>
        </w:tc>
        <w:tc>
          <w:tcPr>
            <w:tcW w:w="7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A670B2">
            <w:pPr>
              <w:widowControl/>
              <w:textAlignment w:val="center"/>
              <w:rPr>
                <w:color w:val="000000"/>
                <w:szCs w:val="21"/>
              </w:rPr>
            </w:pPr>
            <w:r>
              <w:rPr>
                <w:rFonts w:hint="eastAsia"/>
                <w:color w:val="000000"/>
                <w:szCs w:val="21"/>
                <w:lang w:bidi="ar"/>
              </w:rPr>
              <w:t>无线控制器</w:t>
            </w:r>
          </w:p>
        </w:tc>
        <w:tc>
          <w:tcPr>
            <w:tcW w:w="3801" w:type="pct"/>
            <w:tcBorders>
              <w:top w:val="single" w:color="000000" w:sz="4" w:space="0"/>
              <w:left w:val="single" w:color="000000" w:sz="4" w:space="0"/>
              <w:bottom w:val="nil"/>
              <w:right w:val="single" w:color="000000" w:sz="4" w:space="0"/>
            </w:tcBorders>
            <w:shd w:val="clear" w:color="auto" w:fill="auto"/>
            <w:vAlign w:val="center"/>
          </w:tcPr>
          <w:p w14:paraId="5993241B">
            <w:pPr>
              <w:widowControl/>
              <w:textAlignment w:val="center"/>
              <w:rPr>
                <w:color w:val="000000"/>
                <w:szCs w:val="21"/>
                <w:lang w:eastAsia="zh-CN"/>
              </w:rPr>
            </w:pPr>
            <w:r>
              <w:rPr>
                <w:rFonts w:hint="eastAsia"/>
                <w:color w:val="000000"/>
                <w:szCs w:val="21"/>
                <w:lang w:eastAsia="zh-CN"/>
              </w:rPr>
              <w:t>1、要求所投产品满足常规AP最大数量≥1536；</w:t>
            </w:r>
          </w:p>
          <w:p w14:paraId="26B8EEC8">
            <w:pPr>
              <w:widowControl/>
              <w:textAlignment w:val="center"/>
              <w:rPr>
                <w:color w:val="000000"/>
                <w:szCs w:val="21"/>
                <w:lang w:eastAsia="zh-CN"/>
              </w:rPr>
            </w:pPr>
            <w:r>
              <w:rPr>
                <w:rFonts w:hint="eastAsia"/>
                <w:color w:val="000000"/>
                <w:szCs w:val="21"/>
                <w:lang w:eastAsia="zh-CN"/>
              </w:rPr>
              <w:t>2、要求所投产品集中转发性能≥40Gbps；</w:t>
            </w:r>
          </w:p>
          <w:p w14:paraId="4CE6015D">
            <w:pPr>
              <w:widowControl/>
              <w:textAlignment w:val="center"/>
              <w:rPr>
                <w:color w:val="000000"/>
                <w:szCs w:val="21"/>
                <w:lang w:eastAsia="zh-CN"/>
              </w:rPr>
            </w:pPr>
            <w:r>
              <w:rPr>
                <w:rFonts w:hint="eastAsia"/>
                <w:color w:val="000000"/>
                <w:szCs w:val="21"/>
                <w:lang w:eastAsia="zh-CN"/>
              </w:rPr>
              <w:t>3、要求所投产品提供≥8个千兆GE端口，≥8个千兆SFP端口，可另外选配扩展≥8*千兆GE端口以及≥2*万兆SFP+端口；</w:t>
            </w:r>
          </w:p>
          <w:p w14:paraId="457A872D">
            <w:pPr>
              <w:widowControl/>
              <w:textAlignment w:val="center"/>
              <w:rPr>
                <w:color w:val="000000"/>
                <w:szCs w:val="21"/>
                <w:lang w:eastAsia="zh-CN"/>
              </w:rPr>
            </w:pPr>
            <w:r>
              <w:rPr>
                <w:rFonts w:hint="eastAsia"/>
                <w:color w:val="000000"/>
                <w:szCs w:val="21"/>
                <w:lang w:eastAsia="zh-CN"/>
              </w:rPr>
              <w:t>4、为了满足设备的稳定性，要求所投产品提供双电源冗余供电；</w:t>
            </w:r>
          </w:p>
          <w:p w14:paraId="20EC7616">
            <w:pPr>
              <w:widowControl/>
              <w:textAlignment w:val="center"/>
              <w:rPr>
                <w:color w:val="000000"/>
                <w:szCs w:val="21"/>
                <w:lang w:eastAsia="zh-CN"/>
              </w:rPr>
            </w:pPr>
            <w:r>
              <w:rPr>
                <w:rFonts w:hint="eastAsia"/>
                <w:color w:val="000000"/>
                <w:szCs w:val="21"/>
                <w:lang w:eastAsia="zh-CN"/>
              </w:rPr>
              <w:t>5、AP支持基于终端业务的漫游调度，支持对关键的应用识别和保障，可将非关键业务运行的终端在信号强度不低于漫游阈值时也可以将其引导至其他AP上，以保障关键业务终端的网络使用体验；</w:t>
            </w:r>
          </w:p>
          <w:p w14:paraId="036BC4DB">
            <w:pPr>
              <w:widowControl/>
              <w:textAlignment w:val="center"/>
              <w:rPr>
                <w:color w:val="000000"/>
                <w:szCs w:val="21"/>
                <w:lang w:eastAsia="zh-CN"/>
              </w:rPr>
            </w:pPr>
            <w:r>
              <w:rPr>
                <w:rFonts w:hint="eastAsia"/>
                <w:color w:val="000000"/>
                <w:szCs w:val="21"/>
                <w:lang w:eastAsia="zh-CN"/>
              </w:rPr>
              <w:t>6、CAPWAP 隧道同时支持 IPv4 和 IPv6 双栈，支持用户地址和隧道地址任意选择使用IPv4或IPv6 ，灵活组合使用。</w:t>
            </w:r>
          </w:p>
          <w:p w14:paraId="1F9A6005">
            <w:pPr>
              <w:widowControl/>
              <w:textAlignment w:val="center"/>
              <w:rPr>
                <w:color w:val="000000"/>
                <w:szCs w:val="21"/>
                <w:lang w:eastAsia="zh-CN"/>
              </w:rPr>
            </w:pPr>
            <w:r>
              <w:rPr>
                <w:rFonts w:hint="eastAsia"/>
                <w:color w:val="000000"/>
                <w:szCs w:val="21"/>
                <w:lang w:eastAsia="zh-CN"/>
              </w:rPr>
              <w:t>7、支持在portal认证时基于源/目的地址配置白名单(放行规则)功能，允许终端在认证前访问指定的网络。支持Portal 认证基于源/目的地址配置黑名单(阻断规则)功能，禁止终端在 Portal 认证成功后访问指定的网络。</w:t>
            </w:r>
          </w:p>
          <w:p w14:paraId="7B98CDDD">
            <w:pPr>
              <w:widowControl/>
              <w:textAlignment w:val="center"/>
              <w:rPr>
                <w:color w:val="000000"/>
                <w:szCs w:val="21"/>
                <w:lang w:eastAsia="zh-CN"/>
              </w:rPr>
            </w:pPr>
            <w:r>
              <w:rPr>
                <w:rFonts w:hint="eastAsia"/>
                <w:color w:val="000000"/>
                <w:szCs w:val="21"/>
                <w:lang w:eastAsia="zh-CN"/>
              </w:rPr>
              <w:t>8、全网802.1X漫游信息同步功能：AC、AP满足802.1X用户在大规模组网AC间快速漫游满足dot1x认证AC间快速漫游，终端漫游到新的AC后无需再次进行认证。减轻服务器压力同时保证终端快速接入；</w:t>
            </w:r>
          </w:p>
          <w:p w14:paraId="07E417DC">
            <w:pPr>
              <w:widowControl/>
              <w:textAlignment w:val="center"/>
              <w:rPr>
                <w:color w:val="000000"/>
                <w:szCs w:val="21"/>
                <w:lang w:eastAsia="zh-CN"/>
              </w:rPr>
            </w:pPr>
            <w:r>
              <w:rPr>
                <w:rFonts w:hint="eastAsia"/>
                <w:color w:val="000000"/>
                <w:szCs w:val="21"/>
                <w:lang w:eastAsia="zh-CN"/>
              </w:rPr>
              <w:t>9、满足Portal在线用户与DHCP租约联动功能：AC满足根据DHCP租约信息联动Portal用户自动下线，可以提高DHCP地址池的利用率，降低Portal重复认证开销；</w:t>
            </w:r>
          </w:p>
          <w:p w14:paraId="71678ED7">
            <w:pPr>
              <w:widowControl/>
              <w:textAlignment w:val="center"/>
              <w:rPr>
                <w:color w:val="000000"/>
                <w:szCs w:val="21"/>
                <w:lang w:eastAsia="zh-CN"/>
              </w:rPr>
            </w:pPr>
            <w:r>
              <w:rPr>
                <w:rFonts w:hint="eastAsia"/>
                <w:color w:val="000000"/>
                <w:szCs w:val="21"/>
                <w:lang w:eastAsia="zh-CN"/>
              </w:rPr>
              <w:t>10、为保障重要用户的无线网络体验，所投产品需要满足VIP功能，并图形化展示VIP用户速率、延时、平均信号强度等无线体验信息；</w:t>
            </w:r>
          </w:p>
          <w:p w14:paraId="22D8BB2A">
            <w:pPr>
              <w:widowControl/>
              <w:textAlignment w:val="center"/>
              <w:rPr>
                <w:color w:val="000000"/>
                <w:szCs w:val="21"/>
                <w:lang w:eastAsia="zh-CN"/>
              </w:rPr>
            </w:pPr>
            <w:r>
              <w:rPr>
                <w:rFonts w:hint="eastAsia"/>
                <w:color w:val="000000"/>
                <w:szCs w:val="21"/>
                <w:lang w:eastAsia="zh-CN"/>
              </w:rPr>
              <w:t>11、满足WPA3个人级方式下的终端接入；满足WPA3企业级模式下的终端接入功能；</w:t>
            </w:r>
          </w:p>
          <w:p w14:paraId="4A680DA1">
            <w:pPr>
              <w:widowControl/>
              <w:textAlignment w:val="center"/>
              <w:rPr>
                <w:color w:val="000000"/>
                <w:szCs w:val="21"/>
                <w:lang w:eastAsia="zh-CN"/>
              </w:rPr>
            </w:pPr>
            <w:r>
              <w:rPr>
                <w:rFonts w:hint="eastAsia"/>
                <w:color w:val="000000"/>
                <w:szCs w:val="21"/>
                <w:lang w:eastAsia="zh-CN"/>
              </w:rPr>
              <w:t>12、满足防PSK暴力破解，当用户密码错误超过预设的阀值之后，能够将该用户加入动态黑名单，一段时间内禁止其接入网络；</w:t>
            </w:r>
          </w:p>
          <w:p w14:paraId="27D8D4D9">
            <w:pPr>
              <w:widowControl/>
              <w:textAlignment w:val="center"/>
              <w:rPr>
                <w:color w:val="000000"/>
                <w:szCs w:val="21"/>
                <w:lang w:eastAsia="zh-CN"/>
              </w:rPr>
            </w:pPr>
            <w:r>
              <w:rPr>
                <w:rFonts w:hint="eastAsia"/>
                <w:color w:val="000000"/>
                <w:szCs w:val="21"/>
                <w:lang w:eastAsia="zh-CN"/>
              </w:rPr>
              <w:t>13、满足AC内漫游，满足跨AC间漫游，满足跨VLAN的三层漫游；</w:t>
            </w:r>
          </w:p>
          <w:p w14:paraId="7153FF08">
            <w:pPr>
              <w:widowControl/>
              <w:textAlignment w:val="center"/>
              <w:rPr>
                <w:color w:val="000000"/>
                <w:szCs w:val="21"/>
                <w:lang w:eastAsia="zh-CN"/>
              </w:rPr>
            </w:pPr>
            <w:r>
              <w:rPr>
                <w:rFonts w:hint="eastAsia"/>
                <w:color w:val="000000"/>
                <w:szCs w:val="21"/>
                <w:lang w:eastAsia="zh-CN"/>
              </w:rPr>
              <w:t>14、满足基于802.11k/802.11v/802.11r协议的智能漫游；</w:t>
            </w:r>
          </w:p>
          <w:p w14:paraId="1D41D4DD">
            <w:pPr>
              <w:widowControl/>
              <w:textAlignment w:val="center"/>
              <w:rPr>
                <w:color w:val="000000"/>
                <w:szCs w:val="21"/>
                <w:lang w:eastAsia="zh-CN"/>
              </w:rPr>
            </w:pPr>
            <w:r>
              <w:rPr>
                <w:rFonts w:hint="eastAsia"/>
                <w:color w:val="000000"/>
                <w:szCs w:val="21"/>
                <w:lang w:eastAsia="zh-CN"/>
              </w:rPr>
              <w:t>15、本次配置要求：至少848个AP管理许可，千兆多模模块≥2个。</w:t>
            </w:r>
          </w:p>
        </w:tc>
      </w:tr>
      <w:tr w14:paraId="0FF100E9">
        <w:tblPrEx>
          <w:tblCellMar>
            <w:top w:w="0" w:type="dxa"/>
            <w:left w:w="108" w:type="dxa"/>
            <w:bottom w:w="0" w:type="dxa"/>
            <w:right w:w="108" w:type="dxa"/>
          </w:tblCellMar>
        </w:tblPrEx>
        <w:trPr>
          <w:trHeight w:val="23" w:hRule="atLeast"/>
        </w:trPr>
        <w:tc>
          <w:tcPr>
            <w:tcW w:w="4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7400F1">
            <w:pPr>
              <w:widowControl/>
              <w:jc w:val="center"/>
              <w:textAlignment w:val="center"/>
              <w:rPr>
                <w:color w:val="000000"/>
                <w:szCs w:val="21"/>
              </w:rPr>
            </w:pPr>
            <w:r>
              <w:rPr>
                <w:rFonts w:hint="eastAsia"/>
                <w:color w:val="000000"/>
                <w:szCs w:val="21"/>
                <w:lang w:bidi="ar"/>
              </w:rPr>
              <w:t>5</w:t>
            </w:r>
          </w:p>
        </w:tc>
        <w:tc>
          <w:tcPr>
            <w:tcW w:w="7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71A0B3">
            <w:pPr>
              <w:widowControl/>
              <w:textAlignment w:val="center"/>
              <w:rPr>
                <w:color w:val="000000"/>
                <w:szCs w:val="21"/>
              </w:rPr>
            </w:pPr>
            <w:r>
              <w:rPr>
                <w:rFonts w:hint="eastAsia"/>
                <w:color w:val="000000"/>
                <w:szCs w:val="21"/>
                <w:lang w:bidi="ar"/>
              </w:rPr>
              <w:t>汇聚交换机</w:t>
            </w:r>
          </w:p>
        </w:tc>
        <w:tc>
          <w:tcPr>
            <w:tcW w:w="3801" w:type="pct"/>
            <w:tcBorders>
              <w:top w:val="single" w:color="000000" w:sz="4" w:space="0"/>
              <w:left w:val="single" w:color="000000" w:sz="4" w:space="0"/>
              <w:bottom w:val="nil"/>
              <w:right w:val="single" w:color="000000" w:sz="4" w:space="0"/>
            </w:tcBorders>
            <w:shd w:val="clear" w:color="auto" w:fill="auto"/>
            <w:vAlign w:val="center"/>
          </w:tcPr>
          <w:p w14:paraId="449B94B8">
            <w:pPr>
              <w:widowControl/>
              <w:textAlignment w:val="center"/>
              <w:rPr>
                <w:color w:val="000000"/>
                <w:szCs w:val="21"/>
                <w:lang w:eastAsia="zh-CN"/>
              </w:rPr>
            </w:pPr>
            <w:r>
              <w:rPr>
                <w:rFonts w:hint="eastAsia"/>
                <w:color w:val="000000"/>
                <w:szCs w:val="21"/>
                <w:lang w:eastAsia="zh-CN"/>
              </w:rPr>
              <w:t>1、交换容量≥2.56Tbps；</w:t>
            </w:r>
          </w:p>
          <w:p w14:paraId="359EBF4B">
            <w:pPr>
              <w:widowControl/>
              <w:textAlignment w:val="center"/>
              <w:rPr>
                <w:color w:val="000000"/>
                <w:szCs w:val="21"/>
                <w:lang w:eastAsia="zh-CN"/>
              </w:rPr>
            </w:pPr>
            <w:r>
              <w:rPr>
                <w:rFonts w:hint="eastAsia"/>
                <w:color w:val="000000"/>
                <w:szCs w:val="21"/>
                <w:lang w:eastAsia="zh-CN"/>
              </w:rPr>
              <w:t>2、转发性能≥720Mpps；</w:t>
            </w:r>
          </w:p>
          <w:p w14:paraId="62E48516">
            <w:pPr>
              <w:widowControl/>
              <w:textAlignment w:val="center"/>
              <w:rPr>
                <w:color w:val="000000"/>
                <w:szCs w:val="21"/>
                <w:lang w:eastAsia="zh-CN"/>
              </w:rPr>
            </w:pPr>
            <w:r>
              <w:rPr>
                <w:rFonts w:hint="eastAsia"/>
                <w:color w:val="000000"/>
                <w:szCs w:val="21"/>
                <w:lang w:eastAsia="zh-CN"/>
              </w:rPr>
              <w:t>3、高度1U，固定接口交换机；</w:t>
            </w:r>
          </w:p>
          <w:p w14:paraId="36BE5CCF">
            <w:pPr>
              <w:widowControl/>
              <w:textAlignment w:val="center"/>
              <w:rPr>
                <w:color w:val="000000"/>
                <w:szCs w:val="21"/>
                <w:lang w:eastAsia="zh-CN"/>
              </w:rPr>
            </w:pPr>
            <w:r>
              <w:rPr>
                <w:rFonts w:hint="eastAsia"/>
                <w:color w:val="000000"/>
                <w:szCs w:val="21"/>
                <w:lang w:eastAsia="zh-CN"/>
              </w:rPr>
              <w:t>4、支持双电源，双风扇模块，支持前后/后前风道通风散热；</w:t>
            </w:r>
          </w:p>
          <w:p w14:paraId="2210D251">
            <w:pPr>
              <w:widowControl/>
              <w:textAlignment w:val="center"/>
              <w:rPr>
                <w:color w:val="000000"/>
                <w:szCs w:val="21"/>
                <w:lang w:eastAsia="zh-CN"/>
              </w:rPr>
            </w:pPr>
            <w:r>
              <w:rPr>
                <w:rFonts w:hint="eastAsia"/>
                <w:color w:val="000000"/>
                <w:szCs w:val="21"/>
              </w:rPr>
              <w:t>5、整机最大路由地址表≥64K</w:t>
            </w:r>
            <w:r>
              <w:rPr>
                <w:rFonts w:hint="eastAsia"/>
                <w:color w:val="000000"/>
                <w:szCs w:val="21"/>
                <w:lang w:eastAsia="zh-CN"/>
              </w:rPr>
              <w:t>；</w:t>
            </w:r>
          </w:p>
          <w:p w14:paraId="4BE45DB0">
            <w:pPr>
              <w:widowControl/>
              <w:textAlignment w:val="center"/>
              <w:rPr>
                <w:color w:val="000000"/>
                <w:szCs w:val="21"/>
                <w:lang w:eastAsia="zh-CN"/>
              </w:rPr>
            </w:pPr>
            <w:r>
              <w:rPr>
                <w:rFonts w:hint="eastAsia"/>
                <w:color w:val="000000"/>
                <w:szCs w:val="21"/>
              </w:rPr>
              <w:t>6、整机最大ARP地址表≥64K</w:t>
            </w:r>
            <w:r>
              <w:rPr>
                <w:rFonts w:hint="eastAsia"/>
                <w:color w:val="000000"/>
                <w:szCs w:val="21"/>
                <w:lang w:eastAsia="zh-CN"/>
              </w:rPr>
              <w:t>；</w:t>
            </w:r>
          </w:p>
          <w:p w14:paraId="70A43A1C">
            <w:pPr>
              <w:widowControl/>
              <w:textAlignment w:val="center"/>
              <w:rPr>
                <w:color w:val="000000"/>
                <w:szCs w:val="21"/>
                <w:lang w:eastAsia="zh-CN"/>
              </w:rPr>
            </w:pPr>
            <w:r>
              <w:rPr>
                <w:rFonts w:hint="eastAsia"/>
                <w:color w:val="000000"/>
                <w:szCs w:val="21"/>
              </w:rPr>
              <w:t>7、整机最大MAC地址表≥128K</w:t>
            </w:r>
            <w:r>
              <w:rPr>
                <w:rFonts w:hint="eastAsia"/>
                <w:color w:val="000000"/>
                <w:szCs w:val="21"/>
                <w:lang w:eastAsia="zh-CN"/>
              </w:rPr>
              <w:t>；</w:t>
            </w:r>
          </w:p>
          <w:p w14:paraId="24F95C14">
            <w:pPr>
              <w:widowControl/>
              <w:textAlignment w:val="center"/>
              <w:rPr>
                <w:color w:val="000000"/>
                <w:szCs w:val="21"/>
                <w:lang w:eastAsia="zh-CN"/>
              </w:rPr>
            </w:pPr>
            <w:r>
              <w:rPr>
                <w:rFonts w:hint="eastAsia"/>
                <w:color w:val="000000"/>
                <w:szCs w:val="21"/>
                <w:lang w:eastAsia="zh-CN"/>
              </w:rPr>
              <w:t>8、实配10 GE 光接口≥24个，40 GE光接口≥2个，扩展插槽≥2个；</w:t>
            </w:r>
          </w:p>
          <w:p w14:paraId="139D1D7F">
            <w:pPr>
              <w:widowControl/>
              <w:textAlignment w:val="center"/>
              <w:rPr>
                <w:color w:val="000000"/>
                <w:szCs w:val="21"/>
                <w:lang w:eastAsia="zh-CN"/>
              </w:rPr>
            </w:pPr>
            <w:r>
              <w:rPr>
                <w:rFonts w:hint="eastAsia"/>
                <w:color w:val="000000"/>
                <w:szCs w:val="21"/>
              </w:rPr>
              <w:t>9、支持IPv4静态路由、RIP、OSPF、ISIS、BGP</w:t>
            </w:r>
            <w:r>
              <w:rPr>
                <w:rFonts w:hint="eastAsia"/>
                <w:color w:val="000000"/>
                <w:szCs w:val="21"/>
                <w:lang w:eastAsia="zh-CN"/>
              </w:rPr>
              <w:t>；</w:t>
            </w:r>
          </w:p>
          <w:p w14:paraId="3BA93BA4">
            <w:pPr>
              <w:widowControl/>
              <w:textAlignment w:val="center"/>
              <w:rPr>
                <w:color w:val="000000"/>
                <w:szCs w:val="21"/>
                <w:lang w:eastAsia="zh-CN"/>
              </w:rPr>
            </w:pPr>
            <w:r>
              <w:rPr>
                <w:rFonts w:hint="eastAsia"/>
                <w:color w:val="000000"/>
                <w:szCs w:val="21"/>
              </w:rPr>
              <w:t>10、支持IPv6静态路由、RIPng、OSPFv3、ISISv6、BGP4+</w:t>
            </w:r>
            <w:r>
              <w:rPr>
                <w:rFonts w:hint="eastAsia"/>
                <w:color w:val="000000"/>
                <w:szCs w:val="21"/>
                <w:lang w:eastAsia="zh-CN"/>
              </w:rPr>
              <w:t>；</w:t>
            </w:r>
          </w:p>
          <w:p w14:paraId="4E559281">
            <w:pPr>
              <w:widowControl/>
              <w:textAlignment w:val="center"/>
              <w:rPr>
                <w:color w:val="000000"/>
                <w:szCs w:val="21"/>
                <w:lang w:eastAsia="zh-CN"/>
              </w:rPr>
            </w:pPr>
            <w:r>
              <w:rPr>
                <w:rFonts w:hint="eastAsia"/>
                <w:color w:val="000000"/>
                <w:szCs w:val="21"/>
                <w:lang w:eastAsia="zh-CN"/>
              </w:rPr>
              <w:t>11、为保障网络信息安全，要求设备支持防火墙插卡；</w:t>
            </w:r>
          </w:p>
          <w:p w14:paraId="654C73C2">
            <w:pPr>
              <w:widowControl/>
              <w:textAlignment w:val="center"/>
              <w:rPr>
                <w:color w:val="000000"/>
                <w:szCs w:val="21"/>
                <w:lang w:eastAsia="zh-CN"/>
              </w:rPr>
            </w:pPr>
            <w:r>
              <w:rPr>
                <w:rFonts w:hint="eastAsia"/>
                <w:color w:val="000000"/>
                <w:szCs w:val="21"/>
                <w:lang w:eastAsia="zh-CN"/>
              </w:rPr>
              <w:t>12、支持CPU保护功能；</w:t>
            </w:r>
          </w:p>
          <w:p w14:paraId="4E9A53EB">
            <w:pPr>
              <w:widowControl/>
              <w:textAlignment w:val="center"/>
              <w:rPr>
                <w:color w:val="000000"/>
                <w:szCs w:val="21"/>
                <w:lang w:eastAsia="zh-CN"/>
              </w:rPr>
            </w:pPr>
            <w:r>
              <w:rPr>
                <w:rFonts w:hint="eastAsia"/>
                <w:color w:val="000000"/>
                <w:szCs w:val="21"/>
                <w:lang w:eastAsia="zh-CN"/>
              </w:rPr>
              <w:t>13、要求支持安全启动，在系统启动过程中支持安全检测，防止对系统镜像进行修改和伪造数据；</w:t>
            </w:r>
          </w:p>
          <w:p w14:paraId="132CCF93">
            <w:pPr>
              <w:widowControl/>
              <w:textAlignment w:val="center"/>
              <w:rPr>
                <w:color w:val="000000"/>
                <w:szCs w:val="21"/>
                <w:lang w:eastAsia="zh-CN"/>
              </w:rPr>
            </w:pPr>
            <w:r>
              <w:rPr>
                <w:rFonts w:hint="eastAsia"/>
                <w:color w:val="000000"/>
                <w:szCs w:val="21"/>
                <w:lang w:eastAsia="zh-CN"/>
              </w:rPr>
              <w:t>14、要求支持智能网络质量分析技术，可快速测量网络性能的检测机制，直接对业务报文进行测量，测量数据可以真实反映网络质量状况，实时感知丢包时间、丢包位置、丢包数量；</w:t>
            </w:r>
          </w:p>
          <w:p w14:paraId="342D25DF">
            <w:pPr>
              <w:widowControl/>
              <w:textAlignment w:val="center"/>
              <w:rPr>
                <w:color w:val="000000"/>
                <w:szCs w:val="21"/>
              </w:rPr>
            </w:pPr>
            <w:r>
              <w:rPr>
                <w:rFonts w:hint="eastAsia"/>
                <w:color w:val="000000"/>
                <w:szCs w:val="21"/>
              </w:rPr>
              <w:t>15、支持SNMP V1/V2/V3、RMON、SSHV2</w:t>
            </w:r>
            <w:r>
              <w:rPr>
                <w:rFonts w:hint="eastAsia"/>
                <w:color w:val="000000"/>
                <w:szCs w:val="21"/>
                <w:lang w:eastAsia="zh-CN"/>
              </w:rPr>
              <w:t>。</w:t>
            </w:r>
          </w:p>
        </w:tc>
      </w:tr>
      <w:tr w14:paraId="7AAF5A0B">
        <w:tblPrEx>
          <w:tblCellMar>
            <w:top w:w="0" w:type="dxa"/>
            <w:left w:w="108" w:type="dxa"/>
            <w:bottom w:w="0" w:type="dxa"/>
            <w:right w:w="108" w:type="dxa"/>
          </w:tblCellMar>
        </w:tblPrEx>
        <w:trPr>
          <w:trHeight w:val="23" w:hRule="atLeast"/>
        </w:trPr>
        <w:tc>
          <w:tcPr>
            <w:tcW w:w="4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0CA6B7">
            <w:pPr>
              <w:widowControl/>
              <w:jc w:val="center"/>
              <w:textAlignment w:val="center"/>
              <w:rPr>
                <w:color w:val="000000"/>
                <w:szCs w:val="21"/>
              </w:rPr>
            </w:pPr>
            <w:r>
              <w:rPr>
                <w:rFonts w:hint="eastAsia"/>
                <w:color w:val="000000"/>
                <w:szCs w:val="21"/>
                <w:lang w:bidi="ar"/>
              </w:rPr>
              <w:t>6</w:t>
            </w:r>
          </w:p>
        </w:tc>
        <w:tc>
          <w:tcPr>
            <w:tcW w:w="7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55BD11">
            <w:pPr>
              <w:widowControl/>
              <w:textAlignment w:val="center"/>
              <w:rPr>
                <w:color w:val="000000"/>
                <w:szCs w:val="21"/>
              </w:rPr>
            </w:pPr>
            <w:r>
              <w:rPr>
                <w:rFonts w:hint="eastAsia"/>
                <w:color w:val="000000"/>
                <w:szCs w:val="21"/>
                <w:lang w:bidi="ar"/>
              </w:rPr>
              <w:t>24口POE交换机</w:t>
            </w:r>
          </w:p>
        </w:tc>
        <w:tc>
          <w:tcPr>
            <w:tcW w:w="38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3C66C1">
            <w:pPr>
              <w:widowControl/>
              <w:textAlignment w:val="center"/>
              <w:rPr>
                <w:color w:val="000000"/>
                <w:szCs w:val="21"/>
                <w:lang w:eastAsia="zh-CN"/>
              </w:rPr>
            </w:pPr>
            <w:r>
              <w:rPr>
                <w:rFonts w:hint="eastAsia"/>
                <w:color w:val="000000"/>
                <w:szCs w:val="21"/>
                <w:lang w:eastAsia="zh-CN"/>
              </w:rPr>
              <w:t>1、交换容量≥672bps；</w:t>
            </w:r>
          </w:p>
          <w:p w14:paraId="5FC9E342">
            <w:pPr>
              <w:widowControl/>
              <w:textAlignment w:val="center"/>
              <w:rPr>
                <w:color w:val="000000"/>
                <w:szCs w:val="21"/>
                <w:lang w:eastAsia="zh-CN"/>
              </w:rPr>
            </w:pPr>
            <w:r>
              <w:rPr>
                <w:rFonts w:hint="eastAsia"/>
                <w:color w:val="000000"/>
                <w:szCs w:val="21"/>
                <w:lang w:eastAsia="zh-CN"/>
              </w:rPr>
              <w:t>2、转发性能≥171Mpps；</w:t>
            </w:r>
          </w:p>
          <w:p w14:paraId="31FCBF72">
            <w:pPr>
              <w:widowControl/>
              <w:textAlignment w:val="center"/>
              <w:rPr>
                <w:color w:val="000000"/>
                <w:szCs w:val="21"/>
                <w:lang w:eastAsia="zh-CN"/>
              </w:rPr>
            </w:pPr>
            <w:r>
              <w:rPr>
                <w:rFonts w:hint="eastAsia"/>
                <w:color w:val="000000"/>
                <w:szCs w:val="21"/>
              </w:rPr>
              <w:t>3、整机最大路由地址表≥3K</w:t>
            </w:r>
            <w:r>
              <w:rPr>
                <w:rFonts w:hint="eastAsia"/>
                <w:color w:val="000000"/>
                <w:szCs w:val="21"/>
                <w:lang w:eastAsia="zh-CN"/>
              </w:rPr>
              <w:t>；</w:t>
            </w:r>
          </w:p>
          <w:p w14:paraId="5FC359B0">
            <w:pPr>
              <w:widowControl/>
              <w:textAlignment w:val="center"/>
              <w:rPr>
                <w:color w:val="000000"/>
                <w:szCs w:val="21"/>
                <w:lang w:eastAsia="zh-CN"/>
              </w:rPr>
            </w:pPr>
            <w:r>
              <w:rPr>
                <w:rFonts w:hint="eastAsia"/>
                <w:color w:val="000000"/>
                <w:szCs w:val="21"/>
              </w:rPr>
              <w:t>4、整机最大ARP地址表≥2K</w:t>
            </w:r>
            <w:r>
              <w:rPr>
                <w:rFonts w:hint="eastAsia"/>
                <w:color w:val="000000"/>
                <w:szCs w:val="21"/>
                <w:lang w:eastAsia="zh-CN"/>
              </w:rPr>
              <w:t>；</w:t>
            </w:r>
          </w:p>
          <w:p w14:paraId="4429622B">
            <w:pPr>
              <w:widowControl/>
              <w:textAlignment w:val="center"/>
              <w:rPr>
                <w:color w:val="000000"/>
                <w:szCs w:val="21"/>
                <w:lang w:eastAsia="zh-CN"/>
              </w:rPr>
            </w:pPr>
            <w:r>
              <w:rPr>
                <w:rFonts w:hint="eastAsia"/>
                <w:color w:val="000000"/>
                <w:szCs w:val="21"/>
              </w:rPr>
              <w:t>5、整机最大MAC地址表≥16K</w:t>
            </w:r>
            <w:r>
              <w:rPr>
                <w:rFonts w:hint="eastAsia"/>
                <w:color w:val="000000"/>
                <w:szCs w:val="21"/>
                <w:lang w:eastAsia="zh-CN"/>
              </w:rPr>
              <w:t>；</w:t>
            </w:r>
          </w:p>
          <w:p w14:paraId="5D3A20EE">
            <w:pPr>
              <w:widowControl/>
              <w:textAlignment w:val="center"/>
              <w:rPr>
                <w:color w:val="000000"/>
                <w:szCs w:val="21"/>
                <w:lang w:eastAsia="zh-CN"/>
              </w:rPr>
            </w:pPr>
            <w:r>
              <w:rPr>
                <w:rFonts w:hint="eastAsia"/>
                <w:color w:val="000000"/>
                <w:szCs w:val="21"/>
              </w:rPr>
              <w:t>6、适配≥24个10/100/1000BASE-T PoE+电口（其中包含≥4个100/1000BASE-X combo光口），≥4个1/2.5/10GE SFP+端口</w:t>
            </w:r>
            <w:r>
              <w:rPr>
                <w:rFonts w:hint="eastAsia"/>
                <w:color w:val="000000"/>
                <w:szCs w:val="21"/>
                <w:lang w:eastAsia="zh-CN"/>
              </w:rPr>
              <w:t>；</w:t>
            </w:r>
          </w:p>
          <w:p w14:paraId="6FC485EE">
            <w:pPr>
              <w:widowControl/>
              <w:textAlignment w:val="center"/>
              <w:rPr>
                <w:color w:val="000000"/>
                <w:szCs w:val="21"/>
                <w:lang w:eastAsia="zh-CN"/>
              </w:rPr>
            </w:pPr>
            <w:r>
              <w:rPr>
                <w:rFonts w:hint="eastAsia"/>
                <w:color w:val="000000"/>
                <w:szCs w:val="21"/>
              </w:rPr>
              <w:t>7、整机PoE功率≥405W</w:t>
            </w:r>
            <w:r>
              <w:rPr>
                <w:rFonts w:hint="eastAsia"/>
                <w:color w:val="000000"/>
                <w:szCs w:val="21"/>
                <w:lang w:eastAsia="zh-CN"/>
              </w:rPr>
              <w:t>；</w:t>
            </w:r>
          </w:p>
          <w:p w14:paraId="2EE85DBD">
            <w:pPr>
              <w:widowControl/>
              <w:textAlignment w:val="center"/>
              <w:rPr>
                <w:color w:val="000000"/>
                <w:szCs w:val="21"/>
                <w:lang w:eastAsia="zh-CN"/>
              </w:rPr>
            </w:pPr>
            <w:r>
              <w:rPr>
                <w:rFonts w:hint="eastAsia"/>
                <w:color w:val="000000"/>
                <w:szCs w:val="21"/>
                <w:lang w:eastAsia="zh-CN"/>
              </w:rPr>
              <w:t>8、支持IPv4静态路由、RIP、OSPF；</w:t>
            </w:r>
          </w:p>
          <w:p w14:paraId="2DA04528">
            <w:pPr>
              <w:widowControl/>
              <w:textAlignment w:val="center"/>
              <w:rPr>
                <w:color w:val="000000"/>
                <w:szCs w:val="21"/>
                <w:lang w:eastAsia="zh-CN"/>
              </w:rPr>
            </w:pPr>
            <w:r>
              <w:rPr>
                <w:rFonts w:hint="eastAsia"/>
                <w:color w:val="000000"/>
                <w:szCs w:val="21"/>
                <w:lang w:eastAsia="zh-CN"/>
              </w:rPr>
              <w:t>9、要求支持安全启动Secure boot，在系统启动过程中支持安全检测，防止对系统镜像进行修改和伪造数据；</w:t>
            </w:r>
          </w:p>
          <w:p w14:paraId="46710C3D">
            <w:pPr>
              <w:widowControl/>
              <w:textAlignment w:val="center"/>
              <w:rPr>
                <w:color w:val="000000"/>
                <w:szCs w:val="21"/>
                <w:lang w:eastAsia="zh-CN"/>
              </w:rPr>
            </w:pPr>
            <w:r>
              <w:rPr>
                <w:rFonts w:hint="eastAsia"/>
                <w:color w:val="000000"/>
                <w:szCs w:val="21"/>
                <w:lang w:eastAsia="zh-CN"/>
              </w:rPr>
              <w:t>10、支持CPU保护功能。</w:t>
            </w:r>
          </w:p>
        </w:tc>
      </w:tr>
      <w:tr w14:paraId="63493432">
        <w:tblPrEx>
          <w:tblCellMar>
            <w:top w:w="0" w:type="dxa"/>
            <w:left w:w="108" w:type="dxa"/>
            <w:bottom w:w="0" w:type="dxa"/>
            <w:right w:w="108" w:type="dxa"/>
          </w:tblCellMar>
        </w:tblPrEx>
        <w:trPr>
          <w:trHeight w:val="23" w:hRule="atLeast"/>
        </w:trPr>
        <w:tc>
          <w:tcPr>
            <w:tcW w:w="4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C2A010">
            <w:pPr>
              <w:widowControl/>
              <w:jc w:val="center"/>
              <w:textAlignment w:val="center"/>
              <w:rPr>
                <w:color w:val="000000"/>
                <w:szCs w:val="21"/>
              </w:rPr>
            </w:pPr>
            <w:r>
              <w:rPr>
                <w:rFonts w:hint="eastAsia"/>
                <w:color w:val="000000"/>
                <w:szCs w:val="21"/>
                <w:lang w:bidi="ar"/>
              </w:rPr>
              <w:t>7</w:t>
            </w:r>
          </w:p>
        </w:tc>
        <w:tc>
          <w:tcPr>
            <w:tcW w:w="7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8D2F4D">
            <w:pPr>
              <w:widowControl/>
              <w:textAlignment w:val="center"/>
              <w:rPr>
                <w:color w:val="000000"/>
                <w:szCs w:val="21"/>
              </w:rPr>
            </w:pPr>
            <w:r>
              <w:rPr>
                <w:rFonts w:hint="eastAsia"/>
                <w:color w:val="000000"/>
                <w:szCs w:val="21"/>
                <w:lang w:bidi="ar"/>
              </w:rPr>
              <w:t>吸顶AP</w:t>
            </w:r>
          </w:p>
        </w:tc>
        <w:tc>
          <w:tcPr>
            <w:tcW w:w="38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CC3D2E">
            <w:pPr>
              <w:widowControl/>
              <w:textAlignment w:val="center"/>
              <w:rPr>
                <w:color w:val="000000"/>
                <w:szCs w:val="21"/>
                <w:lang w:eastAsia="zh-CN"/>
              </w:rPr>
            </w:pPr>
            <w:r>
              <w:rPr>
                <w:rFonts w:hint="eastAsia"/>
                <w:color w:val="000000"/>
                <w:szCs w:val="21"/>
              </w:rPr>
              <w:t>1、整机采用双频4流设计，可工作在802.11a/b/g/n/ac/ac wave2/ax/be模式</w:t>
            </w:r>
            <w:r>
              <w:rPr>
                <w:rFonts w:hint="eastAsia"/>
                <w:color w:val="000000"/>
                <w:szCs w:val="21"/>
                <w:lang w:eastAsia="zh-CN"/>
              </w:rPr>
              <w:t>；</w:t>
            </w:r>
          </w:p>
          <w:p w14:paraId="0E3C6DA8">
            <w:pPr>
              <w:widowControl/>
              <w:textAlignment w:val="center"/>
              <w:rPr>
                <w:color w:val="000000"/>
                <w:szCs w:val="21"/>
                <w:lang w:eastAsia="zh-CN"/>
              </w:rPr>
            </w:pPr>
            <w:r>
              <w:rPr>
                <w:rFonts w:hint="eastAsia"/>
                <w:color w:val="000000"/>
                <w:szCs w:val="21"/>
                <w:lang w:eastAsia="zh-CN"/>
              </w:rPr>
              <w:t>2、整机接入速率≥6.4Gbps；</w:t>
            </w:r>
          </w:p>
          <w:p w14:paraId="2A0C90E3">
            <w:pPr>
              <w:widowControl/>
              <w:textAlignment w:val="center"/>
              <w:rPr>
                <w:color w:val="000000"/>
                <w:szCs w:val="21"/>
                <w:lang w:eastAsia="zh-CN"/>
              </w:rPr>
            </w:pPr>
            <w:r>
              <w:rPr>
                <w:rFonts w:hint="eastAsia"/>
                <w:color w:val="000000"/>
                <w:szCs w:val="21"/>
                <w:lang w:eastAsia="zh-CN"/>
              </w:rPr>
              <w:t>3、固化≥2个2.5GE电接口(接口不复用)；</w:t>
            </w:r>
          </w:p>
          <w:p w14:paraId="5B0CF43E">
            <w:pPr>
              <w:widowControl/>
              <w:textAlignment w:val="center"/>
              <w:rPr>
                <w:color w:val="000000"/>
                <w:szCs w:val="21"/>
                <w:lang w:eastAsia="zh-CN"/>
              </w:rPr>
            </w:pPr>
            <w:r>
              <w:rPr>
                <w:rFonts w:hint="eastAsia"/>
                <w:color w:val="000000"/>
                <w:szCs w:val="21"/>
                <w:lang w:eastAsia="zh-CN"/>
              </w:rPr>
              <w:t>4、2.5GE接口支持Poe out对外供电，可用于扩展物联网</w:t>
            </w:r>
          </w:p>
          <w:p w14:paraId="452882B4">
            <w:pPr>
              <w:widowControl/>
              <w:textAlignment w:val="center"/>
              <w:rPr>
                <w:color w:val="000000"/>
                <w:szCs w:val="21"/>
                <w:lang w:eastAsia="zh-CN"/>
              </w:rPr>
            </w:pPr>
            <w:r>
              <w:rPr>
                <w:rFonts w:hint="eastAsia"/>
                <w:color w:val="000000"/>
                <w:szCs w:val="21"/>
                <w:lang w:eastAsia="zh-CN"/>
              </w:rPr>
              <w:t>5、满足≥5个外置物联网模块链式扩展；</w:t>
            </w:r>
          </w:p>
          <w:p w14:paraId="3FF82AE5">
            <w:pPr>
              <w:widowControl/>
              <w:textAlignment w:val="center"/>
              <w:rPr>
                <w:color w:val="000000"/>
                <w:szCs w:val="21"/>
                <w:lang w:eastAsia="zh-CN"/>
              </w:rPr>
            </w:pPr>
            <w:r>
              <w:rPr>
                <w:rFonts w:hint="eastAsia"/>
                <w:color w:val="000000"/>
                <w:szCs w:val="21"/>
                <w:lang w:eastAsia="zh-CN"/>
              </w:rPr>
              <w:t>6、AP满足Dot1x Client功能，AP在注册到AC之前需要通过有线1X认证，防止非授权AP或非法终端连接入网；</w:t>
            </w:r>
          </w:p>
          <w:p w14:paraId="52CCAEF0">
            <w:pPr>
              <w:widowControl/>
              <w:textAlignment w:val="center"/>
              <w:rPr>
                <w:color w:val="000000"/>
                <w:szCs w:val="21"/>
                <w:lang w:eastAsia="zh-CN"/>
              </w:rPr>
            </w:pPr>
            <w:r>
              <w:rPr>
                <w:rFonts w:hint="eastAsia"/>
                <w:color w:val="000000"/>
                <w:szCs w:val="21"/>
                <w:lang w:eastAsia="zh-CN"/>
              </w:rPr>
              <w:t>7、在自动功率调整基础上，支持检测信号覆盖黑洞功能，并对AP功率做出修正，保证处于特殊位置的终端接收到增强的AP信号，保证体验；</w:t>
            </w:r>
          </w:p>
          <w:p w14:paraId="19493034">
            <w:pPr>
              <w:widowControl/>
              <w:textAlignment w:val="center"/>
              <w:rPr>
                <w:color w:val="000000"/>
                <w:szCs w:val="21"/>
                <w:lang w:eastAsia="zh-CN"/>
              </w:rPr>
            </w:pPr>
            <w:r>
              <w:rPr>
                <w:rFonts w:hint="eastAsia"/>
                <w:color w:val="000000"/>
                <w:szCs w:val="21"/>
                <w:lang w:eastAsia="zh-CN"/>
              </w:rPr>
              <w:t>8、支持独立射频扫描WIPS增强功能，保证接入业务的同时，通过单独的射频处理扫描业务，开启WIPS和反制功能，无需单独的AP作为sensor即可实现监控和抑制环境中的非法网络。</w:t>
            </w:r>
          </w:p>
        </w:tc>
      </w:tr>
      <w:tr w14:paraId="58164B24">
        <w:tblPrEx>
          <w:tblCellMar>
            <w:top w:w="0" w:type="dxa"/>
            <w:left w:w="108" w:type="dxa"/>
            <w:bottom w:w="0" w:type="dxa"/>
            <w:right w:w="108" w:type="dxa"/>
          </w:tblCellMar>
        </w:tblPrEx>
        <w:trPr>
          <w:trHeight w:val="23" w:hRule="atLeast"/>
        </w:trPr>
        <w:tc>
          <w:tcPr>
            <w:tcW w:w="4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8D5F82">
            <w:pPr>
              <w:widowControl/>
              <w:jc w:val="center"/>
              <w:textAlignment w:val="center"/>
              <w:rPr>
                <w:color w:val="000000"/>
                <w:szCs w:val="21"/>
              </w:rPr>
            </w:pPr>
            <w:r>
              <w:rPr>
                <w:rFonts w:hint="eastAsia"/>
                <w:color w:val="000000"/>
                <w:szCs w:val="21"/>
                <w:lang w:bidi="ar"/>
              </w:rPr>
              <w:t>8</w:t>
            </w:r>
          </w:p>
        </w:tc>
        <w:tc>
          <w:tcPr>
            <w:tcW w:w="7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E3BEC7">
            <w:pPr>
              <w:widowControl/>
              <w:textAlignment w:val="center"/>
              <w:rPr>
                <w:color w:val="000000"/>
                <w:szCs w:val="21"/>
              </w:rPr>
            </w:pPr>
            <w:r>
              <w:rPr>
                <w:rFonts w:hint="eastAsia"/>
                <w:color w:val="000000"/>
                <w:szCs w:val="21"/>
                <w:lang w:bidi="ar"/>
              </w:rPr>
              <w:t>面板AP</w:t>
            </w:r>
          </w:p>
        </w:tc>
        <w:tc>
          <w:tcPr>
            <w:tcW w:w="38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72C4BB">
            <w:pPr>
              <w:widowControl/>
              <w:textAlignment w:val="center"/>
              <w:rPr>
                <w:color w:val="000000"/>
                <w:szCs w:val="21"/>
                <w:lang w:eastAsia="zh-CN"/>
              </w:rPr>
            </w:pPr>
            <w:r>
              <w:rPr>
                <w:rFonts w:hint="eastAsia"/>
                <w:color w:val="000000"/>
                <w:szCs w:val="21"/>
              </w:rPr>
              <w:t>1、整机采用双频4流设计，可工作在802.11a/b/g/n/ac/ac wave2/ax/be模式</w:t>
            </w:r>
            <w:r>
              <w:rPr>
                <w:rFonts w:hint="eastAsia"/>
                <w:color w:val="000000"/>
                <w:szCs w:val="21"/>
                <w:lang w:eastAsia="zh-CN"/>
              </w:rPr>
              <w:t>；</w:t>
            </w:r>
          </w:p>
          <w:p w14:paraId="2C5116DD">
            <w:pPr>
              <w:widowControl/>
              <w:textAlignment w:val="center"/>
              <w:rPr>
                <w:color w:val="000000"/>
                <w:szCs w:val="21"/>
                <w:lang w:eastAsia="zh-CN"/>
              </w:rPr>
            </w:pPr>
            <w:r>
              <w:rPr>
                <w:rFonts w:hint="eastAsia"/>
                <w:color w:val="000000"/>
                <w:szCs w:val="21"/>
              </w:rPr>
              <w:t>2、整机接入速率≥3.57Gbps</w:t>
            </w:r>
            <w:r>
              <w:rPr>
                <w:rFonts w:hint="eastAsia"/>
                <w:color w:val="000000"/>
                <w:szCs w:val="21"/>
                <w:lang w:eastAsia="zh-CN"/>
              </w:rPr>
              <w:t>；</w:t>
            </w:r>
          </w:p>
          <w:p w14:paraId="6B98A638">
            <w:pPr>
              <w:widowControl/>
              <w:textAlignment w:val="center"/>
              <w:rPr>
                <w:color w:val="000000"/>
                <w:szCs w:val="21"/>
                <w:lang w:eastAsia="zh-CN"/>
              </w:rPr>
            </w:pPr>
            <w:r>
              <w:rPr>
                <w:rFonts w:hint="eastAsia"/>
                <w:color w:val="000000"/>
                <w:szCs w:val="21"/>
                <w:lang w:eastAsia="zh-CN"/>
              </w:rPr>
              <w:t>3、≥6个接口，其中1个2.5G 光电合一口兼容SFP，5个100/1000M电口</w:t>
            </w:r>
            <w:r>
              <w:rPr>
                <w:rFonts w:hint="eastAsia"/>
                <w:b/>
                <w:bCs/>
                <w:color w:val="000000"/>
                <w:szCs w:val="21"/>
                <w:lang w:eastAsia="zh-CN"/>
              </w:rPr>
              <w:t>；</w:t>
            </w:r>
          </w:p>
          <w:p w14:paraId="295FBAB3">
            <w:pPr>
              <w:widowControl/>
              <w:textAlignment w:val="center"/>
              <w:rPr>
                <w:color w:val="000000"/>
                <w:szCs w:val="21"/>
                <w:lang w:eastAsia="zh-CN"/>
              </w:rPr>
            </w:pPr>
            <w:r>
              <w:rPr>
                <w:rFonts w:hint="eastAsia"/>
                <w:color w:val="000000"/>
                <w:szCs w:val="21"/>
                <w:lang w:eastAsia="zh-CN"/>
              </w:rPr>
              <w:t>4、设备支持双冗余供电，其中GE电口支持802.3at/af供电；2.5G光口支持光电复合供电；</w:t>
            </w:r>
          </w:p>
          <w:p w14:paraId="3674D4B4">
            <w:pPr>
              <w:widowControl/>
              <w:textAlignment w:val="center"/>
              <w:rPr>
                <w:color w:val="000000"/>
                <w:szCs w:val="21"/>
                <w:lang w:eastAsia="zh-CN"/>
              </w:rPr>
            </w:pPr>
            <w:r>
              <w:rPr>
                <w:rFonts w:hint="eastAsia"/>
                <w:color w:val="000000"/>
                <w:szCs w:val="21"/>
                <w:lang w:eastAsia="zh-CN"/>
              </w:rPr>
              <w:t>5、AP满足Dot1x Client功能，AP在注册到AC之前需要通过有线1X认证，防止非授权AP或非法终端连接入网；</w:t>
            </w:r>
          </w:p>
          <w:p w14:paraId="2F1480F4">
            <w:pPr>
              <w:widowControl/>
              <w:textAlignment w:val="center"/>
              <w:rPr>
                <w:color w:val="000000"/>
                <w:szCs w:val="21"/>
                <w:lang w:eastAsia="zh-CN"/>
              </w:rPr>
            </w:pPr>
            <w:r>
              <w:rPr>
                <w:rFonts w:hint="eastAsia"/>
                <w:color w:val="000000"/>
                <w:szCs w:val="21"/>
                <w:lang w:eastAsia="zh-CN"/>
              </w:rPr>
              <w:t>6、满足基于空口利用率的SSID自动隐藏功能，当空口繁忙程度达到或超过配置的阈值时，SSID自动隐藏，为用户提供稳定可靠的无线服务。</w:t>
            </w:r>
          </w:p>
        </w:tc>
      </w:tr>
      <w:tr w14:paraId="5D134742">
        <w:tblPrEx>
          <w:tblCellMar>
            <w:top w:w="0" w:type="dxa"/>
            <w:left w:w="108" w:type="dxa"/>
            <w:bottom w:w="0" w:type="dxa"/>
            <w:right w:w="108" w:type="dxa"/>
          </w:tblCellMar>
        </w:tblPrEx>
        <w:trPr>
          <w:trHeight w:val="23" w:hRule="atLeast"/>
        </w:trPr>
        <w:tc>
          <w:tcPr>
            <w:tcW w:w="4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CDE35F">
            <w:pPr>
              <w:widowControl/>
              <w:jc w:val="center"/>
              <w:textAlignment w:val="center"/>
              <w:rPr>
                <w:color w:val="000000"/>
                <w:szCs w:val="21"/>
              </w:rPr>
            </w:pPr>
            <w:r>
              <w:rPr>
                <w:rFonts w:hint="eastAsia"/>
                <w:color w:val="000000"/>
                <w:szCs w:val="21"/>
                <w:lang w:bidi="ar"/>
              </w:rPr>
              <w:t>9</w:t>
            </w:r>
          </w:p>
        </w:tc>
        <w:tc>
          <w:tcPr>
            <w:tcW w:w="7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6D8651">
            <w:pPr>
              <w:widowControl/>
              <w:textAlignment w:val="center"/>
              <w:rPr>
                <w:color w:val="000000"/>
                <w:szCs w:val="21"/>
              </w:rPr>
            </w:pPr>
            <w:r>
              <w:rPr>
                <w:rFonts w:hint="eastAsia"/>
                <w:color w:val="000000"/>
                <w:szCs w:val="21"/>
                <w:lang w:bidi="ar"/>
              </w:rPr>
              <w:t>高密AP</w:t>
            </w:r>
          </w:p>
        </w:tc>
        <w:tc>
          <w:tcPr>
            <w:tcW w:w="38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464BB8">
            <w:pPr>
              <w:widowControl/>
              <w:textAlignment w:val="center"/>
              <w:rPr>
                <w:color w:val="000000"/>
                <w:szCs w:val="21"/>
                <w:lang w:eastAsia="zh-CN"/>
              </w:rPr>
            </w:pPr>
            <w:r>
              <w:rPr>
                <w:rFonts w:hint="eastAsia"/>
                <w:color w:val="000000"/>
                <w:szCs w:val="21"/>
              </w:rPr>
              <w:t>1、整机采用三频6流设计，可工作在802.11a/b/g/n/ac/ac wave2/ax/be模式</w:t>
            </w:r>
            <w:r>
              <w:rPr>
                <w:rFonts w:hint="eastAsia"/>
                <w:color w:val="000000"/>
                <w:szCs w:val="21"/>
                <w:lang w:eastAsia="zh-CN"/>
              </w:rPr>
              <w:t>；</w:t>
            </w:r>
          </w:p>
          <w:p w14:paraId="7C2A8FF0">
            <w:pPr>
              <w:widowControl/>
              <w:textAlignment w:val="center"/>
              <w:rPr>
                <w:color w:val="000000"/>
                <w:szCs w:val="21"/>
                <w:lang w:eastAsia="zh-CN"/>
              </w:rPr>
            </w:pPr>
            <w:r>
              <w:rPr>
                <w:rFonts w:hint="eastAsia"/>
                <w:color w:val="000000"/>
                <w:szCs w:val="21"/>
              </w:rPr>
              <w:t>2、整机接入速率≥9.3Gbps</w:t>
            </w:r>
            <w:r>
              <w:rPr>
                <w:rFonts w:hint="eastAsia"/>
                <w:color w:val="000000"/>
                <w:szCs w:val="21"/>
                <w:lang w:eastAsia="zh-CN"/>
              </w:rPr>
              <w:t>；</w:t>
            </w:r>
          </w:p>
          <w:p w14:paraId="6F07920F">
            <w:pPr>
              <w:widowControl/>
              <w:textAlignment w:val="center"/>
              <w:rPr>
                <w:color w:val="000000"/>
                <w:szCs w:val="21"/>
                <w:lang w:eastAsia="zh-CN"/>
              </w:rPr>
            </w:pPr>
            <w:r>
              <w:rPr>
                <w:rFonts w:hint="eastAsia"/>
                <w:color w:val="000000"/>
                <w:szCs w:val="21"/>
                <w:lang w:eastAsia="zh-CN"/>
              </w:rPr>
              <w:t>3、支持内置全向天线；</w:t>
            </w:r>
          </w:p>
          <w:p w14:paraId="69A9D48B">
            <w:pPr>
              <w:widowControl/>
              <w:textAlignment w:val="center"/>
              <w:rPr>
                <w:color w:val="000000"/>
                <w:szCs w:val="21"/>
                <w:lang w:eastAsia="zh-CN"/>
              </w:rPr>
            </w:pPr>
            <w:r>
              <w:rPr>
                <w:rFonts w:hint="eastAsia"/>
                <w:color w:val="000000"/>
                <w:szCs w:val="21"/>
                <w:lang w:eastAsia="zh-CN"/>
              </w:rPr>
              <w:t>4、提供≥3个接口，其中1个10G光电合一口，1个100/1000M/2.5G/10G电口，1个100/1000M/2.5G电口；</w:t>
            </w:r>
          </w:p>
          <w:p w14:paraId="0569C1EC">
            <w:pPr>
              <w:widowControl/>
              <w:textAlignment w:val="center"/>
              <w:rPr>
                <w:color w:val="000000"/>
                <w:szCs w:val="21"/>
                <w:lang w:eastAsia="zh-CN"/>
              </w:rPr>
            </w:pPr>
            <w:r>
              <w:rPr>
                <w:rFonts w:hint="eastAsia"/>
                <w:color w:val="000000"/>
                <w:szCs w:val="21"/>
                <w:lang w:eastAsia="zh-CN"/>
              </w:rPr>
              <w:t>5、支持光电复合供电，提供光电合一口；</w:t>
            </w:r>
          </w:p>
          <w:p w14:paraId="30E53615">
            <w:pPr>
              <w:widowControl/>
              <w:textAlignment w:val="center"/>
              <w:rPr>
                <w:color w:val="000000"/>
                <w:szCs w:val="21"/>
                <w:lang w:eastAsia="zh-CN"/>
              </w:rPr>
            </w:pPr>
            <w:r>
              <w:rPr>
                <w:rFonts w:hint="eastAsia"/>
                <w:color w:val="000000"/>
                <w:szCs w:val="21"/>
                <w:lang w:eastAsia="zh-CN"/>
              </w:rPr>
              <w:t>6、支持通过以太网口扩展物联网，满足≥5个外置物联网模块链式扩展；</w:t>
            </w:r>
          </w:p>
          <w:p w14:paraId="6E4089DB">
            <w:pPr>
              <w:widowControl/>
              <w:textAlignment w:val="center"/>
              <w:rPr>
                <w:color w:val="000000"/>
                <w:szCs w:val="21"/>
                <w:lang w:eastAsia="zh-CN"/>
              </w:rPr>
            </w:pPr>
            <w:r>
              <w:rPr>
                <w:rFonts w:hint="eastAsia"/>
                <w:color w:val="000000"/>
                <w:szCs w:val="21"/>
                <w:lang w:eastAsia="zh-CN"/>
              </w:rPr>
              <w:t>7、要求单射频支持SSID个数（即虚拟AP数量）≥16个；</w:t>
            </w:r>
          </w:p>
          <w:p w14:paraId="68E9B606">
            <w:pPr>
              <w:widowControl/>
              <w:textAlignment w:val="center"/>
              <w:rPr>
                <w:color w:val="000000"/>
                <w:szCs w:val="21"/>
                <w:lang w:eastAsia="zh-CN"/>
              </w:rPr>
            </w:pPr>
            <w:r>
              <w:rPr>
                <w:rFonts w:hint="eastAsia"/>
                <w:color w:val="000000"/>
                <w:szCs w:val="21"/>
                <w:lang w:eastAsia="zh-CN"/>
              </w:rPr>
              <w:t>8、支持WLAN上行链路检测功能，实时监测上行链路的可行性，当上行链路不可达时，将射频关闭，避免终端连接到不可用的网络。当上行链路恢复时，射频自动开启，无线终端可以正常接入；</w:t>
            </w:r>
          </w:p>
          <w:p w14:paraId="6EFC3A3E">
            <w:pPr>
              <w:widowControl/>
              <w:textAlignment w:val="center"/>
              <w:rPr>
                <w:color w:val="000000"/>
                <w:szCs w:val="21"/>
                <w:lang w:eastAsia="zh-CN"/>
              </w:rPr>
            </w:pPr>
            <w:r>
              <w:rPr>
                <w:rFonts w:hint="eastAsia"/>
                <w:color w:val="000000"/>
                <w:szCs w:val="21"/>
                <w:lang w:eastAsia="zh-CN"/>
              </w:rPr>
              <w:t>9、在自动功率调整基础上，支持检测信号覆盖黑洞功能，并对AP功率做出修正，保证处于特殊位置的终端接收到增强的AP信号，保证体验。</w:t>
            </w:r>
          </w:p>
        </w:tc>
      </w:tr>
      <w:tr w14:paraId="7670D529">
        <w:tblPrEx>
          <w:tblCellMar>
            <w:top w:w="0" w:type="dxa"/>
            <w:left w:w="108" w:type="dxa"/>
            <w:bottom w:w="0" w:type="dxa"/>
            <w:right w:w="108" w:type="dxa"/>
          </w:tblCellMar>
        </w:tblPrEx>
        <w:trPr>
          <w:trHeight w:val="23" w:hRule="atLeast"/>
        </w:trPr>
        <w:tc>
          <w:tcPr>
            <w:tcW w:w="409" w:type="pct"/>
            <w:tcBorders>
              <w:top w:val="single" w:color="000000" w:sz="4" w:space="0"/>
              <w:left w:val="single" w:color="000000" w:sz="4" w:space="0"/>
              <w:bottom w:val="nil"/>
              <w:right w:val="single" w:color="000000" w:sz="4" w:space="0"/>
            </w:tcBorders>
            <w:shd w:val="clear" w:color="auto" w:fill="auto"/>
            <w:vAlign w:val="center"/>
          </w:tcPr>
          <w:p w14:paraId="282C9BA2">
            <w:pPr>
              <w:widowControl/>
              <w:jc w:val="center"/>
              <w:textAlignment w:val="center"/>
              <w:rPr>
                <w:color w:val="000000"/>
                <w:szCs w:val="21"/>
              </w:rPr>
            </w:pPr>
            <w:r>
              <w:rPr>
                <w:rFonts w:hint="eastAsia"/>
                <w:color w:val="000000"/>
                <w:szCs w:val="21"/>
                <w:lang w:bidi="ar"/>
              </w:rPr>
              <w:t>10</w:t>
            </w:r>
          </w:p>
        </w:tc>
        <w:tc>
          <w:tcPr>
            <w:tcW w:w="788" w:type="pct"/>
            <w:tcBorders>
              <w:top w:val="single" w:color="000000" w:sz="4" w:space="0"/>
              <w:left w:val="single" w:color="000000" w:sz="4" w:space="0"/>
              <w:bottom w:val="nil"/>
              <w:right w:val="single" w:color="000000" w:sz="4" w:space="0"/>
            </w:tcBorders>
            <w:shd w:val="clear" w:color="auto" w:fill="auto"/>
            <w:vAlign w:val="center"/>
          </w:tcPr>
          <w:p w14:paraId="17F54551">
            <w:pPr>
              <w:widowControl/>
              <w:textAlignment w:val="center"/>
              <w:rPr>
                <w:color w:val="000000"/>
                <w:szCs w:val="21"/>
              </w:rPr>
            </w:pPr>
            <w:r>
              <w:rPr>
                <w:rFonts w:hint="eastAsia"/>
                <w:color w:val="000000"/>
                <w:szCs w:val="21"/>
                <w:lang w:bidi="ar"/>
              </w:rPr>
              <w:t>室外全向AP</w:t>
            </w:r>
          </w:p>
        </w:tc>
        <w:tc>
          <w:tcPr>
            <w:tcW w:w="3801" w:type="pct"/>
            <w:tcBorders>
              <w:top w:val="single" w:color="000000" w:sz="4" w:space="0"/>
              <w:left w:val="single" w:color="000000" w:sz="4" w:space="0"/>
              <w:bottom w:val="nil"/>
              <w:right w:val="single" w:color="000000" w:sz="4" w:space="0"/>
            </w:tcBorders>
            <w:shd w:val="clear" w:color="auto" w:fill="auto"/>
            <w:vAlign w:val="center"/>
          </w:tcPr>
          <w:p w14:paraId="6DF9C83A">
            <w:pPr>
              <w:widowControl/>
              <w:textAlignment w:val="center"/>
              <w:rPr>
                <w:color w:val="000000"/>
                <w:szCs w:val="21"/>
                <w:lang w:eastAsia="zh-CN"/>
              </w:rPr>
            </w:pPr>
            <w:r>
              <w:rPr>
                <w:rFonts w:hint="eastAsia"/>
                <w:color w:val="000000"/>
                <w:szCs w:val="21"/>
              </w:rPr>
              <w:t>1、整机采用三频6流设计，可工作在802.11a/b/g/n/ac/ac wave2/ax/be模式</w:t>
            </w:r>
            <w:r>
              <w:rPr>
                <w:rFonts w:hint="eastAsia"/>
                <w:color w:val="000000"/>
                <w:szCs w:val="21"/>
                <w:lang w:eastAsia="zh-CN"/>
              </w:rPr>
              <w:t>；</w:t>
            </w:r>
          </w:p>
          <w:p w14:paraId="0C737500">
            <w:pPr>
              <w:widowControl/>
              <w:textAlignment w:val="center"/>
              <w:rPr>
                <w:color w:val="000000"/>
                <w:szCs w:val="21"/>
                <w:lang w:eastAsia="zh-CN"/>
              </w:rPr>
            </w:pPr>
            <w:r>
              <w:rPr>
                <w:rFonts w:hint="eastAsia"/>
                <w:color w:val="000000"/>
                <w:szCs w:val="21"/>
              </w:rPr>
              <w:t>2、整机接入速率≥11.5Gbps</w:t>
            </w:r>
            <w:r>
              <w:rPr>
                <w:rFonts w:hint="eastAsia"/>
                <w:color w:val="000000"/>
                <w:szCs w:val="21"/>
                <w:lang w:eastAsia="zh-CN"/>
              </w:rPr>
              <w:t>；</w:t>
            </w:r>
          </w:p>
          <w:p w14:paraId="745A9FC5">
            <w:pPr>
              <w:widowControl/>
              <w:textAlignment w:val="center"/>
              <w:rPr>
                <w:color w:val="000000"/>
                <w:szCs w:val="21"/>
                <w:lang w:eastAsia="zh-CN"/>
              </w:rPr>
            </w:pPr>
            <w:r>
              <w:rPr>
                <w:rFonts w:hint="eastAsia"/>
                <w:color w:val="000000"/>
                <w:szCs w:val="21"/>
                <w:lang w:eastAsia="zh-CN"/>
              </w:rPr>
              <w:t>3、提供≥3个接口，其中1个10G SFP光口，1个100/1000M/2.5G电口，1个100/1000M电口；</w:t>
            </w:r>
          </w:p>
          <w:p w14:paraId="77F56ED1">
            <w:pPr>
              <w:widowControl/>
              <w:textAlignment w:val="center"/>
              <w:rPr>
                <w:color w:val="000000"/>
                <w:szCs w:val="21"/>
                <w:lang w:eastAsia="zh-CN"/>
              </w:rPr>
            </w:pPr>
            <w:r>
              <w:rPr>
                <w:rFonts w:hint="eastAsia"/>
                <w:color w:val="000000"/>
                <w:szCs w:val="21"/>
                <w:lang w:eastAsia="zh-CN"/>
              </w:rPr>
              <w:t>4、为降低施工安装成本，要求采用内置全向天线设计；</w:t>
            </w:r>
          </w:p>
          <w:p w14:paraId="3E1C7038">
            <w:pPr>
              <w:widowControl/>
              <w:textAlignment w:val="center"/>
              <w:rPr>
                <w:color w:val="000000"/>
                <w:szCs w:val="21"/>
                <w:lang w:eastAsia="zh-CN"/>
              </w:rPr>
            </w:pPr>
            <w:r>
              <w:rPr>
                <w:rFonts w:hint="eastAsia"/>
                <w:color w:val="000000"/>
                <w:szCs w:val="21"/>
                <w:lang w:eastAsia="zh-CN"/>
              </w:rPr>
              <w:t>5、为保障高密环境下高带宽需求，需支持双5GHz+5GHz或5GHz+6GHz模式部署</w:t>
            </w:r>
          </w:p>
          <w:p w14:paraId="3BB4891B">
            <w:pPr>
              <w:widowControl/>
              <w:textAlignment w:val="center"/>
              <w:rPr>
                <w:color w:val="000000"/>
                <w:szCs w:val="21"/>
                <w:lang w:eastAsia="zh-CN"/>
              </w:rPr>
            </w:pPr>
            <w:r>
              <w:rPr>
                <w:rFonts w:hint="eastAsia"/>
                <w:color w:val="000000"/>
                <w:szCs w:val="21"/>
                <w:lang w:eastAsia="zh-CN"/>
              </w:rPr>
              <w:t>6、设备防护等级≥IP68；</w:t>
            </w:r>
          </w:p>
          <w:p w14:paraId="7F89699F">
            <w:pPr>
              <w:widowControl/>
              <w:textAlignment w:val="center"/>
              <w:rPr>
                <w:color w:val="000000"/>
                <w:szCs w:val="21"/>
                <w:lang w:eastAsia="zh-CN"/>
              </w:rPr>
            </w:pPr>
            <w:r>
              <w:rPr>
                <w:rFonts w:hint="eastAsia"/>
                <w:color w:val="000000"/>
                <w:szCs w:val="21"/>
                <w:lang w:eastAsia="zh-CN"/>
              </w:rPr>
              <w:t>7、支持通过以太网口扩展物联网，满足≥5个外置物联网模块链式扩展；</w:t>
            </w:r>
          </w:p>
          <w:p w14:paraId="03127EA5">
            <w:pPr>
              <w:widowControl/>
              <w:textAlignment w:val="center"/>
              <w:rPr>
                <w:color w:val="000000"/>
                <w:szCs w:val="21"/>
                <w:lang w:eastAsia="zh-CN"/>
              </w:rPr>
            </w:pPr>
            <w:r>
              <w:rPr>
                <w:rFonts w:hint="eastAsia"/>
                <w:color w:val="000000"/>
                <w:szCs w:val="21"/>
                <w:lang w:eastAsia="zh-CN"/>
              </w:rPr>
              <w:t>8、在自动功率调整基础上，支持检测信号覆盖黑洞功能，并对AP功率做出修正，保证处于特殊位置的终端接收到增强的AP信号，保证体验；</w:t>
            </w:r>
          </w:p>
          <w:p w14:paraId="319CEA9E">
            <w:pPr>
              <w:widowControl/>
              <w:textAlignment w:val="center"/>
              <w:rPr>
                <w:color w:val="000000"/>
                <w:szCs w:val="21"/>
                <w:lang w:eastAsia="zh-CN"/>
              </w:rPr>
            </w:pPr>
            <w:r>
              <w:rPr>
                <w:rFonts w:hint="eastAsia"/>
                <w:color w:val="000000"/>
                <w:szCs w:val="21"/>
                <w:lang w:eastAsia="zh-CN"/>
              </w:rPr>
              <w:t>9、支持独立射频扫描WIPS增强功能，保证接入业务的同时，通过单独的射频处理扫描业务，开启WIPS和反制功能，无需单独的AP作为sensor即可实现监控和抑制环境中的非法网络；</w:t>
            </w:r>
          </w:p>
          <w:p w14:paraId="6B774AF0">
            <w:pPr>
              <w:widowControl/>
              <w:textAlignment w:val="center"/>
              <w:rPr>
                <w:color w:val="000000"/>
                <w:szCs w:val="21"/>
                <w:lang w:eastAsia="zh-CN"/>
              </w:rPr>
            </w:pPr>
            <w:r>
              <w:rPr>
                <w:rFonts w:hint="eastAsia"/>
                <w:color w:val="000000"/>
                <w:szCs w:val="21"/>
                <w:lang w:eastAsia="zh-CN"/>
              </w:rPr>
              <w:t>10、支持基于终端画像识别库识别终端类型，支持不同厂商或者不同类型的终端下发个性化RSSI漫游阈值，当AP发现终端的RSSI小于该阈值时，可引导终端漫游关联到信号更好的AP，漫游过程中不丢包，提高漫游灵敏度和成功率。</w:t>
            </w:r>
          </w:p>
        </w:tc>
      </w:tr>
      <w:tr w14:paraId="12815E09">
        <w:tblPrEx>
          <w:tblCellMar>
            <w:top w:w="0" w:type="dxa"/>
            <w:left w:w="108" w:type="dxa"/>
            <w:bottom w:w="0" w:type="dxa"/>
            <w:right w:w="108" w:type="dxa"/>
          </w:tblCellMar>
        </w:tblPrEx>
        <w:trPr>
          <w:trHeight w:val="23" w:hRule="atLeast"/>
        </w:trPr>
        <w:tc>
          <w:tcPr>
            <w:tcW w:w="4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D3BA4E">
            <w:pPr>
              <w:widowControl/>
              <w:jc w:val="center"/>
              <w:textAlignment w:val="center"/>
              <w:rPr>
                <w:color w:val="000000"/>
                <w:szCs w:val="21"/>
              </w:rPr>
            </w:pPr>
            <w:r>
              <w:rPr>
                <w:rFonts w:hint="eastAsia"/>
                <w:color w:val="000000"/>
                <w:szCs w:val="21"/>
                <w:lang w:bidi="ar"/>
              </w:rPr>
              <w:t>11</w:t>
            </w:r>
          </w:p>
        </w:tc>
        <w:tc>
          <w:tcPr>
            <w:tcW w:w="7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B5C4D6">
            <w:pPr>
              <w:widowControl/>
              <w:textAlignment w:val="center"/>
              <w:rPr>
                <w:color w:val="000000"/>
                <w:szCs w:val="21"/>
              </w:rPr>
            </w:pPr>
            <w:r>
              <w:rPr>
                <w:rFonts w:hint="eastAsia"/>
                <w:color w:val="000000"/>
                <w:szCs w:val="21"/>
                <w:lang w:bidi="ar"/>
              </w:rPr>
              <w:t>光转电模块</w:t>
            </w:r>
          </w:p>
        </w:tc>
        <w:tc>
          <w:tcPr>
            <w:tcW w:w="38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62F782">
            <w:pPr>
              <w:widowControl/>
              <w:textAlignment w:val="center"/>
              <w:rPr>
                <w:color w:val="000000"/>
                <w:szCs w:val="21"/>
              </w:rPr>
            </w:pPr>
            <w:r>
              <w:rPr>
                <w:rFonts w:hint="eastAsia"/>
                <w:color w:val="000000"/>
                <w:szCs w:val="21"/>
                <w:lang w:bidi="ar"/>
              </w:rPr>
              <w:t>千兆光转电模块，100m</w:t>
            </w:r>
          </w:p>
        </w:tc>
      </w:tr>
      <w:tr w14:paraId="2AC1A9E1">
        <w:tblPrEx>
          <w:tblCellMar>
            <w:top w:w="0" w:type="dxa"/>
            <w:left w:w="108" w:type="dxa"/>
            <w:bottom w:w="0" w:type="dxa"/>
            <w:right w:w="108" w:type="dxa"/>
          </w:tblCellMar>
        </w:tblPrEx>
        <w:trPr>
          <w:trHeight w:val="23" w:hRule="atLeast"/>
        </w:trPr>
        <w:tc>
          <w:tcPr>
            <w:tcW w:w="4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C6C8BA">
            <w:pPr>
              <w:widowControl/>
              <w:jc w:val="center"/>
              <w:textAlignment w:val="center"/>
              <w:rPr>
                <w:color w:val="000000"/>
                <w:szCs w:val="21"/>
              </w:rPr>
            </w:pPr>
            <w:r>
              <w:rPr>
                <w:rFonts w:hint="eastAsia"/>
                <w:color w:val="000000"/>
                <w:szCs w:val="21"/>
                <w:lang w:bidi="ar"/>
              </w:rPr>
              <w:t>12</w:t>
            </w:r>
          </w:p>
        </w:tc>
        <w:tc>
          <w:tcPr>
            <w:tcW w:w="7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D63D9E">
            <w:pPr>
              <w:widowControl/>
              <w:textAlignment w:val="center"/>
              <w:rPr>
                <w:color w:val="000000"/>
                <w:szCs w:val="21"/>
              </w:rPr>
            </w:pPr>
            <w:r>
              <w:rPr>
                <w:rFonts w:hint="eastAsia"/>
                <w:color w:val="000000"/>
                <w:szCs w:val="21"/>
                <w:lang w:bidi="ar"/>
              </w:rPr>
              <w:t>万兆单模光模块</w:t>
            </w:r>
          </w:p>
        </w:tc>
        <w:tc>
          <w:tcPr>
            <w:tcW w:w="38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2B1BAB">
            <w:pPr>
              <w:widowControl/>
              <w:textAlignment w:val="center"/>
              <w:rPr>
                <w:color w:val="000000"/>
                <w:szCs w:val="21"/>
              </w:rPr>
            </w:pPr>
            <w:r>
              <w:rPr>
                <w:rFonts w:hint="eastAsia"/>
                <w:color w:val="000000"/>
                <w:szCs w:val="21"/>
                <w:lang w:bidi="ar"/>
              </w:rPr>
              <w:t>万兆LC接口模块（1310nm），10km，适用于SFP+接口</w:t>
            </w:r>
          </w:p>
        </w:tc>
      </w:tr>
      <w:tr w14:paraId="4755DE1D">
        <w:tblPrEx>
          <w:tblCellMar>
            <w:top w:w="0" w:type="dxa"/>
            <w:left w:w="108" w:type="dxa"/>
            <w:bottom w:w="0" w:type="dxa"/>
            <w:right w:w="108" w:type="dxa"/>
          </w:tblCellMar>
        </w:tblPrEx>
        <w:trPr>
          <w:trHeight w:val="23" w:hRule="atLeast"/>
        </w:trPr>
        <w:tc>
          <w:tcPr>
            <w:tcW w:w="4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F51454">
            <w:pPr>
              <w:widowControl/>
              <w:jc w:val="center"/>
              <w:textAlignment w:val="center"/>
              <w:rPr>
                <w:color w:val="000000"/>
                <w:szCs w:val="21"/>
              </w:rPr>
            </w:pPr>
            <w:r>
              <w:rPr>
                <w:rFonts w:hint="eastAsia"/>
                <w:color w:val="000000"/>
                <w:szCs w:val="21"/>
                <w:lang w:bidi="ar"/>
              </w:rPr>
              <w:t>13</w:t>
            </w:r>
          </w:p>
        </w:tc>
        <w:tc>
          <w:tcPr>
            <w:tcW w:w="7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A48630">
            <w:pPr>
              <w:widowControl/>
              <w:textAlignment w:val="center"/>
              <w:rPr>
                <w:color w:val="000000"/>
                <w:szCs w:val="21"/>
              </w:rPr>
            </w:pPr>
            <w:r>
              <w:rPr>
                <w:rFonts w:hint="eastAsia"/>
                <w:color w:val="000000"/>
                <w:szCs w:val="21"/>
                <w:lang w:bidi="ar"/>
              </w:rPr>
              <w:t>万兆多模光模块</w:t>
            </w:r>
          </w:p>
        </w:tc>
        <w:tc>
          <w:tcPr>
            <w:tcW w:w="38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2A86F9">
            <w:pPr>
              <w:widowControl/>
              <w:textAlignment w:val="center"/>
              <w:rPr>
                <w:color w:val="000000"/>
                <w:szCs w:val="21"/>
              </w:rPr>
            </w:pPr>
            <w:r>
              <w:rPr>
                <w:rFonts w:hint="eastAsia"/>
                <w:color w:val="000000"/>
                <w:szCs w:val="21"/>
                <w:lang w:bidi="ar"/>
              </w:rPr>
              <w:t>万兆LC接口模块（850nm)，适用于SFP+接口</w:t>
            </w:r>
          </w:p>
        </w:tc>
      </w:tr>
    </w:tbl>
    <w:p w14:paraId="78B5DE4E">
      <w:pPr>
        <w:rPr>
          <w:lang w:eastAsia="zh-CN"/>
        </w:rPr>
      </w:pPr>
      <w:r>
        <w:rPr>
          <w:rFonts w:hint="eastAsia"/>
          <w:lang w:eastAsia="zh-CN"/>
        </w:rPr>
        <w:t>2、物联网参数</w:t>
      </w:r>
    </w:p>
    <w:tbl>
      <w:tblPr>
        <w:tblStyle w:val="30"/>
        <w:tblW w:w="499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15" w:type="dxa"/>
          <w:left w:w="108" w:type="dxa"/>
          <w:bottom w:w="0" w:type="dxa"/>
          <w:right w:w="108" w:type="dxa"/>
        </w:tblCellMar>
      </w:tblPr>
      <w:tblGrid>
        <w:gridCol w:w="832"/>
        <w:gridCol w:w="1751"/>
        <w:gridCol w:w="7371"/>
      </w:tblGrid>
      <w:tr w14:paraId="299592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08" w:type="dxa"/>
            <w:bottom w:w="0" w:type="dxa"/>
            <w:right w:w="108" w:type="dxa"/>
          </w:tblCellMar>
        </w:tblPrEx>
        <w:trPr>
          <w:trHeight w:val="23" w:hRule="atLeast"/>
          <w:jc w:val="center"/>
        </w:trPr>
        <w:tc>
          <w:tcPr>
            <w:tcW w:w="418" w:type="pct"/>
            <w:vAlign w:val="center"/>
          </w:tcPr>
          <w:p w14:paraId="02543428">
            <w:pPr>
              <w:widowControl/>
              <w:snapToGrid w:val="0"/>
              <w:jc w:val="center"/>
              <w:rPr>
                <w:color w:val="000000"/>
                <w:szCs w:val="21"/>
              </w:rPr>
            </w:pPr>
            <w:r>
              <w:rPr>
                <w:rFonts w:hint="eastAsia"/>
                <w:color w:val="000000"/>
                <w:szCs w:val="21"/>
              </w:rPr>
              <w:t>序号</w:t>
            </w:r>
          </w:p>
        </w:tc>
        <w:tc>
          <w:tcPr>
            <w:tcW w:w="879" w:type="pct"/>
            <w:vAlign w:val="center"/>
          </w:tcPr>
          <w:p w14:paraId="045E6179">
            <w:pPr>
              <w:widowControl/>
              <w:snapToGrid w:val="0"/>
              <w:jc w:val="center"/>
              <w:rPr>
                <w:color w:val="000000"/>
                <w:szCs w:val="21"/>
              </w:rPr>
            </w:pPr>
            <w:r>
              <w:rPr>
                <w:rFonts w:hint="eastAsia"/>
                <w:color w:val="000000"/>
                <w:szCs w:val="21"/>
              </w:rPr>
              <w:t>品名</w:t>
            </w:r>
          </w:p>
        </w:tc>
        <w:tc>
          <w:tcPr>
            <w:tcW w:w="3701" w:type="pct"/>
            <w:vAlign w:val="center"/>
          </w:tcPr>
          <w:p w14:paraId="097EF0A1">
            <w:pPr>
              <w:widowControl/>
              <w:snapToGrid w:val="0"/>
              <w:jc w:val="center"/>
              <w:rPr>
                <w:color w:val="000000"/>
                <w:szCs w:val="21"/>
              </w:rPr>
            </w:pPr>
            <w:r>
              <w:rPr>
                <w:rFonts w:hint="eastAsia"/>
                <w:color w:val="000000"/>
                <w:szCs w:val="21"/>
              </w:rPr>
              <w:t>规格参数</w:t>
            </w:r>
          </w:p>
        </w:tc>
      </w:tr>
      <w:tr w14:paraId="49E51F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08" w:type="dxa"/>
            <w:bottom w:w="0" w:type="dxa"/>
            <w:right w:w="108" w:type="dxa"/>
          </w:tblCellMar>
        </w:tblPrEx>
        <w:trPr>
          <w:trHeight w:val="23" w:hRule="atLeast"/>
          <w:jc w:val="center"/>
        </w:trPr>
        <w:tc>
          <w:tcPr>
            <w:tcW w:w="418" w:type="pct"/>
            <w:vAlign w:val="center"/>
          </w:tcPr>
          <w:p w14:paraId="578B0E83">
            <w:pPr>
              <w:widowControl/>
              <w:snapToGrid w:val="0"/>
              <w:jc w:val="center"/>
              <w:rPr>
                <w:color w:val="000000"/>
                <w:szCs w:val="21"/>
                <w:lang w:eastAsia="zh-CN"/>
              </w:rPr>
            </w:pPr>
            <w:r>
              <w:rPr>
                <w:rFonts w:hint="eastAsia"/>
                <w:color w:val="000000"/>
                <w:szCs w:val="21"/>
                <w:lang w:eastAsia="zh-CN"/>
              </w:rPr>
              <w:t>1</w:t>
            </w:r>
          </w:p>
        </w:tc>
        <w:tc>
          <w:tcPr>
            <w:tcW w:w="879" w:type="pct"/>
            <w:vAlign w:val="center"/>
          </w:tcPr>
          <w:p w14:paraId="41553790">
            <w:pPr>
              <w:widowControl/>
              <w:snapToGrid w:val="0"/>
              <w:jc w:val="center"/>
              <w:rPr>
                <w:color w:val="000000"/>
                <w:szCs w:val="21"/>
              </w:rPr>
            </w:pPr>
            <w:r>
              <w:rPr>
                <w:rFonts w:hint="eastAsia"/>
                <w:color w:val="000000"/>
                <w:szCs w:val="21"/>
              </w:rPr>
              <w:t>物联网</w:t>
            </w:r>
            <w:r>
              <w:rPr>
                <w:rFonts w:hint="eastAsia"/>
                <w:color w:val="000000"/>
                <w:szCs w:val="21"/>
                <w:lang w:eastAsia="zh-CN"/>
              </w:rPr>
              <w:t>通信</w:t>
            </w:r>
            <w:r>
              <w:rPr>
                <w:rFonts w:hint="eastAsia"/>
                <w:color w:val="000000"/>
                <w:szCs w:val="21"/>
              </w:rPr>
              <w:t>基站</w:t>
            </w:r>
          </w:p>
        </w:tc>
        <w:tc>
          <w:tcPr>
            <w:tcW w:w="3701" w:type="pct"/>
            <w:vAlign w:val="center"/>
          </w:tcPr>
          <w:p w14:paraId="69FEC32E">
            <w:pPr>
              <w:widowControl/>
              <w:snapToGrid w:val="0"/>
              <w:rPr>
                <w:color w:val="000000"/>
                <w:szCs w:val="21"/>
                <w:lang w:eastAsia="zh-CN"/>
              </w:rPr>
            </w:pPr>
            <w:r>
              <w:rPr>
                <w:rFonts w:hint="eastAsia"/>
                <w:color w:val="000000"/>
                <w:szCs w:val="21"/>
                <w:lang w:eastAsia="zh-CN"/>
              </w:rPr>
              <w:t>1、10/100M以太网接口≥1个，支持POE供电。</w:t>
            </w:r>
          </w:p>
          <w:p w14:paraId="4F178F89">
            <w:pPr>
              <w:widowControl/>
              <w:snapToGrid w:val="0"/>
              <w:rPr>
                <w:color w:val="000000"/>
                <w:szCs w:val="21"/>
                <w:lang w:eastAsia="zh-CN"/>
              </w:rPr>
            </w:pPr>
            <w:r>
              <w:rPr>
                <w:rFonts w:hint="eastAsia"/>
                <w:color w:val="000000"/>
                <w:szCs w:val="21"/>
                <w:lang w:eastAsia="zh-CN"/>
              </w:rPr>
              <w:t>2、无线网络工作频段：2.4GHz，支持802.11b/g/n无线协议。</w:t>
            </w:r>
          </w:p>
          <w:p w14:paraId="7C5A89F8">
            <w:pPr>
              <w:widowControl/>
              <w:snapToGrid w:val="0"/>
              <w:rPr>
                <w:color w:val="000000"/>
                <w:szCs w:val="21"/>
                <w:lang w:eastAsia="zh-CN"/>
              </w:rPr>
            </w:pPr>
            <w:r>
              <w:rPr>
                <w:rFonts w:hint="eastAsia"/>
                <w:color w:val="000000"/>
                <w:szCs w:val="21"/>
                <w:lang w:eastAsia="zh-CN"/>
              </w:rPr>
              <w:t>3、工作频率：490MHz，支持LoRA物联网通信协议。</w:t>
            </w:r>
          </w:p>
          <w:p w14:paraId="508C648B">
            <w:pPr>
              <w:widowControl/>
              <w:snapToGrid w:val="0"/>
              <w:rPr>
                <w:color w:val="000000"/>
                <w:szCs w:val="21"/>
                <w:lang w:eastAsia="zh-CN"/>
              </w:rPr>
            </w:pPr>
            <w:r>
              <w:rPr>
                <w:rFonts w:hint="eastAsia"/>
                <w:color w:val="000000"/>
                <w:szCs w:val="21"/>
                <w:lang w:eastAsia="zh-CN"/>
              </w:rPr>
              <w:t>4、PCIE扩展槽≥2个,可扩展LTE Cat1、5G、LoRaWAN等各种物联网协议模块。</w:t>
            </w:r>
          </w:p>
          <w:p w14:paraId="04B0F659">
            <w:pPr>
              <w:widowControl/>
              <w:snapToGrid w:val="0"/>
              <w:rPr>
                <w:color w:val="000000"/>
                <w:szCs w:val="21"/>
                <w:lang w:eastAsia="zh-CN"/>
              </w:rPr>
            </w:pPr>
            <w:r>
              <w:rPr>
                <w:rFonts w:hint="eastAsia"/>
                <w:color w:val="000000"/>
                <w:szCs w:val="21"/>
                <w:lang w:eastAsia="zh-CN"/>
              </w:rPr>
              <w:t>5、发射功率≥19dBm。</w:t>
            </w:r>
          </w:p>
          <w:p w14:paraId="2135D575">
            <w:pPr>
              <w:widowControl/>
              <w:snapToGrid w:val="0"/>
              <w:rPr>
                <w:color w:val="000000"/>
                <w:szCs w:val="21"/>
                <w:lang w:eastAsia="zh-CN"/>
              </w:rPr>
            </w:pPr>
            <w:r>
              <w:rPr>
                <w:rFonts w:hint="eastAsia"/>
                <w:color w:val="000000"/>
                <w:szCs w:val="21"/>
                <w:lang w:eastAsia="zh-CN"/>
              </w:rPr>
              <w:t>6、传输距离：空旷环境≥1000m（可视距离）。</w:t>
            </w:r>
          </w:p>
          <w:p w14:paraId="660F93D7">
            <w:pPr>
              <w:widowControl/>
              <w:snapToGrid w:val="0"/>
              <w:rPr>
                <w:color w:val="000000"/>
                <w:szCs w:val="21"/>
                <w:lang w:eastAsia="zh-CN"/>
              </w:rPr>
            </w:pPr>
            <w:r>
              <w:rPr>
                <w:rFonts w:hint="eastAsia"/>
                <w:color w:val="000000"/>
                <w:szCs w:val="21"/>
                <w:lang w:eastAsia="zh-CN"/>
              </w:rPr>
              <w:t>7、支持无缝漫游功能，物联网标签可自动切换基站。</w:t>
            </w:r>
          </w:p>
          <w:p w14:paraId="626F8F30">
            <w:pPr>
              <w:widowControl/>
              <w:snapToGrid w:val="0"/>
              <w:rPr>
                <w:color w:val="000000"/>
                <w:szCs w:val="21"/>
                <w:lang w:eastAsia="zh-CN"/>
              </w:rPr>
            </w:pPr>
            <w:r>
              <w:rPr>
                <w:rFonts w:hint="eastAsia"/>
                <w:color w:val="000000"/>
                <w:szCs w:val="21"/>
                <w:lang w:eastAsia="zh-CN"/>
              </w:rPr>
              <w:t>8、外置天线≥3dBi。</w:t>
            </w:r>
          </w:p>
          <w:p w14:paraId="4F5AD64A">
            <w:pPr>
              <w:widowControl/>
              <w:snapToGrid w:val="0"/>
              <w:rPr>
                <w:color w:val="000000"/>
                <w:szCs w:val="21"/>
                <w:lang w:eastAsia="zh-CN"/>
              </w:rPr>
            </w:pPr>
            <w:r>
              <w:rPr>
                <w:rFonts w:hint="eastAsia"/>
                <w:color w:val="000000"/>
                <w:szCs w:val="21"/>
                <w:lang w:eastAsia="zh-CN"/>
              </w:rPr>
              <w:t>9、支持12V/1A电源适配器供电。</w:t>
            </w:r>
          </w:p>
          <w:p w14:paraId="44284DB3">
            <w:pPr>
              <w:widowControl/>
              <w:snapToGrid w:val="0"/>
              <w:rPr>
                <w:color w:val="000000"/>
                <w:szCs w:val="21"/>
                <w:lang w:eastAsia="zh-CN"/>
              </w:rPr>
            </w:pPr>
            <w:r>
              <w:rPr>
                <w:rFonts w:hint="eastAsia"/>
                <w:color w:val="000000"/>
                <w:szCs w:val="21"/>
                <w:lang w:eastAsia="zh-CN"/>
              </w:rPr>
              <w:t>10、支持吸顶和壁挂式安装。</w:t>
            </w:r>
          </w:p>
          <w:p w14:paraId="674C77AC">
            <w:pPr>
              <w:widowControl/>
              <w:snapToGrid w:val="0"/>
              <w:rPr>
                <w:color w:val="000000"/>
                <w:szCs w:val="21"/>
                <w:lang w:eastAsia="zh-CN"/>
              </w:rPr>
            </w:pPr>
            <w:r>
              <w:rPr>
                <w:rFonts w:hint="eastAsia"/>
                <w:color w:val="000000"/>
                <w:szCs w:val="21"/>
                <w:lang w:eastAsia="zh-CN"/>
              </w:rPr>
              <w:t>11、支持远程固件更新升级。</w:t>
            </w:r>
          </w:p>
          <w:p w14:paraId="12BDE1B4">
            <w:pPr>
              <w:widowControl/>
              <w:snapToGrid w:val="0"/>
              <w:rPr>
                <w:color w:val="000000"/>
                <w:szCs w:val="21"/>
                <w:lang w:eastAsia="zh-CN"/>
              </w:rPr>
            </w:pPr>
            <w:r>
              <w:rPr>
                <w:rFonts w:hint="eastAsia"/>
                <w:color w:val="000000"/>
                <w:szCs w:val="21"/>
                <w:lang w:eastAsia="zh-CN"/>
              </w:rPr>
              <w:t>12、支持网络状态指示灯电源、LTE、BLE、WiFi 工作状态指示灯。</w:t>
            </w:r>
          </w:p>
          <w:p w14:paraId="7398AB89">
            <w:pPr>
              <w:widowControl/>
              <w:snapToGrid w:val="0"/>
              <w:rPr>
                <w:color w:val="000000"/>
                <w:szCs w:val="21"/>
                <w:lang w:eastAsia="zh-CN"/>
              </w:rPr>
            </w:pPr>
            <w:r>
              <w:rPr>
                <w:rFonts w:hint="eastAsia"/>
                <w:color w:val="000000"/>
                <w:szCs w:val="21"/>
                <w:lang w:eastAsia="zh-CN"/>
              </w:rPr>
              <w:t>13、尺寸：≤190 mm×130 mm×40mm（长宽高）。</w:t>
            </w:r>
          </w:p>
          <w:p w14:paraId="2CD13B58">
            <w:pPr>
              <w:widowControl/>
              <w:snapToGrid w:val="0"/>
              <w:rPr>
                <w:color w:val="000000"/>
                <w:szCs w:val="21"/>
                <w:lang w:eastAsia="zh-CN"/>
              </w:rPr>
            </w:pPr>
            <w:r>
              <w:rPr>
                <w:rFonts w:hint="eastAsia"/>
                <w:color w:val="000000"/>
                <w:szCs w:val="21"/>
                <w:lang w:eastAsia="zh-CN"/>
              </w:rPr>
              <w:t>14、重量≤340g。</w:t>
            </w:r>
          </w:p>
          <w:p w14:paraId="7DF837FE">
            <w:pPr>
              <w:widowControl/>
              <w:snapToGrid w:val="0"/>
              <w:rPr>
                <w:color w:val="000000"/>
                <w:szCs w:val="21"/>
                <w:lang w:eastAsia="zh-CN"/>
              </w:rPr>
            </w:pPr>
            <w:r>
              <w:rPr>
                <w:rFonts w:hint="eastAsia"/>
                <w:color w:val="000000"/>
                <w:szCs w:val="21"/>
                <w:lang w:eastAsia="zh-CN"/>
              </w:rPr>
              <w:t>15、颜色：白色。</w:t>
            </w:r>
          </w:p>
        </w:tc>
      </w:tr>
      <w:tr w14:paraId="7E72D7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08" w:type="dxa"/>
            <w:bottom w:w="0" w:type="dxa"/>
            <w:right w:w="108" w:type="dxa"/>
          </w:tblCellMar>
        </w:tblPrEx>
        <w:trPr>
          <w:trHeight w:val="23" w:hRule="atLeast"/>
          <w:jc w:val="center"/>
        </w:trPr>
        <w:tc>
          <w:tcPr>
            <w:tcW w:w="418" w:type="pct"/>
            <w:vAlign w:val="center"/>
          </w:tcPr>
          <w:p w14:paraId="590AE0AD">
            <w:pPr>
              <w:widowControl/>
              <w:snapToGrid w:val="0"/>
              <w:jc w:val="center"/>
              <w:rPr>
                <w:color w:val="000000"/>
                <w:szCs w:val="21"/>
                <w:lang w:eastAsia="zh-CN"/>
              </w:rPr>
            </w:pPr>
            <w:r>
              <w:rPr>
                <w:rFonts w:hint="eastAsia"/>
                <w:color w:val="000000"/>
                <w:szCs w:val="21"/>
                <w:lang w:eastAsia="zh-CN"/>
              </w:rPr>
              <w:t>2</w:t>
            </w:r>
          </w:p>
        </w:tc>
        <w:tc>
          <w:tcPr>
            <w:tcW w:w="879" w:type="pct"/>
            <w:vAlign w:val="center"/>
          </w:tcPr>
          <w:p w14:paraId="3E3EE16A">
            <w:pPr>
              <w:widowControl/>
              <w:snapToGrid w:val="0"/>
              <w:jc w:val="center"/>
              <w:rPr>
                <w:color w:val="000000"/>
                <w:szCs w:val="21"/>
              </w:rPr>
            </w:pPr>
            <w:r>
              <w:rPr>
                <w:rFonts w:hint="eastAsia"/>
                <w:color w:val="000000"/>
                <w:szCs w:val="21"/>
              </w:rPr>
              <w:t>蓝牙定位信标</w:t>
            </w:r>
          </w:p>
        </w:tc>
        <w:tc>
          <w:tcPr>
            <w:tcW w:w="3701" w:type="pct"/>
            <w:vAlign w:val="center"/>
          </w:tcPr>
          <w:p w14:paraId="2D7750C6">
            <w:pPr>
              <w:widowControl/>
              <w:snapToGrid w:val="0"/>
              <w:rPr>
                <w:color w:val="000000"/>
                <w:szCs w:val="21"/>
                <w:lang w:eastAsia="zh-CN"/>
              </w:rPr>
            </w:pPr>
            <w:r>
              <w:rPr>
                <w:rFonts w:hint="eastAsia"/>
                <w:color w:val="000000"/>
                <w:szCs w:val="21"/>
                <w:lang w:eastAsia="zh-CN"/>
              </w:rPr>
              <w:t>1、支持Bluetooth BLE 4.0和苹果公司标准iBeacon协议。</w:t>
            </w:r>
          </w:p>
          <w:p w14:paraId="52776BDD">
            <w:pPr>
              <w:widowControl/>
              <w:snapToGrid w:val="0"/>
              <w:rPr>
                <w:color w:val="000000"/>
                <w:szCs w:val="21"/>
                <w:lang w:eastAsia="zh-CN"/>
              </w:rPr>
            </w:pPr>
            <w:r>
              <w:rPr>
                <w:rFonts w:hint="eastAsia"/>
                <w:color w:val="000000"/>
                <w:szCs w:val="21"/>
                <w:lang w:eastAsia="zh-CN"/>
              </w:rPr>
              <w:t>2、内置2400mAh的高容量锂亚电池；电池续航时间≥8年。</w:t>
            </w:r>
          </w:p>
          <w:p w14:paraId="74711A8C">
            <w:pPr>
              <w:widowControl/>
              <w:snapToGrid w:val="0"/>
              <w:rPr>
                <w:color w:val="000000"/>
                <w:szCs w:val="21"/>
                <w:lang w:eastAsia="zh-CN"/>
              </w:rPr>
            </w:pPr>
            <w:r>
              <w:rPr>
                <w:rFonts w:hint="eastAsia"/>
                <w:color w:val="000000"/>
                <w:szCs w:val="21"/>
                <w:lang w:eastAsia="zh-CN"/>
              </w:rPr>
              <w:t>3、产品重量≤40g(含电池)。</w:t>
            </w:r>
          </w:p>
          <w:p w14:paraId="6120BAC5">
            <w:pPr>
              <w:widowControl/>
              <w:snapToGrid w:val="0"/>
              <w:rPr>
                <w:color w:val="000000"/>
                <w:szCs w:val="21"/>
                <w:lang w:eastAsia="zh-CN"/>
              </w:rPr>
            </w:pPr>
            <w:r>
              <w:rPr>
                <w:rFonts w:hint="eastAsia"/>
                <w:color w:val="000000"/>
                <w:szCs w:val="21"/>
                <w:lang w:eastAsia="zh-CN"/>
              </w:rPr>
              <w:t>4、产品美观大方，厚度≤21mm，直径≤50mm。</w:t>
            </w:r>
          </w:p>
          <w:p w14:paraId="1AD1AA98">
            <w:pPr>
              <w:widowControl/>
              <w:snapToGrid w:val="0"/>
              <w:rPr>
                <w:color w:val="000000"/>
                <w:szCs w:val="21"/>
                <w:lang w:eastAsia="zh-CN"/>
              </w:rPr>
            </w:pPr>
            <w:r>
              <w:rPr>
                <w:rFonts w:hint="eastAsia"/>
                <w:color w:val="000000"/>
                <w:szCs w:val="21"/>
                <w:lang w:eastAsia="zh-CN"/>
              </w:rPr>
              <w:t>5、蓝牙信标数量要满足医院良好的导航使用体验。</w:t>
            </w:r>
          </w:p>
          <w:p w14:paraId="1892824A">
            <w:pPr>
              <w:widowControl/>
              <w:snapToGrid w:val="0"/>
              <w:rPr>
                <w:color w:val="000000"/>
                <w:szCs w:val="21"/>
                <w:lang w:eastAsia="zh-CN"/>
              </w:rPr>
            </w:pPr>
            <w:r>
              <w:rPr>
                <w:rFonts w:hint="eastAsia"/>
                <w:color w:val="000000"/>
                <w:szCs w:val="21"/>
                <w:lang w:val="en-US" w:eastAsia="zh-CN"/>
              </w:rPr>
              <w:t>6</w:t>
            </w:r>
            <w:r>
              <w:rPr>
                <w:rFonts w:hint="eastAsia"/>
                <w:color w:val="000000"/>
                <w:szCs w:val="21"/>
                <w:lang w:eastAsia="zh-CN"/>
              </w:rPr>
              <w:t>、蓝牙信标电磁兼容性要求：满足EMC标准IEC TS 60601-4-2:2024或等同的标准。</w:t>
            </w:r>
          </w:p>
        </w:tc>
      </w:tr>
    </w:tbl>
    <w:p w14:paraId="545FA77D">
      <w:pPr>
        <w:adjustRightInd w:val="0"/>
        <w:ind w:firstLine="420" w:firstLineChars="200"/>
        <w:rPr>
          <w:rFonts w:cstheme="minorEastAsia"/>
          <w:szCs w:val="21"/>
          <w:lang w:eastAsia="zh-CN"/>
        </w:rPr>
      </w:pPr>
    </w:p>
    <w:p w14:paraId="7A0BE285">
      <w:pPr>
        <w:adjustRightInd w:val="0"/>
        <w:ind w:firstLine="422" w:firstLineChars="200"/>
        <w:rPr>
          <w:rFonts w:cstheme="minorEastAsia"/>
          <w:b/>
          <w:bCs/>
          <w:szCs w:val="21"/>
          <w:lang w:eastAsia="zh-CN"/>
        </w:rPr>
      </w:pPr>
      <w:r>
        <w:rPr>
          <w:rFonts w:hint="eastAsia" w:cstheme="minorEastAsia"/>
          <w:b/>
          <w:bCs/>
          <w:szCs w:val="21"/>
          <w:lang w:eastAsia="zh-CN"/>
        </w:rPr>
        <w:t>第二条 服务要求、售后服务</w:t>
      </w:r>
    </w:p>
    <w:p w14:paraId="1CCC5774">
      <w:pPr>
        <w:adjustRightInd w:val="0"/>
        <w:ind w:firstLine="417" w:firstLineChars="199"/>
        <w:rPr>
          <w:rFonts w:cstheme="minorEastAsia"/>
          <w:szCs w:val="21"/>
          <w:lang w:eastAsia="zh-CN"/>
        </w:rPr>
      </w:pPr>
      <w:r>
        <w:rPr>
          <w:rFonts w:hint="eastAsia" w:cstheme="minorEastAsia"/>
          <w:szCs w:val="21"/>
          <w:lang w:eastAsia="zh-CN"/>
        </w:rPr>
        <w:t>（一）服务要求：按照招标文件，乙方的投标文件、澄清文件、中标通知书及本合同的要求执行。</w:t>
      </w:r>
      <w:r>
        <w:rPr>
          <w:rFonts w:hint="eastAsia" w:cstheme="minorEastAsia"/>
          <w:color w:val="000000"/>
          <w:szCs w:val="21"/>
          <w:lang w:eastAsia="zh-CN"/>
        </w:rPr>
        <w:t>以上文件发生冲突时以较高标准为准。</w:t>
      </w:r>
    </w:p>
    <w:p w14:paraId="4C391CEB">
      <w:pPr>
        <w:adjustRightInd w:val="0"/>
        <w:ind w:firstLine="417" w:firstLineChars="199"/>
        <w:rPr>
          <w:rFonts w:cstheme="minorEastAsia"/>
          <w:szCs w:val="21"/>
          <w:lang w:eastAsia="zh-CN"/>
        </w:rPr>
      </w:pPr>
      <w:r>
        <w:rPr>
          <w:rFonts w:hint="eastAsia" w:cstheme="minorEastAsia"/>
          <w:szCs w:val="21"/>
          <w:lang w:eastAsia="zh-CN"/>
        </w:rPr>
        <w:t>（二）售后服务要求：</w:t>
      </w:r>
    </w:p>
    <w:p w14:paraId="23A26F68">
      <w:pPr>
        <w:adjustRightInd w:val="0"/>
        <w:ind w:firstLine="480"/>
        <w:rPr>
          <w:szCs w:val="21"/>
          <w:lang w:eastAsia="zh-CN"/>
        </w:rPr>
      </w:pPr>
      <w:r>
        <w:rPr>
          <w:rFonts w:hint="eastAsia"/>
          <w:szCs w:val="21"/>
          <w:lang w:eastAsia="zh-CN"/>
        </w:rPr>
        <w:t>除不可抗力情况，</w:t>
      </w:r>
      <w:r>
        <w:rPr>
          <w:rFonts w:hint="eastAsia"/>
          <w:szCs w:val="21"/>
          <w:lang w:val="en-US" w:eastAsia="zh-CN"/>
        </w:rPr>
        <w:t>乙方</w:t>
      </w:r>
      <w:r>
        <w:rPr>
          <w:rFonts w:hint="eastAsia"/>
          <w:szCs w:val="21"/>
          <w:lang w:eastAsia="zh-CN"/>
        </w:rPr>
        <w:t>承诺，故障响应时间≤15分钟，网络宽带线路修复时间≤4小时，WiFi覆盖AP等设备修复时间≤6小时，确保网络的高可用性。电信业务故障的开始时间以</w:t>
      </w:r>
      <w:r>
        <w:rPr>
          <w:rFonts w:hint="eastAsia"/>
          <w:szCs w:val="21"/>
          <w:lang w:val="en-US" w:eastAsia="zh-CN"/>
        </w:rPr>
        <w:t>甲方</w:t>
      </w:r>
      <w:r>
        <w:rPr>
          <w:rFonts w:hint="eastAsia"/>
          <w:szCs w:val="21"/>
          <w:lang w:eastAsia="zh-CN"/>
        </w:rPr>
        <w:t>申告记载并经</w:t>
      </w:r>
      <w:r>
        <w:rPr>
          <w:rFonts w:hint="eastAsia"/>
          <w:szCs w:val="21"/>
          <w:lang w:val="en-US" w:eastAsia="zh-CN"/>
        </w:rPr>
        <w:t>乙方</w:t>
      </w:r>
      <w:r>
        <w:rPr>
          <w:rFonts w:hint="eastAsia"/>
          <w:szCs w:val="21"/>
          <w:lang w:eastAsia="zh-CN"/>
        </w:rPr>
        <w:t>记录确认的时间为准，电信业务故障消除时间以</w:t>
      </w:r>
      <w:r>
        <w:rPr>
          <w:rFonts w:hint="eastAsia"/>
          <w:szCs w:val="21"/>
          <w:lang w:val="en-US" w:eastAsia="zh-CN"/>
        </w:rPr>
        <w:t>乙方</w:t>
      </w:r>
      <w:r>
        <w:rPr>
          <w:rFonts w:hint="eastAsia"/>
          <w:szCs w:val="21"/>
          <w:lang w:eastAsia="zh-CN"/>
        </w:rPr>
        <w:t>提供的并经</w:t>
      </w:r>
      <w:r>
        <w:rPr>
          <w:rFonts w:hint="eastAsia"/>
          <w:szCs w:val="21"/>
          <w:lang w:val="en-US" w:eastAsia="zh-CN"/>
        </w:rPr>
        <w:t>甲方</w:t>
      </w:r>
      <w:r>
        <w:rPr>
          <w:rFonts w:hint="eastAsia"/>
          <w:szCs w:val="21"/>
          <w:lang w:eastAsia="zh-CN"/>
        </w:rPr>
        <w:t>确认的时间为准。当</w:t>
      </w:r>
      <w:r>
        <w:rPr>
          <w:rFonts w:hint="eastAsia"/>
          <w:szCs w:val="21"/>
          <w:lang w:val="en-US" w:eastAsia="zh-CN"/>
        </w:rPr>
        <w:t>乙方</w:t>
      </w:r>
      <w:r>
        <w:rPr>
          <w:rFonts w:hint="eastAsia"/>
          <w:szCs w:val="21"/>
          <w:lang w:eastAsia="zh-CN"/>
        </w:rPr>
        <w:t>恢复线路，但因</w:t>
      </w:r>
      <w:r>
        <w:rPr>
          <w:rFonts w:hint="eastAsia"/>
          <w:szCs w:val="21"/>
          <w:lang w:val="en-US" w:eastAsia="zh-CN"/>
        </w:rPr>
        <w:t>甲方</w:t>
      </w:r>
      <w:r>
        <w:rPr>
          <w:rFonts w:hint="eastAsia"/>
          <w:szCs w:val="21"/>
          <w:lang w:eastAsia="zh-CN"/>
        </w:rPr>
        <w:t>原因不能及时验收线路情况的，</w:t>
      </w:r>
      <w:r>
        <w:rPr>
          <w:rFonts w:hint="eastAsia"/>
          <w:szCs w:val="21"/>
          <w:lang w:val="en-US" w:eastAsia="zh-CN"/>
        </w:rPr>
        <w:t>乙方</w:t>
      </w:r>
      <w:r>
        <w:rPr>
          <w:rFonts w:hint="eastAsia"/>
          <w:szCs w:val="21"/>
          <w:lang w:eastAsia="zh-CN"/>
        </w:rPr>
        <w:t>应及时提供书面通知。此时，无论电路是否被接收，故障时间按终止计算。</w:t>
      </w:r>
    </w:p>
    <w:p w14:paraId="2855F84D">
      <w:pPr>
        <w:adjustRightInd w:val="0"/>
        <w:ind w:firstLine="417" w:firstLineChars="199"/>
        <w:rPr>
          <w:rFonts w:cstheme="minorEastAsia"/>
          <w:szCs w:val="21"/>
          <w:lang w:eastAsia="zh-CN"/>
        </w:rPr>
      </w:pPr>
      <w:r>
        <w:rPr>
          <w:rFonts w:hint="eastAsia" w:cstheme="minorEastAsia"/>
          <w:szCs w:val="21"/>
          <w:lang w:eastAsia="zh-CN"/>
        </w:rPr>
        <w:t>（三）技术验收标准</w:t>
      </w:r>
    </w:p>
    <w:tbl>
      <w:tblPr>
        <w:tblStyle w:val="3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84"/>
        <w:gridCol w:w="593"/>
        <w:gridCol w:w="1856"/>
        <w:gridCol w:w="4536"/>
        <w:gridCol w:w="1793"/>
      </w:tblGrid>
      <w:tr w14:paraId="2B85C9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3" w:hRule="atLeast"/>
          <w:jc w:val="center"/>
        </w:trPr>
        <w:tc>
          <w:tcPr>
            <w:tcW w:w="1184" w:type="dxa"/>
            <w:vAlign w:val="center"/>
          </w:tcPr>
          <w:p w14:paraId="5A99D5EA">
            <w:pPr>
              <w:pStyle w:val="76"/>
              <w:spacing w:before="120"/>
              <w:jc w:val="center"/>
              <w:rPr>
                <w:rFonts w:ascii="宋体" w:cs="宋体"/>
                <w:sz w:val="21"/>
                <w:szCs w:val="21"/>
              </w:rPr>
            </w:pPr>
            <w:r>
              <w:rPr>
                <w:rFonts w:hint="eastAsia" w:ascii="宋体" w:cs="宋体"/>
                <w:sz w:val="21"/>
                <w:szCs w:val="21"/>
              </w:rPr>
              <w:t>验收指标</w:t>
            </w:r>
          </w:p>
        </w:tc>
        <w:tc>
          <w:tcPr>
            <w:tcW w:w="593" w:type="dxa"/>
            <w:vAlign w:val="center"/>
          </w:tcPr>
          <w:p w14:paraId="13C45A45">
            <w:pPr>
              <w:pStyle w:val="76"/>
              <w:spacing w:before="120"/>
              <w:jc w:val="center"/>
              <w:rPr>
                <w:rFonts w:ascii="宋体" w:cs="宋体"/>
                <w:sz w:val="21"/>
                <w:szCs w:val="21"/>
              </w:rPr>
            </w:pPr>
            <w:r>
              <w:rPr>
                <w:rFonts w:hint="eastAsia" w:ascii="宋体" w:cs="宋体"/>
                <w:sz w:val="21"/>
                <w:szCs w:val="21"/>
              </w:rPr>
              <w:t>序号</w:t>
            </w:r>
          </w:p>
        </w:tc>
        <w:tc>
          <w:tcPr>
            <w:tcW w:w="1856" w:type="dxa"/>
            <w:vAlign w:val="center"/>
          </w:tcPr>
          <w:p w14:paraId="1EEB15B5">
            <w:pPr>
              <w:pStyle w:val="76"/>
              <w:spacing w:before="120"/>
              <w:jc w:val="center"/>
              <w:rPr>
                <w:rFonts w:ascii="宋体" w:cs="宋体"/>
                <w:sz w:val="21"/>
                <w:szCs w:val="21"/>
              </w:rPr>
            </w:pPr>
            <w:r>
              <w:rPr>
                <w:rFonts w:hint="eastAsia" w:ascii="宋体" w:cs="宋体"/>
                <w:sz w:val="21"/>
                <w:szCs w:val="21"/>
              </w:rPr>
              <w:t>指标要素</w:t>
            </w:r>
          </w:p>
        </w:tc>
        <w:tc>
          <w:tcPr>
            <w:tcW w:w="4536" w:type="dxa"/>
            <w:vAlign w:val="center"/>
          </w:tcPr>
          <w:p w14:paraId="6F67E2D3">
            <w:pPr>
              <w:pStyle w:val="76"/>
              <w:spacing w:before="120"/>
              <w:jc w:val="center"/>
              <w:rPr>
                <w:rFonts w:ascii="宋体" w:cs="宋体"/>
                <w:sz w:val="21"/>
                <w:szCs w:val="21"/>
              </w:rPr>
            </w:pPr>
            <w:r>
              <w:rPr>
                <w:rFonts w:hint="eastAsia" w:ascii="宋体" w:cs="宋体"/>
                <w:sz w:val="21"/>
                <w:szCs w:val="21"/>
              </w:rPr>
              <w:t>要素验收达标参考值</w:t>
            </w:r>
          </w:p>
        </w:tc>
        <w:tc>
          <w:tcPr>
            <w:tcW w:w="1793" w:type="dxa"/>
            <w:vAlign w:val="center"/>
          </w:tcPr>
          <w:p w14:paraId="5225135D">
            <w:pPr>
              <w:pStyle w:val="76"/>
              <w:spacing w:before="120"/>
              <w:jc w:val="center"/>
              <w:rPr>
                <w:rFonts w:ascii="宋体" w:cs="宋体"/>
                <w:sz w:val="21"/>
                <w:szCs w:val="21"/>
              </w:rPr>
            </w:pPr>
            <w:r>
              <w:rPr>
                <w:rFonts w:hint="eastAsia" w:ascii="宋体" w:cs="宋体"/>
                <w:sz w:val="21"/>
                <w:szCs w:val="21"/>
              </w:rPr>
              <w:t>备注说明（填写）</w:t>
            </w:r>
          </w:p>
        </w:tc>
      </w:tr>
      <w:tr w14:paraId="135AE1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184" w:type="dxa"/>
            <w:vMerge w:val="restart"/>
            <w:vAlign w:val="center"/>
          </w:tcPr>
          <w:p w14:paraId="434947A2">
            <w:pPr>
              <w:pStyle w:val="76"/>
              <w:spacing w:before="120"/>
              <w:jc w:val="center"/>
              <w:rPr>
                <w:rFonts w:ascii="宋体" w:cs="宋体"/>
                <w:sz w:val="21"/>
                <w:szCs w:val="21"/>
              </w:rPr>
            </w:pPr>
            <w:r>
              <w:rPr>
                <w:rFonts w:hint="eastAsia" w:ascii="宋体" w:cs="宋体"/>
                <w:sz w:val="21"/>
                <w:szCs w:val="21"/>
              </w:rPr>
              <w:t>信号覆盖</w:t>
            </w:r>
          </w:p>
        </w:tc>
        <w:tc>
          <w:tcPr>
            <w:tcW w:w="593" w:type="dxa"/>
            <w:vAlign w:val="center"/>
          </w:tcPr>
          <w:p w14:paraId="684BC10D">
            <w:pPr>
              <w:pStyle w:val="77"/>
              <w:rPr>
                <w:rFonts w:ascii="宋体" w:cs="宋体"/>
                <w:szCs w:val="21"/>
              </w:rPr>
            </w:pPr>
            <w:r>
              <w:rPr>
                <w:rFonts w:hint="eastAsia" w:ascii="宋体" w:cs="宋体"/>
                <w:szCs w:val="21"/>
              </w:rPr>
              <w:t>1</w:t>
            </w:r>
          </w:p>
        </w:tc>
        <w:tc>
          <w:tcPr>
            <w:tcW w:w="1856" w:type="dxa"/>
            <w:vAlign w:val="center"/>
          </w:tcPr>
          <w:p w14:paraId="2BA71EE0">
            <w:pPr>
              <w:jc w:val="center"/>
              <w:rPr>
                <w:szCs w:val="21"/>
              </w:rPr>
            </w:pPr>
            <w:r>
              <w:rPr>
                <w:rFonts w:hint="eastAsia"/>
                <w:szCs w:val="21"/>
              </w:rPr>
              <w:t>信号强度</w:t>
            </w:r>
          </w:p>
        </w:tc>
        <w:tc>
          <w:tcPr>
            <w:tcW w:w="4536" w:type="dxa"/>
            <w:vAlign w:val="center"/>
          </w:tcPr>
          <w:p w14:paraId="250186B4">
            <w:pPr>
              <w:pStyle w:val="76"/>
              <w:spacing w:before="120"/>
              <w:jc w:val="center"/>
              <w:rPr>
                <w:rFonts w:ascii="宋体" w:cs="宋体"/>
                <w:sz w:val="21"/>
                <w:szCs w:val="21"/>
                <w:lang w:eastAsia="zh-CN"/>
              </w:rPr>
            </w:pPr>
            <w:r>
              <w:rPr>
                <w:rFonts w:hint="eastAsia" w:ascii="宋体" w:cs="宋体"/>
                <w:sz w:val="21"/>
                <w:szCs w:val="21"/>
                <w:lang w:eastAsia="zh-CN"/>
              </w:rPr>
              <w:t>信号强度满足-50dBm以上</w:t>
            </w:r>
          </w:p>
        </w:tc>
        <w:tc>
          <w:tcPr>
            <w:tcW w:w="1793" w:type="dxa"/>
            <w:vAlign w:val="center"/>
          </w:tcPr>
          <w:p w14:paraId="1F0D2F36">
            <w:pPr>
              <w:pStyle w:val="76"/>
              <w:spacing w:before="120"/>
              <w:rPr>
                <w:rFonts w:ascii="宋体" w:cs="宋体"/>
                <w:sz w:val="21"/>
                <w:szCs w:val="21"/>
                <w:lang w:eastAsia="zh-CN"/>
              </w:rPr>
            </w:pPr>
          </w:p>
        </w:tc>
      </w:tr>
      <w:tr w14:paraId="26FF1E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54" w:hRule="atLeast"/>
          <w:jc w:val="center"/>
        </w:trPr>
        <w:tc>
          <w:tcPr>
            <w:tcW w:w="1184" w:type="dxa"/>
            <w:vMerge w:val="continue"/>
            <w:vAlign w:val="center"/>
          </w:tcPr>
          <w:p w14:paraId="25C0A7C6">
            <w:pPr>
              <w:pStyle w:val="76"/>
              <w:spacing w:before="120"/>
              <w:jc w:val="center"/>
              <w:rPr>
                <w:rFonts w:ascii="宋体" w:cs="宋体"/>
                <w:sz w:val="21"/>
                <w:szCs w:val="21"/>
                <w:lang w:eastAsia="zh-CN"/>
              </w:rPr>
            </w:pPr>
          </w:p>
        </w:tc>
        <w:tc>
          <w:tcPr>
            <w:tcW w:w="593" w:type="dxa"/>
            <w:vAlign w:val="center"/>
          </w:tcPr>
          <w:p w14:paraId="0BA8BDC6">
            <w:pPr>
              <w:pStyle w:val="77"/>
              <w:rPr>
                <w:rFonts w:ascii="宋体" w:cs="宋体"/>
                <w:szCs w:val="21"/>
              </w:rPr>
            </w:pPr>
            <w:r>
              <w:rPr>
                <w:rFonts w:hint="eastAsia" w:ascii="宋体" w:cs="宋体"/>
                <w:szCs w:val="21"/>
              </w:rPr>
              <w:t>2</w:t>
            </w:r>
          </w:p>
        </w:tc>
        <w:tc>
          <w:tcPr>
            <w:tcW w:w="1856" w:type="dxa"/>
            <w:vAlign w:val="center"/>
          </w:tcPr>
          <w:p w14:paraId="5C524861">
            <w:pPr>
              <w:jc w:val="center"/>
              <w:rPr>
                <w:szCs w:val="21"/>
              </w:rPr>
            </w:pPr>
            <w:r>
              <w:rPr>
                <w:rFonts w:hint="eastAsia"/>
                <w:szCs w:val="21"/>
              </w:rPr>
              <w:t>信号覆盖率</w:t>
            </w:r>
          </w:p>
        </w:tc>
        <w:tc>
          <w:tcPr>
            <w:tcW w:w="4536" w:type="dxa"/>
            <w:vAlign w:val="center"/>
          </w:tcPr>
          <w:p w14:paraId="18175435">
            <w:pPr>
              <w:pStyle w:val="76"/>
              <w:spacing w:before="120"/>
              <w:jc w:val="center"/>
              <w:rPr>
                <w:rFonts w:ascii="宋体" w:cs="宋体"/>
                <w:sz w:val="21"/>
                <w:szCs w:val="21"/>
              </w:rPr>
            </w:pPr>
            <w:r>
              <w:rPr>
                <w:rFonts w:hint="eastAsia" w:ascii="宋体" w:cs="宋体"/>
                <w:sz w:val="21"/>
                <w:szCs w:val="21"/>
              </w:rPr>
              <w:t>信号覆盖率满足</w:t>
            </w:r>
            <w:r>
              <w:rPr>
                <w:rFonts w:hint="eastAsia" w:ascii="宋体" w:cs="宋体"/>
                <w:sz w:val="21"/>
                <w:szCs w:val="21"/>
                <w:lang w:eastAsia="zh-CN"/>
              </w:rPr>
              <w:t>99%以上</w:t>
            </w:r>
          </w:p>
        </w:tc>
        <w:tc>
          <w:tcPr>
            <w:tcW w:w="1793" w:type="dxa"/>
            <w:vAlign w:val="center"/>
          </w:tcPr>
          <w:p w14:paraId="69445167">
            <w:pPr>
              <w:pStyle w:val="76"/>
              <w:spacing w:before="120"/>
              <w:rPr>
                <w:rFonts w:ascii="宋体" w:cs="宋体"/>
                <w:sz w:val="21"/>
                <w:szCs w:val="21"/>
              </w:rPr>
            </w:pPr>
          </w:p>
        </w:tc>
      </w:tr>
      <w:tr w14:paraId="760B19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184" w:type="dxa"/>
            <w:vMerge w:val="restart"/>
            <w:vAlign w:val="center"/>
          </w:tcPr>
          <w:p w14:paraId="4AE1ED1B">
            <w:pPr>
              <w:pStyle w:val="76"/>
              <w:spacing w:before="120"/>
              <w:jc w:val="center"/>
              <w:rPr>
                <w:rFonts w:ascii="宋体" w:cs="宋体"/>
                <w:sz w:val="21"/>
                <w:szCs w:val="21"/>
                <w:lang w:eastAsia="zh-CN"/>
              </w:rPr>
            </w:pPr>
            <w:r>
              <w:rPr>
                <w:rFonts w:hint="eastAsia" w:ascii="宋体" w:cs="宋体"/>
                <w:sz w:val="21"/>
                <w:szCs w:val="21"/>
                <w:lang w:eastAsia="zh-CN"/>
              </w:rPr>
              <w:t>Wifi</w:t>
            </w:r>
            <w:r>
              <w:rPr>
                <w:rFonts w:hint="eastAsia" w:ascii="宋体" w:cs="宋体"/>
                <w:sz w:val="21"/>
                <w:szCs w:val="21"/>
              </w:rPr>
              <w:t>带宽</w:t>
            </w:r>
            <w:r>
              <w:rPr>
                <w:rFonts w:hint="eastAsia" w:ascii="宋体" w:cs="宋体"/>
                <w:sz w:val="21"/>
                <w:szCs w:val="21"/>
                <w:lang w:eastAsia="zh-CN"/>
              </w:rPr>
              <w:t>要求</w:t>
            </w:r>
          </w:p>
        </w:tc>
        <w:tc>
          <w:tcPr>
            <w:tcW w:w="593" w:type="dxa"/>
            <w:vAlign w:val="center"/>
          </w:tcPr>
          <w:p w14:paraId="7D2C0CAD">
            <w:pPr>
              <w:pStyle w:val="77"/>
              <w:rPr>
                <w:rFonts w:ascii="宋体" w:cs="宋体"/>
                <w:szCs w:val="21"/>
              </w:rPr>
            </w:pPr>
            <w:r>
              <w:rPr>
                <w:rFonts w:hint="eastAsia" w:ascii="宋体" w:cs="宋体"/>
                <w:szCs w:val="21"/>
              </w:rPr>
              <w:t>1</w:t>
            </w:r>
          </w:p>
        </w:tc>
        <w:tc>
          <w:tcPr>
            <w:tcW w:w="1856" w:type="dxa"/>
            <w:vAlign w:val="center"/>
          </w:tcPr>
          <w:p w14:paraId="17A45CED">
            <w:pPr>
              <w:jc w:val="center"/>
              <w:rPr>
                <w:szCs w:val="21"/>
              </w:rPr>
            </w:pPr>
            <w:r>
              <w:rPr>
                <w:rFonts w:hint="eastAsia"/>
                <w:szCs w:val="21"/>
              </w:rPr>
              <w:t>FTP下载速率</w:t>
            </w:r>
          </w:p>
        </w:tc>
        <w:tc>
          <w:tcPr>
            <w:tcW w:w="4536" w:type="dxa"/>
            <w:vAlign w:val="center"/>
          </w:tcPr>
          <w:p w14:paraId="67BE73AB">
            <w:pPr>
              <w:pStyle w:val="76"/>
              <w:spacing w:before="120"/>
              <w:jc w:val="center"/>
              <w:rPr>
                <w:rFonts w:ascii="宋体" w:cs="宋体"/>
                <w:sz w:val="21"/>
                <w:szCs w:val="21"/>
              </w:rPr>
            </w:pPr>
            <w:r>
              <w:rPr>
                <w:rFonts w:hint="eastAsia" w:ascii="宋体" w:cs="宋体"/>
                <w:sz w:val="21"/>
                <w:szCs w:val="21"/>
              </w:rPr>
              <w:t>单用户</w:t>
            </w:r>
            <w:r>
              <w:rPr>
                <w:rFonts w:hint="eastAsia" w:ascii="宋体" w:cs="宋体"/>
                <w:sz w:val="21"/>
                <w:szCs w:val="21"/>
                <w:lang w:eastAsia="zh-CN"/>
              </w:rPr>
              <w:t>测速</w:t>
            </w:r>
            <w:r>
              <w:rPr>
                <w:rFonts w:hint="eastAsia" w:ascii="宋体" w:cs="宋体"/>
                <w:sz w:val="21"/>
                <w:szCs w:val="21"/>
              </w:rPr>
              <w:t>10M以上</w:t>
            </w:r>
          </w:p>
        </w:tc>
        <w:tc>
          <w:tcPr>
            <w:tcW w:w="1793" w:type="dxa"/>
            <w:vAlign w:val="center"/>
          </w:tcPr>
          <w:p w14:paraId="6834B8AE">
            <w:pPr>
              <w:pStyle w:val="76"/>
              <w:spacing w:before="120"/>
              <w:rPr>
                <w:rFonts w:ascii="宋体" w:cs="宋体"/>
                <w:sz w:val="21"/>
                <w:szCs w:val="21"/>
              </w:rPr>
            </w:pPr>
          </w:p>
        </w:tc>
      </w:tr>
      <w:tr w14:paraId="4C327D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54" w:hRule="atLeast"/>
          <w:jc w:val="center"/>
        </w:trPr>
        <w:tc>
          <w:tcPr>
            <w:tcW w:w="1184" w:type="dxa"/>
            <w:vMerge w:val="continue"/>
            <w:vAlign w:val="center"/>
          </w:tcPr>
          <w:p w14:paraId="28850890">
            <w:pPr>
              <w:pStyle w:val="76"/>
              <w:spacing w:before="120"/>
              <w:jc w:val="center"/>
              <w:rPr>
                <w:rFonts w:ascii="宋体" w:cs="宋体"/>
                <w:sz w:val="21"/>
                <w:szCs w:val="21"/>
              </w:rPr>
            </w:pPr>
          </w:p>
        </w:tc>
        <w:tc>
          <w:tcPr>
            <w:tcW w:w="593" w:type="dxa"/>
            <w:vAlign w:val="center"/>
          </w:tcPr>
          <w:p w14:paraId="64FCA317">
            <w:pPr>
              <w:pStyle w:val="77"/>
              <w:rPr>
                <w:rFonts w:ascii="宋体" w:cs="宋体"/>
                <w:szCs w:val="21"/>
              </w:rPr>
            </w:pPr>
            <w:r>
              <w:rPr>
                <w:rFonts w:hint="eastAsia" w:ascii="宋体" w:cs="宋体"/>
                <w:szCs w:val="21"/>
              </w:rPr>
              <w:t>2</w:t>
            </w:r>
          </w:p>
        </w:tc>
        <w:tc>
          <w:tcPr>
            <w:tcW w:w="1856" w:type="dxa"/>
            <w:vAlign w:val="center"/>
          </w:tcPr>
          <w:p w14:paraId="1F0E1099">
            <w:pPr>
              <w:jc w:val="center"/>
              <w:rPr>
                <w:szCs w:val="21"/>
              </w:rPr>
            </w:pPr>
            <w:r>
              <w:rPr>
                <w:rFonts w:hint="eastAsia"/>
                <w:szCs w:val="21"/>
              </w:rPr>
              <w:t>FTP上传速率</w:t>
            </w:r>
          </w:p>
        </w:tc>
        <w:tc>
          <w:tcPr>
            <w:tcW w:w="4536" w:type="dxa"/>
            <w:vAlign w:val="center"/>
          </w:tcPr>
          <w:p w14:paraId="76383307">
            <w:pPr>
              <w:pStyle w:val="76"/>
              <w:spacing w:before="120"/>
              <w:jc w:val="center"/>
              <w:rPr>
                <w:rFonts w:ascii="宋体" w:cs="宋体"/>
                <w:sz w:val="21"/>
                <w:szCs w:val="21"/>
              </w:rPr>
            </w:pPr>
            <w:r>
              <w:rPr>
                <w:rFonts w:hint="eastAsia" w:ascii="宋体" w:cs="宋体"/>
                <w:sz w:val="21"/>
                <w:szCs w:val="21"/>
              </w:rPr>
              <w:t>单用户</w:t>
            </w:r>
            <w:r>
              <w:rPr>
                <w:rFonts w:hint="eastAsia" w:ascii="宋体" w:cs="宋体"/>
                <w:sz w:val="21"/>
                <w:szCs w:val="21"/>
                <w:lang w:eastAsia="zh-CN"/>
              </w:rPr>
              <w:t>测速</w:t>
            </w:r>
            <w:r>
              <w:rPr>
                <w:rFonts w:hint="eastAsia" w:ascii="宋体" w:cs="宋体"/>
                <w:sz w:val="21"/>
                <w:szCs w:val="21"/>
              </w:rPr>
              <w:t>10M以上</w:t>
            </w:r>
          </w:p>
        </w:tc>
        <w:tc>
          <w:tcPr>
            <w:tcW w:w="1793" w:type="dxa"/>
            <w:vAlign w:val="center"/>
          </w:tcPr>
          <w:p w14:paraId="49196E60">
            <w:pPr>
              <w:pStyle w:val="76"/>
              <w:spacing w:before="120"/>
              <w:rPr>
                <w:rFonts w:ascii="宋体" w:cs="宋体"/>
                <w:sz w:val="21"/>
                <w:szCs w:val="21"/>
              </w:rPr>
            </w:pPr>
          </w:p>
        </w:tc>
      </w:tr>
      <w:tr w14:paraId="20615E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184" w:type="dxa"/>
            <w:vMerge w:val="restart"/>
            <w:vAlign w:val="center"/>
          </w:tcPr>
          <w:p w14:paraId="64541B66">
            <w:pPr>
              <w:pStyle w:val="76"/>
              <w:spacing w:before="120"/>
              <w:jc w:val="center"/>
              <w:rPr>
                <w:rFonts w:ascii="宋体" w:cs="宋体"/>
                <w:sz w:val="21"/>
                <w:szCs w:val="21"/>
              </w:rPr>
            </w:pPr>
            <w:r>
              <w:rPr>
                <w:rFonts w:hint="eastAsia" w:ascii="宋体" w:cs="宋体"/>
                <w:sz w:val="21"/>
                <w:szCs w:val="21"/>
              </w:rPr>
              <w:t>信号干扰状况</w:t>
            </w:r>
          </w:p>
        </w:tc>
        <w:tc>
          <w:tcPr>
            <w:tcW w:w="593" w:type="dxa"/>
            <w:vAlign w:val="center"/>
          </w:tcPr>
          <w:p w14:paraId="490B27EB">
            <w:pPr>
              <w:pStyle w:val="77"/>
              <w:rPr>
                <w:rFonts w:ascii="宋体" w:cs="宋体"/>
                <w:szCs w:val="21"/>
              </w:rPr>
            </w:pPr>
            <w:r>
              <w:rPr>
                <w:rFonts w:hint="eastAsia" w:ascii="宋体" w:cs="宋体"/>
                <w:szCs w:val="21"/>
              </w:rPr>
              <w:t>1</w:t>
            </w:r>
          </w:p>
        </w:tc>
        <w:tc>
          <w:tcPr>
            <w:tcW w:w="1856" w:type="dxa"/>
            <w:vAlign w:val="center"/>
          </w:tcPr>
          <w:p w14:paraId="63FE9F30">
            <w:pPr>
              <w:jc w:val="center"/>
              <w:rPr>
                <w:szCs w:val="21"/>
                <w:lang w:eastAsia="zh-CN"/>
              </w:rPr>
            </w:pPr>
            <w:r>
              <w:rPr>
                <w:rFonts w:hint="eastAsia"/>
                <w:szCs w:val="21"/>
                <w:lang w:eastAsia="zh-CN"/>
              </w:rPr>
              <w:t>楼层间同信道泄漏状况</w:t>
            </w:r>
          </w:p>
        </w:tc>
        <w:tc>
          <w:tcPr>
            <w:tcW w:w="4536" w:type="dxa"/>
            <w:vAlign w:val="center"/>
          </w:tcPr>
          <w:p w14:paraId="17A9754C">
            <w:pPr>
              <w:jc w:val="center"/>
              <w:rPr>
                <w:szCs w:val="21"/>
                <w:lang w:eastAsia="zh-CN"/>
              </w:rPr>
            </w:pPr>
            <w:r>
              <w:rPr>
                <w:rFonts w:hint="eastAsia"/>
                <w:szCs w:val="21"/>
                <w:lang w:eastAsia="zh-CN"/>
              </w:rPr>
              <w:t>楼层间信号泄漏，同信道可见性在-80dBm以下</w:t>
            </w:r>
          </w:p>
        </w:tc>
        <w:tc>
          <w:tcPr>
            <w:tcW w:w="1793" w:type="dxa"/>
            <w:vAlign w:val="center"/>
          </w:tcPr>
          <w:p w14:paraId="01D309E0">
            <w:pPr>
              <w:rPr>
                <w:szCs w:val="21"/>
                <w:lang w:eastAsia="zh-CN"/>
              </w:rPr>
            </w:pPr>
          </w:p>
        </w:tc>
      </w:tr>
      <w:tr w14:paraId="430490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184" w:type="dxa"/>
            <w:vMerge w:val="continue"/>
            <w:vAlign w:val="center"/>
          </w:tcPr>
          <w:p w14:paraId="61B9A165">
            <w:pPr>
              <w:pStyle w:val="76"/>
              <w:spacing w:before="120"/>
              <w:jc w:val="center"/>
              <w:rPr>
                <w:rFonts w:ascii="宋体" w:cs="宋体"/>
                <w:sz w:val="21"/>
                <w:szCs w:val="21"/>
                <w:lang w:eastAsia="zh-CN"/>
              </w:rPr>
            </w:pPr>
          </w:p>
        </w:tc>
        <w:tc>
          <w:tcPr>
            <w:tcW w:w="593" w:type="dxa"/>
            <w:vAlign w:val="center"/>
          </w:tcPr>
          <w:p w14:paraId="60054D9C">
            <w:pPr>
              <w:pStyle w:val="76"/>
              <w:spacing w:before="120"/>
              <w:jc w:val="center"/>
              <w:rPr>
                <w:rFonts w:ascii="宋体" w:cs="宋体"/>
                <w:sz w:val="21"/>
                <w:szCs w:val="21"/>
              </w:rPr>
            </w:pPr>
            <w:r>
              <w:rPr>
                <w:rFonts w:hint="eastAsia" w:ascii="宋体" w:cs="宋体"/>
                <w:sz w:val="21"/>
                <w:szCs w:val="21"/>
              </w:rPr>
              <w:t>2</w:t>
            </w:r>
          </w:p>
        </w:tc>
        <w:tc>
          <w:tcPr>
            <w:tcW w:w="1856" w:type="dxa"/>
            <w:vAlign w:val="center"/>
          </w:tcPr>
          <w:p w14:paraId="19265014">
            <w:pPr>
              <w:jc w:val="center"/>
              <w:rPr>
                <w:szCs w:val="21"/>
                <w:lang w:eastAsia="zh-CN"/>
              </w:rPr>
            </w:pPr>
            <w:r>
              <w:rPr>
                <w:rFonts w:hint="eastAsia"/>
                <w:szCs w:val="21"/>
                <w:lang w:eastAsia="zh-CN"/>
              </w:rPr>
              <w:t>同楼层平面同信道干扰</w:t>
            </w:r>
          </w:p>
        </w:tc>
        <w:tc>
          <w:tcPr>
            <w:tcW w:w="4536" w:type="dxa"/>
            <w:vAlign w:val="center"/>
          </w:tcPr>
          <w:p w14:paraId="64FACA4A">
            <w:pPr>
              <w:pStyle w:val="76"/>
              <w:spacing w:before="120"/>
              <w:jc w:val="center"/>
              <w:rPr>
                <w:rFonts w:ascii="宋体" w:cs="宋体"/>
                <w:sz w:val="21"/>
                <w:szCs w:val="21"/>
                <w:lang w:eastAsia="zh-CN"/>
              </w:rPr>
            </w:pPr>
            <w:r>
              <w:rPr>
                <w:rFonts w:hint="eastAsia" w:ascii="宋体" w:cs="宋体"/>
                <w:sz w:val="21"/>
                <w:szCs w:val="21"/>
                <w:lang w:eastAsia="zh-CN"/>
              </w:rPr>
              <w:t>同一楼层平面内，同一位置前两个同信道信号相差20dB以上，第三个在-75dBm以下</w:t>
            </w:r>
          </w:p>
        </w:tc>
        <w:tc>
          <w:tcPr>
            <w:tcW w:w="1793" w:type="dxa"/>
            <w:vAlign w:val="center"/>
          </w:tcPr>
          <w:p w14:paraId="7C19ABDD">
            <w:pPr>
              <w:pStyle w:val="76"/>
              <w:spacing w:before="120"/>
              <w:rPr>
                <w:rFonts w:ascii="宋体" w:cs="宋体"/>
                <w:sz w:val="21"/>
                <w:szCs w:val="21"/>
                <w:lang w:eastAsia="zh-CN"/>
              </w:rPr>
            </w:pPr>
          </w:p>
        </w:tc>
      </w:tr>
      <w:tr w14:paraId="1CB7C2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5" w:hRule="atLeast"/>
          <w:jc w:val="center"/>
        </w:trPr>
        <w:tc>
          <w:tcPr>
            <w:tcW w:w="1184" w:type="dxa"/>
            <w:vMerge w:val="restart"/>
            <w:vAlign w:val="center"/>
          </w:tcPr>
          <w:p w14:paraId="26BC13B6">
            <w:pPr>
              <w:jc w:val="center"/>
              <w:rPr>
                <w:szCs w:val="21"/>
              </w:rPr>
            </w:pPr>
            <w:r>
              <w:rPr>
                <w:rFonts w:hint="eastAsia"/>
                <w:szCs w:val="21"/>
              </w:rPr>
              <w:t>接入及使用体验</w:t>
            </w:r>
          </w:p>
        </w:tc>
        <w:tc>
          <w:tcPr>
            <w:tcW w:w="593" w:type="dxa"/>
            <w:vAlign w:val="center"/>
          </w:tcPr>
          <w:p w14:paraId="59AC0A4D">
            <w:pPr>
              <w:pStyle w:val="76"/>
              <w:spacing w:before="120"/>
              <w:jc w:val="center"/>
              <w:rPr>
                <w:rFonts w:ascii="宋体" w:cs="宋体"/>
                <w:sz w:val="21"/>
                <w:szCs w:val="21"/>
              </w:rPr>
            </w:pPr>
            <w:r>
              <w:rPr>
                <w:rFonts w:hint="eastAsia" w:ascii="宋体" w:cs="宋体"/>
                <w:sz w:val="21"/>
                <w:szCs w:val="21"/>
              </w:rPr>
              <w:t>1</w:t>
            </w:r>
          </w:p>
        </w:tc>
        <w:tc>
          <w:tcPr>
            <w:tcW w:w="1856" w:type="dxa"/>
            <w:vAlign w:val="center"/>
          </w:tcPr>
          <w:p w14:paraId="63AABC1C">
            <w:pPr>
              <w:jc w:val="center"/>
              <w:rPr>
                <w:szCs w:val="21"/>
                <w:lang w:eastAsia="zh-CN"/>
              </w:rPr>
            </w:pPr>
            <w:r>
              <w:rPr>
                <w:rFonts w:hint="eastAsia"/>
                <w:szCs w:val="21"/>
                <w:lang w:eastAsia="zh-CN"/>
              </w:rPr>
              <w:t>DHCP地址获取成功率，获取时延</w:t>
            </w:r>
          </w:p>
        </w:tc>
        <w:tc>
          <w:tcPr>
            <w:tcW w:w="4536" w:type="dxa"/>
            <w:vAlign w:val="center"/>
          </w:tcPr>
          <w:p w14:paraId="1BA4500A">
            <w:pPr>
              <w:jc w:val="center"/>
              <w:rPr>
                <w:szCs w:val="21"/>
              </w:rPr>
            </w:pPr>
            <w:r>
              <w:rPr>
                <w:rFonts w:hint="eastAsia"/>
                <w:szCs w:val="21"/>
              </w:rPr>
              <w:t>DHCP地址获取成功率不低于93%，获取时延低于30s</w:t>
            </w:r>
          </w:p>
        </w:tc>
        <w:tc>
          <w:tcPr>
            <w:tcW w:w="1793" w:type="dxa"/>
            <w:vAlign w:val="center"/>
          </w:tcPr>
          <w:p w14:paraId="79069F1B">
            <w:pPr>
              <w:rPr>
                <w:szCs w:val="21"/>
              </w:rPr>
            </w:pPr>
          </w:p>
        </w:tc>
      </w:tr>
      <w:tr w14:paraId="67AEDD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4" w:hRule="atLeast"/>
          <w:jc w:val="center"/>
        </w:trPr>
        <w:tc>
          <w:tcPr>
            <w:tcW w:w="1184" w:type="dxa"/>
            <w:vMerge w:val="continue"/>
            <w:vAlign w:val="center"/>
          </w:tcPr>
          <w:p w14:paraId="5E4F8747">
            <w:pPr>
              <w:pStyle w:val="76"/>
              <w:spacing w:before="120"/>
              <w:jc w:val="center"/>
              <w:rPr>
                <w:rFonts w:ascii="宋体" w:cs="宋体"/>
                <w:sz w:val="21"/>
                <w:szCs w:val="21"/>
              </w:rPr>
            </w:pPr>
          </w:p>
        </w:tc>
        <w:tc>
          <w:tcPr>
            <w:tcW w:w="593" w:type="dxa"/>
            <w:vAlign w:val="center"/>
          </w:tcPr>
          <w:p w14:paraId="5F0C2FB1">
            <w:pPr>
              <w:pStyle w:val="76"/>
              <w:spacing w:before="120"/>
              <w:jc w:val="center"/>
              <w:rPr>
                <w:rFonts w:ascii="宋体" w:cs="宋体"/>
                <w:sz w:val="21"/>
                <w:szCs w:val="21"/>
              </w:rPr>
            </w:pPr>
            <w:r>
              <w:rPr>
                <w:rFonts w:hint="eastAsia" w:ascii="宋体" w:cs="宋体"/>
                <w:sz w:val="21"/>
                <w:szCs w:val="21"/>
              </w:rPr>
              <w:t>2</w:t>
            </w:r>
          </w:p>
        </w:tc>
        <w:tc>
          <w:tcPr>
            <w:tcW w:w="1856" w:type="dxa"/>
            <w:vAlign w:val="center"/>
          </w:tcPr>
          <w:p w14:paraId="445E1661">
            <w:pPr>
              <w:jc w:val="center"/>
              <w:rPr>
                <w:szCs w:val="21"/>
              </w:rPr>
            </w:pPr>
            <w:r>
              <w:rPr>
                <w:rFonts w:hint="eastAsia"/>
                <w:szCs w:val="21"/>
              </w:rPr>
              <w:t>Ping操作丢包率</w:t>
            </w:r>
          </w:p>
        </w:tc>
        <w:tc>
          <w:tcPr>
            <w:tcW w:w="4536" w:type="dxa"/>
            <w:vAlign w:val="center"/>
          </w:tcPr>
          <w:p w14:paraId="0BCCC977">
            <w:pPr>
              <w:jc w:val="center"/>
              <w:rPr>
                <w:szCs w:val="21"/>
              </w:rPr>
            </w:pPr>
            <w:r>
              <w:rPr>
                <w:rFonts w:hint="eastAsia"/>
                <w:szCs w:val="21"/>
              </w:rPr>
              <w:t>Ping操作丢包率，平均水平不超过5%</w:t>
            </w:r>
          </w:p>
        </w:tc>
        <w:tc>
          <w:tcPr>
            <w:tcW w:w="1793" w:type="dxa"/>
            <w:vAlign w:val="center"/>
          </w:tcPr>
          <w:p w14:paraId="10D57CA0">
            <w:pPr>
              <w:rPr>
                <w:szCs w:val="21"/>
              </w:rPr>
            </w:pPr>
          </w:p>
        </w:tc>
      </w:tr>
      <w:tr w14:paraId="22698D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4" w:hRule="atLeast"/>
          <w:jc w:val="center"/>
        </w:trPr>
        <w:tc>
          <w:tcPr>
            <w:tcW w:w="1184" w:type="dxa"/>
            <w:vMerge w:val="continue"/>
            <w:vAlign w:val="center"/>
          </w:tcPr>
          <w:p w14:paraId="3FBBEB7C">
            <w:pPr>
              <w:pStyle w:val="76"/>
              <w:spacing w:before="120"/>
              <w:jc w:val="center"/>
              <w:rPr>
                <w:rFonts w:ascii="宋体" w:cs="宋体"/>
                <w:sz w:val="21"/>
                <w:szCs w:val="21"/>
              </w:rPr>
            </w:pPr>
          </w:p>
        </w:tc>
        <w:tc>
          <w:tcPr>
            <w:tcW w:w="593" w:type="dxa"/>
            <w:vAlign w:val="center"/>
          </w:tcPr>
          <w:p w14:paraId="23410D3E">
            <w:pPr>
              <w:pStyle w:val="76"/>
              <w:spacing w:before="120"/>
              <w:jc w:val="center"/>
              <w:rPr>
                <w:rFonts w:ascii="宋体" w:cs="宋体"/>
                <w:sz w:val="21"/>
                <w:szCs w:val="21"/>
              </w:rPr>
            </w:pPr>
            <w:r>
              <w:rPr>
                <w:rFonts w:hint="eastAsia" w:ascii="宋体" w:cs="宋体"/>
                <w:sz w:val="21"/>
                <w:szCs w:val="21"/>
              </w:rPr>
              <w:t>3</w:t>
            </w:r>
          </w:p>
        </w:tc>
        <w:tc>
          <w:tcPr>
            <w:tcW w:w="1856" w:type="dxa"/>
            <w:vAlign w:val="center"/>
          </w:tcPr>
          <w:p w14:paraId="2C7BD60F">
            <w:pPr>
              <w:jc w:val="center"/>
              <w:rPr>
                <w:szCs w:val="21"/>
              </w:rPr>
            </w:pPr>
            <w:r>
              <w:rPr>
                <w:rFonts w:hint="eastAsia"/>
                <w:szCs w:val="21"/>
              </w:rPr>
              <w:t>Ping操作延时</w:t>
            </w:r>
          </w:p>
        </w:tc>
        <w:tc>
          <w:tcPr>
            <w:tcW w:w="4536" w:type="dxa"/>
            <w:vAlign w:val="center"/>
          </w:tcPr>
          <w:p w14:paraId="67A0F9DD">
            <w:pPr>
              <w:rPr>
                <w:szCs w:val="21"/>
              </w:rPr>
            </w:pPr>
            <w:r>
              <w:rPr>
                <w:rFonts w:hint="eastAsia"/>
                <w:szCs w:val="21"/>
              </w:rPr>
              <w:t xml:space="preserve">        Ping操作延时,平均水平不超过300ms</w:t>
            </w:r>
          </w:p>
        </w:tc>
        <w:tc>
          <w:tcPr>
            <w:tcW w:w="1793" w:type="dxa"/>
            <w:vAlign w:val="center"/>
          </w:tcPr>
          <w:p w14:paraId="09BBF6A3">
            <w:pPr>
              <w:rPr>
                <w:szCs w:val="21"/>
              </w:rPr>
            </w:pPr>
          </w:p>
        </w:tc>
      </w:tr>
    </w:tbl>
    <w:p w14:paraId="3ABE8BF3">
      <w:pPr>
        <w:adjustRightInd w:val="0"/>
        <w:ind w:firstLine="480"/>
        <w:rPr>
          <w:szCs w:val="21"/>
          <w:lang w:eastAsia="zh-CN"/>
        </w:rPr>
      </w:pPr>
    </w:p>
    <w:p w14:paraId="68A96BFF">
      <w:pPr>
        <w:adjustRightInd w:val="0"/>
        <w:ind w:firstLine="480"/>
        <w:rPr>
          <w:rFonts w:cstheme="minorEastAsia"/>
          <w:b/>
          <w:bCs/>
          <w:szCs w:val="21"/>
          <w:lang w:eastAsia="zh-CN"/>
        </w:rPr>
      </w:pPr>
      <w:r>
        <w:rPr>
          <w:rFonts w:hint="eastAsia" w:cstheme="minorEastAsia"/>
          <w:b/>
          <w:bCs/>
          <w:szCs w:val="21"/>
          <w:lang w:eastAsia="zh-CN"/>
        </w:rPr>
        <w:t>第三条 项目的结算</w:t>
      </w:r>
    </w:p>
    <w:p w14:paraId="6D049271">
      <w:pPr>
        <w:ind w:firstLine="420" w:firstLineChars="200"/>
        <w:rPr>
          <w:szCs w:val="21"/>
          <w:lang w:eastAsia="zh-CN"/>
        </w:rPr>
      </w:pPr>
      <w:r>
        <w:rPr>
          <w:rFonts w:hint="eastAsia"/>
          <w:szCs w:val="21"/>
          <w:lang w:eastAsia="zh-CN"/>
        </w:rPr>
        <w:t>服务质量考核</w:t>
      </w:r>
    </w:p>
    <w:tbl>
      <w:tblPr>
        <w:tblStyle w:val="3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65"/>
        <w:gridCol w:w="3973"/>
        <w:gridCol w:w="696"/>
        <w:gridCol w:w="4228"/>
      </w:tblGrid>
      <w:tr w14:paraId="2C598B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5" w:type="dxa"/>
            <w:shd w:val="clear" w:color="auto" w:fill="auto"/>
            <w:vAlign w:val="center"/>
          </w:tcPr>
          <w:p w14:paraId="436C987E">
            <w:pPr>
              <w:spacing w:line="274" w:lineRule="exact"/>
              <w:jc w:val="center"/>
              <w:rPr>
                <w:szCs w:val="21"/>
              </w:rPr>
            </w:pPr>
            <w:r>
              <w:rPr>
                <w:rFonts w:hint="eastAsia"/>
                <w:b/>
                <w:bCs/>
                <w:w w:val="99"/>
                <w:szCs w:val="21"/>
              </w:rPr>
              <w:t>考核内容</w:t>
            </w:r>
          </w:p>
        </w:tc>
        <w:tc>
          <w:tcPr>
            <w:tcW w:w="3973" w:type="dxa"/>
            <w:shd w:val="clear" w:color="auto" w:fill="auto"/>
            <w:vAlign w:val="center"/>
          </w:tcPr>
          <w:p w14:paraId="04DDE598">
            <w:pPr>
              <w:spacing w:line="274" w:lineRule="exact"/>
              <w:jc w:val="center"/>
              <w:rPr>
                <w:szCs w:val="21"/>
              </w:rPr>
            </w:pPr>
            <w:r>
              <w:rPr>
                <w:rFonts w:hint="eastAsia"/>
                <w:b/>
                <w:bCs/>
                <w:szCs w:val="21"/>
              </w:rPr>
              <w:t>具体指标</w:t>
            </w:r>
          </w:p>
        </w:tc>
        <w:tc>
          <w:tcPr>
            <w:tcW w:w="696" w:type="dxa"/>
            <w:shd w:val="clear" w:color="auto" w:fill="auto"/>
            <w:vAlign w:val="center"/>
          </w:tcPr>
          <w:p w14:paraId="396E5FDE">
            <w:pPr>
              <w:spacing w:line="274" w:lineRule="exact"/>
              <w:jc w:val="center"/>
              <w:rPr>
                <w:szCs w:val="21"/>
              </w:rPr>
            </w:pPr>
            <w:r>
              <w:rPr>
                <w:rFonts w:hint="eastAsia"/>
                <w:b/>
                <w:bCs/>
                <w:w w:val="99"/>
                <w:szCs w:val="21"/>
              </w:rPr>
              <w:t>总分</w:t>
            </w:r>
          </w:p>
        </w:tc>
        <w:tc>
          <w:tcPr>
            <w:tcW w:w="4228" w:type="dxa"/>
            <w:shd w:val="clear" w:color="auto" w:fill="auto"/>
            <w:vAlign w:val="center"/>
          </w:tcPr>
          <w:p w14:paraId="60F48F48">
            <w:pPr>
              <w:spacing w:line="274" w:lineRule="exact"/>
              <w:jc w:val="center"/>
              <w:rPr>
                <w:szCs w:val="21"/>
              </w:rPr>
            </w:pPr>
            <w:r>
              <w:rPr>
                <w:rFonts w:hint="eastAsia"/>
                <w:b/>
                <w:bCs/>
                <w:w w:val="99"/>
                <w:szCs w:val="21"/>
              </w:rPr>
              <w:t>指标解释</w:t>
            </w:r>
          </w:p>
        </w:tc>
      </w:tr>
      <w:tr w14:paraId="36C62B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5" w:type="dxa"/>
            <w:vMerge w:val="restart"/>
            <w:vAlign w:val="center"/>
          </w:tcPr>
          <w:p w14:paraId="04437472">
            <w:pPr>
              <w:jc w:val="center"/>
              <w:rPr>
                <w:szCs w:val="21"/>
              </w:rPr>
            </w:pPr>
            <w:r>
              <w:rPr>
                <w:rFonts w:hint="eastAsia"/>
                <w:szCs w:val="21"/>
              </w:rPr>
              <w:t>网络运行</w:t>
            </w:r>
          </w:p>
          <w:p w14:paraId="0AE9E8AE">
            <w:pPr>
              <w:jc w:val="center"/>
              <w:rPr>
                <w:szCs w:val="21"/>
              </w:rPr>
            </w:pPr>
            <w:r>
              <w:rPr>
                <w:rFonts w:hint="eastAsia"/>
                <w:szCs w:val="21"/>
              </w:rPr>
              <w:t>指标</w:t>
            </w:r>
          </w:p>
        </w:tc>
        <w:tc>
          <w:tcPr>
            <w:tcW w:w="3973" w:type="dxa"/>
            <w:shd w:val="clear" w:color="auto" w:fill="auto"/>
            <w:vAlign w:val="center"/>
          </w:tcPr>
          <w:p w14:paraId="5CBC75BA">
            <w:pPr>
              <w:jc w:val="both"/>
              <w:rPr>
                <w:szCs w:val="21"/>
              </w:rPr>
            </w:pPr>
            <w:r>
              <w:rPr>
                <w:rFonts w:hint="eastAsia"/>
                <w:szCs w:val="21"/>
              </w:rPr>
              <w:t>故障率</w:t>
            </w:r>
          </w:p>
        </w:tc>
        <w:tc>
          <w:tcPr>
            <w:tcW w:w="696" w:type="dxa"/>
            <w:shd w:val="clear" w:color="auto" w:fill="auto"/>
            <w:vAlign w:val="center"/>
          </w:tcPr>
          <w:p w14:paraId="28100FAD">
            <w:pPr>
              <w:jc w:val="center"/>
              <w:rPr>
                <w:szCs w:val="21"/>
              </w:rPr>
            </w:pPr>
            <w:r>
              <w:rPr>
                <w:rFonts w:hint="eastAsia"/>
                <w:szCs w:val="21"/>
              </w:rPr>
              <w:t>30</w:t>
            </w:r>
          </w:p>
        </w:tc>
        <w:tc>
          <w:tcPr>
            <w:tcW w:w="4228" w:type="dxa"/>
            <w:shd w:val="clear" w:color="auto" w:fill="auto"/>
            <w:vAlign w:val="center"/>
          </w:tcPr>
          <w:p w14:paraId="5A2280B1">
            <w:pPr>
              <w:jc w:val="both"/>
              <w:rPr>
                <w:szCs w:val="21"/>
                <w:lang w:eastAsia="zh-CN"/>
              </w:rPr>
            </w:pPr>
            <w:r>
              <w:rPr>
                <w:rFonts w:hint="eastAsia"/>
                <w:szCs w:val="21"/>
                <w:lang w:eastAsia="zh-CN"/>
              </w:rPr>
              <w:t>故障率（W=故障维修时间/(故障维修时间+运行时间)×100%）</w:t>
            </w:r>
          </w:p>
          <w:p w14:paraId="40BB5E5A">
            <w:pPr>
              <w:jc w:val="both"/>
              <w:rPr>
                <w:szCs w:val="21"/>
                <w:lang w:eastAsia="zh-CN"/>
              </w:rPr>
            </w:pPr>
            <w:r>
              <w:rPr>
                <w:rFonts w:hint="eastAsia"/>
                <w:szCs w:val="21"/>
                <w:lang w:eastAsia="zh-CN"/>
              </w:rPr>
              <w:t>该指标目标值为 0%；按季度考核。当季度指标每高于目标值1个百分点，按线性比例扣0.3分。</w:t>
            </w:r>
          </w:p>
          <w:p w14:paraId="24C7B134">
            <w:pPr>
              <w:jc w:val="both"/>
              <w:rPr>
                <w:szCs w:val="21"/>
              </w:rPr>
            </w:pPr>
            <w:r>
              <w:rPr>
                <w:rFonts w:hint="eastAsia"/>
                <w:szCs w:val="21"/>
              </w:rPr>
              <w:t>扣分公式：扣分＝0.3×W。</w:t>
            </w:r>
          </w:p>
        </w:tc>
      </w:tr>
      <w:tr w14:paraId="449CFA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5" w:type="dxa"/>
            <w:vMerge w:val="continue"/>
            <w:vAlign w:val="center"/>
          </w:tcPr>
          <w:p w14:paraId="19852001">
            <w:pPr>
              <w:jc w:val="both"/>
              <w:rPr>
                <w:szCs w:val="21"/>
              </w:rPr>
            </w:pPr>
          </w:p>
        </w:tc>
        <w:tc>
          <w:tcPr>
            <w:tcW w:w="3973" w:type="dxa"/>
            <w:shd w:val="clear" w:color="auto" w:fill="auto"/>
            <w:vAlign w:val="center"/>
          </w:tcPr>
          <w:p w14:paraId="3606E68E">
            <w:pPr>
              <w:jc w:val="both"/>
              <w:rPr>
                <w:szCs w:val="21"/>
              </w:rPr>
            </w:pPr>
            <w:r>
              <w:rPr>
                <w:rFonts w:hint="eastAsia"/>
                <w:szCs w:val="21"/>
              </w:rPr>
              <w:t>故障处理及时率</w:t>
            </w:r>
          </w:p>
        </w:tc>
        <w:tc>
          <w:tcPr>
            <w:tcW w:w="696" w:type="dxa"/>
            <w:shd w:val="clear" w:color="auto" w:fill="auto"/>
            <w:vAlign w:val="center"/>
          </w:tcPr>
          <w:p w14:paraId="62D3A00A">
            <w:pPr>
              <w:jc w:val="center"/>
              <w:rPr>
                <w:szCs w:val="21"/>
              </w:rPr>
            </w:pPr>
            <w:r>
              <w:rPr>
                <w:rFonts w:hint="eastAsia"/>
                <w:szCs w:val="21"/>
              </w:rPr>
              <w:t>30</w:t>
            </w:r>
          </w:p>
        </w:tc>
        <w:tc>
          <w:tcPr>
            <w:tcW w:w="4228" w:type="dxa"/>
            <w:shd w:val="clear" w:color="auto" w:fill="auto"/>
            <w:vAlign w:val="center"/>
          </w:tcPr>
          <w:p w14:paraId="79A7FF50">
            <w:pPr>
              <w:jc w:val="both"/>
              <w:rPr>
                <w:szCs w:val="21"/>
                <w:lang w:eastAsia="zh-CN"/>
              </w:rPr>
            </w:pPr>
            <w:r>
              <w:rPr>
                <w:rFonts w:hint="eastAsia"/>
                <w:szCs w:val="21"/>
                <w:lang w:eastAsia="zh-CN"/>
              </w:rPr>
              <w:t>故障处理及时率（W=（及时处理故障事件总数）/（所有申告事件））*100%</w:t>
            </w:r>
          </w:p>
          <w:p w14:paraId="54F5E766">
            <w:pPr>
              <w:jc w:val="both"/>
              <w:rPr>
                <w:szCs w:val="21"/>
                <w:lang w:eastAsia="zh-CN"/>
              </w:rPr>
            </w:pPr>
            <w:r>
              <w:rPr>
                <w:rFonts w:hint="eastAsia"/>
                <w:szCs w:val="21"/>
                <w:lang w:eastAsia="zh-CN"/>
              </w:rPr>
              <w:t>该指标目标值为100%；当季度指标每低于目标值1个分点，按线性比例扣0.3 分。</w:t>
            </w:r>
          </w:p>
          <w:p w14:paraId="1DCABF33">
            <w:pPr>
              <w:jc w:val="both"/>
              <w:rPr>
                <w:szCs w:val="21"/>
              </w:rPr>
            </w:pPr>
            <w:r>
              <w:rPr>
                <w:rFonts w:hint="eastAsia"/>
                <w:szCs w:val="21"/>
              </w:rPr>
              <w:t>扣分公式：扣分＝0.3×W</w:t>
            </w:r>
          </w:p>
        </w:tc>
      </w:tr>
      <w:tr w14:paraId="0B0A46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5" w:type="dxa"/>
            <w:shd w:val="clear" w:color="auto" w:fill="auto"/>
            <w:vAlign w:val="center"/>
          </w:tcPr>
          <w:p w14:paraId="26F5EC04">
            <w:pPr>
              <w:jc w:val="center"/>
              <w:rPr>
                <w:szCs w:val="21"/>
              </w:rPr>
            </w:pPr>
            <w:r>
              <w:rPr>
                <w:rFonts w:hint="eastAsia"/>
                <w:szCs w:val="21"/>
              </w:rPr>
              <w:t>技术支持</w:t>
            </w:r>
          </w:p>
        </w:tc>
        <w:tc>
          <w:tcPr>
            <w:tcW w:w="3973" w:type="dxa"/>
            <w:shd w:val="clear" w:color="auto" w:fill="auto"/>
            <w:vAlign w:val="center"/>
          </w:tcPr>
          <w:p w14:paraId="06320FAF">
            <w:pPr>
              <w:jc w:val="both"/>
              <w:rPr>
                <w:szCs w:val="21"/>
                <w:lang w:eastAsia="zh-CN"/>
              </w:rPr>
            </w:pPr>
            <w:r>
              <w:rPr>
                <w:rFonts w:hint="eastAsia"/>
                <w:szCs w:val="21"/>
                <w:lang w:eastAsia="zh-CN"/>
              </w:rPr>
              <w:t>及时支持率（支持包括电话、远程和</w:t>
            </w:r>
          </w:p>
          <w:p w14:paraId="0A51C7DC">
            <w:pPr>
              <w:jc w:val="both"/>
              <w:rPr>
                <w:szCs w:val="21"/>
              </w:rPr>
            </w:pPr>
            <w:r>
              <w:rPr>
                <w:rFonts w:hint="eastAsia"/>
                <w:szCs w:val="21"/>
              </w:rPr>
              <w:t>现场）</w:t>
            </w:r>
          </w:p>
        </w:tc>
        <w:tc>
          <w:tcPr>
            <w:tcW w:w="696" w:type="dxa"/>
            <w:shd w:val="clear" w:color="auto" w:fill="auto"/>
            <w:vAlign w:val="center"/>
          </w:tcPr>
          <w:p w14:paraId="0B29C2BB">
            <w:pPr>
              <w:jc w:val="center"/>
              <w:rPr>
                <w:szCs w:val="21"/>
              </w:rPr>
            </w:pPr>
            <w:r>
              <w:rPr>
                <w:rFonts w:hint="eastAsia"/>
                <w:szCs w:val="21"/>
              </w:rPr>
              <w:t>20</w:t>
            </w:r>
          </w:p>
        </w:tc>
        <w:tc>
          <w:tcPr>
            <w:tcW w:w="4228" w:type="dxa"/>
            <w:shd w:val="clear" w:color="auto" w:fill="auto"/>
            <w:vAlign w:val="center"/>
          </w:tcPr>
          <w:p w14:paraId="719E7C52">
            <w:pPr>
              <w:jc w:val="both"/>
              <w:rPr>
                <w:szCs w:val="21"/>
                <w:lang w:eastAsia="zh-CN"/>
              </w:rPr>
            </w:pPr>
            <w:r>
              <w:rPr>
                <w:rFonts w:hint="eastAsia"/>
                <w:szCs w:val="21"/>
                <w:lang w:eastAsia="zh-CN"/>
              </w:rPr>
              <w:t>及时支持率(W=及时支撑次数 Y/支撑总次数 X)，该指标目标值为100%；每降低1个百分点，按线性比例扣0.3分；</w:t>
            </w:r>
          </w:p>
          <w:p w14:paraId="0E1DF1C3">
            <w:pPr>
              <w:jc w:val="both"/>
              <w:rPr>
                <w:szCs w:val="21"/>
              </w:rPr>
            </w:pPr>
            <w:r>
              <w:rPr>
                <w:rFonts w:hint="eastAsia"/>
                <w:szCs w:val="21"/>
              </w:rPr>
              <w:t>扣分公式：扣分＝0.3×W。</w:t>
            </w:r>
          </w:p>
        </w:tc>
      </w:tr>
      <w:tr w14:paraId="56AEE9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5" w:type="dxa"/>
            <w:shd w:val="clear" w:color="auto" w:fill="auto"/>
            <w:vAlign w:val="center"/>
          </w:tcPr>
          <w:p w14:paraId="4CC43E6F">
            <w:pPr>
              <w:jc w:val="center"/>
              <w:rPr>
                <w:szCs w:val="21"/>
              </w:rPr>
            </w:pPr>
            <w:r>
              <w:rPr>
                <w:rFonts w:hint="eastAsia"/>
                <w:szCs w:val="21"/>
              </w:rPr>
              <w:t>网络巡检</w:t>
            </w:r>
          </w:p>
        </w:tc>
        <w:tc>
          <w:tcPr>
            <w:tcW w:w="3973" w:type="dxa"/>
            <w:shd w:val="clear" w:color="auto" w:fill="auto"/>
            <w:vAlign w:val="center"/>
          </w:tcPr>
          <w:p w14:paraId="4A65FD4F">
            <w:pPr>
              <w:jc w:val="both"/>
              <w:rPr>
                <w:szCs w:val="21"/>
                <w:lang w:eastAsia="zh-CN"/>
              </w:rPr>
            </w:pPr>
            <w:r>
              <w:rPr>
                <w:rFonts w:hint="eastAsia"/>
                <w:szCs w:val="21"/>
                <w:lang w:eastAsia="zh-CN"/>
              </w:rPr>
              <w:t>巡检报告（射频单元、无线控制器、馈线、天线单元等各运行参数、平台及环境运行参数）、优化报告（目标现状、优化内容、优化后的优缺点等，每月1份）、月报（以巡检报告为基准，分析数据中心当月各生产环境运行情况总结及存在的风险及建议等）、故障处理报告（包括：现象、处理方式及处理结果等）</w:t>
            </w:r>
          </w:p>
        </w:tc>
        <w:tc>
          <w:tcPr>
            <w:tcW w:w="696" w:type="dxa"/>
            <w:shd w:val="clear" w:color="auto" w:fill="auto"/>
            <w:vAlign w:val="center"/>
          </w:tcPr>
          <w:p w14:paraId="7A18244B">
            <w:pPr>
              <w:jc w:val="center"/>
              <w:rPr>
                <w:szCs w:val="21"/>
              </w:rPr>
            </w:pPr>
            <w:r>
              <w:rPr>
                <w:rFonts w:hint="eastAsia"/>
                <w:szCs w:val="21"/>
              </w:rPr>
              <w:t>20</w:t>
            </w:r>
          </w:p>
        </w:tc>
        <w:tc>
          <w:tcPr>
            <w:tcW w:w="4228" w:type="dxa"/>
            <w:shd w:val="clear" w:color="auto" w:fill="auto"/>
            <w:vAlign w:val="center"/>
          </w:tcPr>
          <w:p w14:paraId="3C252ACB">
            <w:pPr>
              <w:jc w:val="both"/>
              <w:rPr>
                <w:szCs w:val="21"/>
                <w:lang w:eastAsia="zh-CN"/>
              </w:rPr>
            </w:pPr>
            <w:r>
              <w:rPr>
                <w:rFonts w:hint="eastAsia"/>
                <w:szCs w:val="21"/>
                <w:lang w:eastAsia="zh-CN"/>
              </w:rPr>
              <w:t>巡检完成率(W=按要求完成项目数 Y/巡检要求总项目数 X)；</w:t>
            </w:r>
          </w:p>
          <w:p w14:paraId="57C5D303">
            <w:pPr>
              <w:jc w:val="both"/>
              <w:rPr>
                <w:szCs w:val="21"/>
                <w:lang w:eastAsia="zh-CN"/>
              </w:rPr>
            </w:pPr>
            <w:r>
              <w:rPr>
                <w:rFonts w:hint="eastAsia"/>
                <w:szCs w:val="21"/>
                <w:lang w:eastAsia="zh-CN"/>
              </w:rPr>
              <w:t>该指标目标值为100%；每降低1个百分点，按线性比例扣 0.2 分；</w:t>
            </w:r>
          </w:p>
          <w:p w14:paraId="1E30C671">
            <w:pPr>
              <w:jc w:val="both"/>
              <w:rPr>
                <w:szCs w:val="21"/>
              </w:rPr>
            </w:pPr>
            <w:r>
              <w:rPr>
                <w:rFonts w:hint="eastAsia"/>
                <w:szCs w:val="21"/>
              </w:rPr>
              <w:t>扣分公式：扣分＝0.2×W。</w:t>
            </w:r>
          </w:p>
        </w:tc>
      </w:tr>
    </w:tbl>
    <w:p w14:paraId="31D6D86D">
      <w:pPr>
        <w:ind w:firstLine="420" w:firstLineChars="200"/>
        <w:rPr>
          <w:szCs w:val="21"/>
          <w:lang w:eastAsia="zh-CN"/>
        </w:rPr>
      </w:pPr>
      <w:r>
        <w:rPr>
          <w:rFonts w:hint="eastAsia"/>
          <w:szCs w:val="21"/>
          <w:lang w:eastAsia="zh-CN"/>
        </w:rPr>
        <w:t>合同生效期间，甲方每季度要对乙方的运维服务进行考核，考核结果作为季度支付费用的重要依据。考核总分为100分，每季度考核1次，一年共考核4次，每季度按考核分数所在区间按比例支付当季度服务费用具体如下：</w:t>
      </w:r>
    </w:p>
    <w:p w14:paraId="729DBD69">
      <w:pPr>
        <w:ind w:firstLine="420" w:firstLineChars="200"/>
        <w:rPr>
          <w:szCs w:val="21"/>
          <w:lang w:eastAsia="zh-CN"/>
        </w:rPr>
      </w:pPr>
      <w:r>
        <w:rPr>
          <w:szCs w:val="21"/>
          <w:lang w:eastAsia="zh-CN"/>
        </w:rPr>
        <w:t>(1)季度考核分数</w:t>
      </w:r>
      <w:r>
        <w:rPr>
          <w:rFonts w:hint="eastAsia"/>
          <w:szCs w:val="21"/>
          <w:lang w:val="en-US" w:eastAsia="zh-CN"/>
        </w:rPr>
        <w:t>≥9</w:t>
      </w:r>
      <w:r>
        <w:rPr>
          <w:rFonts w:hint="eastAsia"/>
          <w:szCs w:val="21"/>
          <w:lang w:eastAsia="zh-CN"/>
        </w:rPr>
        <w:t>0分</w:t>
      </w:r>
      <w:r>
        <w:rPr>
          <w:szCs w:val="21"/>
          <w:lang w:eastAsia="zh-CN"/>
        </w:rPr>
        <w:t>,不扣减本季度</w:t>
      </w:r>
      <w:r>
        <w:rPr>
          <w:rFonts w:hint="eastAsia"/>
          <w:szCs w:val="21"/>
          <w:lang w:eastAsia="zh-CN"/>
        </w:rPr>
        <w:t>无线W</w:t>
      </w:r>
      <w:r>
        <w:rPr>
          <w:szCs w:val="21"/>
          <w:lang w:eastAsia="zh-CN"/>
        </w:rPr>
        <w:t>IFI租赁服务费:</w:t>
      </w:r>
    </w:p>
    <w:p w14:paraId="0EB24E60">
      <w:pPr>
        <w:ind w:firstLine="420" w:firstLineChars="200"/>
        <w:rPr>
          <w:szCs w:val="21"/>
          <w:lang w:eastAsia="zh-CN"/>
        </w:rPr>
      </w:pPr>
      <w:r>
        <w:rPr>
          <w:szCs w:val="21"/>
          <w:lang w:eastAsia="zh-CN"/>
        </w:rPr>
        <w:t>(2)</w:t>
      </w:r>
      <w:r>
        <w:rPr>
          <w:rFonts w:hint="eastAsia"/>
          <w:szCs w:val="21"/>
          <w:lang w:eastAsia="zh-CN"/>
        </w:rPr>
        <w:t>80分≤</w:t>
      </w:r>
      <w:r>
        <w:rPr>
          <w:szCs w:val="21"/>
          <w:lang w:eastAsia="zh-CN"/>
        </w:rPr>
        <w:t>季度</w:t>
      </w:r>
      <w:r>
        <w:rPr>
          <w:rFonts w:hint="eastAsia"/>
          <w:szCs w:val="21"/>
          <w:lang w:eastAsia="zh-CN"/>
        </w:rPr>
        <w:t>考核</w:t>
      </w:r>
      <w:r>
        <w:rPr>
          <w:szCs w:val="21"/>
          <w:lang w:eastAsia="zh-CN"/>
        </w:rPr>
        <w:t>分数</w:t>
      </w:r>
      <w:r>
        <w:rPr>
          <w:rFonts w:hint="eastAsia"/>
          <w:szCs w:val="21"/>
          <w:lang w:eastAsia="zh-CN"/>
        </w:rPr>
        <w:t>＜90分</w:t>
      </w:r>
      <w:r>
        <w:rPr>
          <w:szCs w:val="21"/>
          <w:lang w:eastAsia="zh-CN"/>
        </w:rPr>
        <w:t>，扣减本季度</w:t>
      </w:r>
      <w:r>
        <w:rPr>
          <w:rFonts w:hint="eastAsia"/>
          <w:szCs w:val="21"/>
          <w:lang w:eastAsia="zh-CN"/>
        </w:rPr>
        <w:t>无线W</w:t>
      </w:r>
      <w:r>
        <w:rPr>
          <w:szCs w:val="21"/>
          <w:lang w:eastAsia="zh-CN"/>
        </w:rPr>
        <w:t>IFI租赁服务费</w:t>
      </w:r>
      <w:r>
        <w:rPr>
          <w:rFonts w:hint="eastAsia"/>
          <w:szCs w:val="21"/>
          <w:lang w:val="en-US" w:eastAsia="zh-CN"/>
        </w:rPr>
        <w:t>10</w:t>
      </w:r>
      <w:r>
        <w:rPr>
          <w:szCs w:val="21"/>
          <w:lang w:eastAsia="zh-CN"/>
        </w:rPr>
        <w:t>%:</w:t>
      </w:r>
    </w:p>
    <w:p w14:paraId="3B76C415">
      <w:pPr>
        <w:ind w:firstLine="420" w:firstLineChars="200"/>
        <w:rPr>
          <w:szCs w:val="21"/>
          <w:lang w:eastAsia="zh-CN"/>
        </w:rPr>
      </w:pPr>
      <w:r>
        <w:rPr>
          <w:szCs w:val="21"/>
          <w:lang w:eastAsia="zh-CN"/>
        </w:rPr>
        <w:t>(3)</w:t>
      </w:r>
      <w:r>
        <w:rPr>
          <w:rFonts w:hint="eastAsia"/>
          <w:szCs w:val="21"/>
          <w:lang w:val="en-US" w:eastAsia="zh-CN"/>
        </w:rPr>
        <w:t>7</w:t>
      </w:r>
      <w:r>
        <w:rPr>
          <w:rFonts w:hint="eastAsia"/>
          <w:szCs w:val="21"/>
          <w:lang w:eastAsia="zh-CN"/>
        </w:rPr>
        <w:t>0分≤</w:t>
      </w:r>
      <w:r>
        <w:rPr>
          <w:szCs w:val="21"/>
          <w:lang w:eastAsia="zh-CN"/>
        </w:rPr>
        <w:t>季度绩</w:t>
      </w:r>
      <w:r>
        <w:rPr>
          <w:rFonts w:hint="eastAsia"/>
          <w:szCs w:val="21"/>
          <w:lang w:eastAsia="zh-CN"/>
        </w:rPr>
        <w:t>考核</w:t>
      </w:r>
      <w:r>
        <w:rPr>
          <w:szCs w:val="21"/>
          <w:lang w:eastAsia="zh-CN"/>
        </w:rPr>
        <w:t>分数</w:t>
      </w:r>
      <w:r>
        <w:rPr>
          <w:rFonts w:hint="eastAsia"/>
          <w:szCs w:val="21"/>
          <w:lang w:eastAsia="zh-CN"/>
        </w:rPr>
        <w:t>＜</w:t>
      </w:r>
      <w:r>
        <w:rPr>
          <w:rFonts w:hint="eastAsia"/>
          <w:szCs w:val="21"/>
          <w:lang w:val="en-US" w:eastAsia="zh-CN"/>
        </w:rPr>
        <w:t>8</w:t>
      </w:r>
      <w:r>
        <w:rPr>
          <w:rFonts w:hint="eastAsia"/>
          <w:szCs w:val="21"/>
          <w:lang w:eastAsia="zh-CN"/>
        </w:rPr>
        <w:t>0分</w:t>
      </w:r>
      <w:r>
        <w:rPr>
          <w:szCs w:val="21"/>
          <w:lang w:eastAsia="zh-CN"/>
        </w:rPr>
        <w:t>，扣减本季度</w:t>
      </w:r>
      <w:r>
        <w:rPr>
          <w:rFonts w:hint="eastAsia"/>
          <w:szCs w:val="21"/>
          <w:lang w:eastAsia="zh-CN"/>
        </w:rPr>
        <w:t>无线W</w:t>
      </w:r>
      <w:r>
        <w:rPr>
          <w:szCs w:val="21"/>
          <w:lang w:eastAsia="zh-CN"/>
        </w:rPr>
        <w:t>IFI租赁服务费</w:t>
      </w:r>
      <w:r>
        <w:rPr>
          <w:rFonts w:hint="eastAsia"/>
          <w:szCs w:val="21"/>
          <w:lang w:val="en-US" w:eastAsia="zh-CN"/>
        </w:rPr>
        <w:t>20</w:t>
      </w:r>
      <w:r>
        <w:rPr>
          <w:szCs w:val="21"/>
          <w:lang w:eastAsia="zh-CN"/>
        </w:rPr>
        <w:t>%:</w:t>
      </w:r>
    </w:p>
    <w:p w14:paraId="4A86589C">
      <w:pPr>
        <w:ind w:firstLine="420" w:firstLineChars="200"/>
        <w:rPr>
          <w:rFonts w:hint="default"/>
          <w:szCs w:val="21"/>
          <w:lang w:val="en-US" w:eastAsia="zh-CN"/>
        </w:rPr>
      </w:pPr>
      <w:r>
        <w:rPr>
          <w:rFonts w:hint="eastAsia"/>
          <w:szCs w:val="21"/>
          <w:lang w:val="en-US" w:eastAsia="zh-CN"/>
        </w:rPr>
        <w:t>(4)6</w:t>
      </w:r>
      <w:r>
        <w:rPr>
          <w:rFonts w:hint="eastAsia"/>
          <w:szCs w:val="21"/>
          <w:lang w:eastAsia="zh-CN"/>
        </w:rPr>
        <w:t>0分≤</w:t>
      </w:r>
      <w:r>
        <w:rPr>
          <w:szCs w:val="21"/>
          <w:lang w:eastAsia="zh-CN"/>
        </w:rPr>
        <w:t>季度绩</w:t>
      </w:r>
      <w:r>
        <w:rPr>
          <w:rFonts w:hint="eastAsia"/>
          <w:szCs w:val="21"/>
          <w:lang w:eastAsia="zh-CN"/>
        </w:rPr>
        <w:t>考核</w:t>
      </w:r>
      <w:r>
        <w:rPr>
          <w:szCs w:val="21"/>
          <w:lang w:eastAsia="zh-CN"/>
        </w:rPr>
        <w:t>分数</w:t>
      </w:r>
      <w:r>
        <w:rPr>
          <w:rFonts w:hint="eastAsia"/>
          <w:szCs w:val="21"/>
          <w:lang w:eastAsia="zh-CN"/>
        </w:rPr>
        <w:t>＜</w:t>
      </w:r>
      <w:r>
        <w:rPr>
          <w:rFonts w:hint="eastAsia"/>
          <w:szCs w:val="21"/>
          <w:lang w:val="en-US" w:eastAsia="zh-CN"/>
        </w:rPr>
        <w:t>7</w:t>
      </w:r>
      <w:r>
        <w:rPr>
          <w:rFonts w:hint="eastAsia"/>
          <w:szCs w:val="21"/>
          <w:lang w:eastAsia="zh-CN"/>
        </w:rPr>
        <w:t>0分</w:t>
      </w:r>
      <w:r>
        <w:rPr>
          <w:szCs w:val="21"/>
          <w:lang w:eastAsia="zh-CN"/>
        </w:rPr>
        <w:t>，扣减本季度</w:t>
      </w:r>
      <w:r>
        <w:rPr>
          <w:rFonts w:hint="eastAsia"/>
          <w:szCs w:val="21"/>
          <w:lang w:eastAsia="zh-CN"/>
        </w:rPr>
        <w:t>无线W</w:t>
      </w:r>
      <w:r>
        <w:rPr>
          <w:szCs w:val="21"/>
          <w:lang w:eastAsia="zh-CN"/>
        </w:rPr>
        <w:t>IFI租赁服务费</w:t>
      </w:r>
      <w:r>
        <w:rPr>
          <w:rFonts w:hint="eastAsia"/>
          <w:szCs w:val="21"/>
          <w:lang w:val="en-US" w:eastAsia="zh-CN"/>
        </w:rPr>
        <w:t>30</w:t>
      </w:r>
      <w:r>
        <w:rPr>
          <w:szCs w:val="21"/>
          <w:lang w:eastAsia="zh-CN"/>
        </w:rPr>
        <w:t>%:</w:t>
      </w:r>
    </w:p>
    <w:p w14:paraId="548874FD">
      <w:pPr>
        <w:ind w:firstLine="420" w:firstLineChars="200"/>
        <w:rPr>
          <w:szCs w:val="21"/>
          <w:lang w:eastAsia="zh-CN"/>
        </w:rPr>
      </w:pPr>
      <w:r>
        <w:rPr>
          <w:szCs w:val="21"/>
          <w:lang w:eastAsia="zh-CN"/>
        </w:rPr>
        <w:t>(</w:t>
      </w:r>
      <w:r>
        <w:rPr>
          <w:rFonts w:hint="eastAsia"/>
          <w:szCs w:val="21"/>
          <w:lang w:val="en-US" w:eastAsia="zh-CN"/>
        </w:rPr>
        <w:t>5</w:t>
      </w:r>
      <w:r>
        <w:rPr>
          <w:szCs w:val="21"/>
          <w:lang w:eastAsia="zh-CN"/>
        </w:rPr>
        <w:t>)季度</w:t>
      </w:r>
      <w:r>
        <w:rPr>
          <w:rFonts w:hint="eastAsia"/>
          <w:szCs w:val="21"/>
          <w:lang w:eastAsia="zh-CN"/>
        </w:rPr>
        <w:t>考核</w:t>
      </w:r>
      <w:r>
        <w:rPr>
          <w:szCs w:val="21"/>
          <w:lang w:eastAsia="zh-CN"/>
        </w:rPr>
        <w:t>分数</w:t>
      </w:r>
      <w:r>
        <w:rPr>
          <w:rFonts w:hint="eastAsia"/>
          <w:szCs w:val="21"/>
          <w:lang w:eastAsia="zh-CN"/>
        </w:rPr>
        <w:t>＜</w:t>
      </w:r>
      <w:r>
        <w:rPr>
          <w:szCs w:val="21"/>
          <w:lang w:eastAsia="zh-CN"/>
        </w:rPr>
        <w:t>60分，扣本季度</w:t>
      </w:r>
      <w:r>
        <w:rPr>
          <w:rFonts w:hint="eastAsia"/>
          <w:szCs w:val="21"/>
          <w:lang w:eastAsia="zh-CN"/>
        </w:rPr>
        <w:t>无线W</w:t>
      </w:r>
      <w:r>
        <w:rPr>
          <w:szCs w:val="21"/>
          <w:lang w:eastAsia="zh-CN"/>
        </w:rPr>
        <w:t>IFI租赁服务费</w:t>
      </w:r>
      <w:r>
        <w:rPr>
          <w:rFonts w:hint="eastAsia"/>
          <w:szCs w:val="21"/>
          <w:lang w:val="en-US" w:eastAsia="zh-CN"/>
        </w:rPr>
        <w:t>10</w:t>
      </w:r>
      <w:r>
        <w:rPr>
          <w:szCs w:val="21"/>
          <w:lang w:eastAsia="zh-CN"/>
        </w:rPr>
        <w:t>0%。</w:t>
      </w:r>
    </w:p>
    <w:p w14:paraId="2E34CB6D">
      <w:pPr>
        <w:adjustRightInd w:val="0"/>
        <w:ind w:firstLine="422" w:firstLineChars="200"/>
        <w:rPr>
          <w:rFonts w:cstheme="minorEastAsia"/>
          <w:b/>
          <w:bCs/>
          <w:szCs w:val="21"/>
          <w:lang w:eastAsia="zh-CN"/>
        </w:rPr>
      </w:pPr>
      <w:r>
        <w:rPr>
          <w:rFonts w:hint="eastAsia" w:cstheme="minorEastAsia"/>
          <w:b/>
          <w:bCs/>
          <w:szCs w:val="21"/>
          <w:lang w:eastAsia="zh-CN"/>
        </w:rPr>
        <w:t>第四条 服务期限及服务人员</w:t>
      </w:r>
    </w:p>
    <w:p w14:paraId="30EF1A90">
      <w:pPr>
        <w:adjustRightInd w:val="0"/>
        <w:ind w:firstLine="420" w:firstLineChars="200"/>
        <w:rPr>
          <w:rFonts w:cstheme="minorEastAsia"/>
          <w:szCs w:val="21"/>
          <w:lang w:eastAsia="zh-CN"/>
        </w:rPr>
      </w:pPr>
      <w:r>
        <w:rPr>
          <w:rFonts w:hint="eastAsia" w:cstheme="minorEastAsia"/>
          <w:szCs w:val="21"/>
          <w:lang w:eastAsia="zh-CN"/>
        </w:rPr>
        <w:t>（一）服务期限：</w:t>
      </w:r>
      <w:r>
        <w:rPr>
          <w:rFonts w:hint="eastAsia"/>
          <w:szCs w:val="21"/>
          <w:lang w:eastAsia="zh-CN"/>
        </w:rPr>
        <w:t>在合同签订之日起</w:t>
      </w:r>
      <w:r>
        <w:rPr>
          <w:szCs w:val="21"/>
          <w:lang w:eastAsia="zh-CN"/>
        </w:rPr>
        <w:t>60</w:t>
      </w:r>
      <w:r>
        <w:rPr>
          <w:rFonts w:hint="eastAsia"/>
          <w:szCs w:val="21"/>
          <w:lang w:eastAsia="zh-CN"/>
        </w:rPr>
        <w:t>个日历日内完成全部WiFi设备的安装、调试、优化，并达到验收标准，交付使用。本项目服务期自新院区1期正式启用之日起</w:t>
      </w:r>
      <w:r>
        <w:rPr>
          <w:szCs w:val="21"/>
          <w:lang w:eastAsia="zh-CN"/>
        </w:rPr>
        <w:t>1年</w:t>
      </w:r>
      <w:r>
        <w:rPr>
          <w:rFonts w:hint="eastAsia"/>
          <w:szCs w:val="21"/>
          <w:lang w:eastAsia="zh-CN"/>
        </w:rPr>
        <w:t>。</w:t>
      </w:r>
    </w:p>
    <w:p w14:paraId="40C24806">
      <w:pPr>
        <w:adjustRightInd w:val="0"/>
        <w:ind w:firstLine="420" w:firstLineChars="200"/>
        <w:rPr>
          <w:lang w:eastAsia="zh-CN"/>
        </w:rPr>
      </w:pPr>
      <w:r>
        <w:rPr>
          <w:rFonts w:hint="eastAsia" w:cstheme="minorEastAsia"/>
          <w:szCs w:val="21"/>
          <w:lang w:eastAsia="zh-CN"/>
        </w:rPr>
        <w:t>（二）服务人员：</w:t>
      </w:r>
      <w:r>
        <w:rPr>
          <w:rFonts w:hint="eastAsia" w:cstheme="minorEastAsia"/>
          <w:szCs w:val="21"/>
          <w:lang w:val="en-US" w:eastAsia="zh-CN"/>
        </w:rPr>
        <w:t>乙方</w:t>
      </w:r>
      <w:r>
        <w:rPr>
          <w:rFonts w:hint="eastAsia" w:cstheme="minorEastAsia"/>
          <w:szCs w:val="21"/>
          <w:lang w:eastAsia="zh-CN"/>
        </w:rPr>
        <w:t>应指派固定的团队为本项目提供专业服务，包括项目经理1名，项目团队成员不少于3名（不包含项目经理）。</w:t>
      </w:r>
      <w:r>
        <w:rPr>
          <w:rFonts w:hint="eastAsia"/>
          <w:szCs w:val="21"/>
          <w:lang w:val="en-US" w:eastAsia="zh-CN"/>
        </w:rPr>
        <w:t>乙方</w:t>
      </w:r>
      <w:r>
        <w:rPr>
          <w:rFonts w:hint="eastAsia"/>
          <w:szCs w:val="21"/>
          <w:lang w:eastAsia="zh-CN"/>
        </w:rPr>
        <w:t>需配备不少于1人的驻场技术维护团队，严格遵循</w:t>
      </w:r>
      <w:r>
        <w:rPr>
          <w:rFonts w:hint="eastAsia"/>
          <w:szCs w:val="21"/>
          <w:lang w:val="en-US" w:eastAsia="zh-CN"/>
        </w:rPr>
        <w:t>甲方</w:t>
      </w:r>
      <w:r>
        <w:rPr>
          <w:rFonts w:hint="eastAsia"/>
          <w:szCs w:val="21"/>
          <w:lang w:eastAsia="zh-CN"/>
        </w:rPr>
        <w:t>工作时间同步办公，以确保能够全面覆盖日常业务所需的各项技术支持与服务保障，从而维持系统的稳定运行及业务的顺畅开展。</w:t>
      </w:r>
    </w:p>
    <w:p w14:paraId="65C72F64">
      <w:pPr>
        <w:adjustRightInd w:val="0"/>
        <w:ind w:firstLine="420" w:firstLineChars="200"/>
        <w:rPr>
          <w:rFonts w:cstheme="minorEastAsia"/>
          <w:szCs w:val="21"/>
          <w:lang w:eastAsia="zh-CN"/>
        </w:rPr>
      </w:pPr>
      <w:r>
        <w:rPr>
          <w:rFonts w:hint="eastAsia"/>
          <w:lang w:eastAsia="zh-CN"/>
        </w:rPr>
        <w:t>（三）服务要求：</w:t>
      </w:r>
      <w:r>
        <w:rPr>
          <w:rFonts w:hint="eastAsia"/>
          <w:szCs w:val="21"/>
          <w:lang w:eastAsia="zh-CN"/>
        </w:rPr>
        <w:t>专职服务人员每天进行预防性巡检，每月优化</w:t>
      </w:r>
      <w:r>
        <w:rPr>
          <w:rFonts w:hint="eastAsia"/>
          <w:szCs w:val="21"/>
          <w:lang w:val="en-US" w:eastAsia="zh-CN"/>
        </w:rPr>
        <w:t>甲方</w:t>
      </w:r>
      <w:r>
        <w:rPr>
          <w:rFonts w:hint="eastAsia"/>
          <w:szCs w:val="21"/>
          <w:lang w:eastAsia="zh-CN"/>
        </w:rPr>
        <w:t>生产系统基础环境，每月向</w:t>
      </w:r>
      <w:r>
        <w:rPr>
          <w:rFonts w:hint="eastAsia"/>
          <w:szCs w:val="21"/>
          <w:lang w:val="en-US" w:eastAsia="zh-CN"/>
        </w:rPr>
        <w:t>甲方</w:t>
      </w:r>
      <w:r>
        <w:rPr>
          <w:rFonts w:hint="eastAsia"/>
          <w:szCs w:val="21"/>
          <w:lang w:eastAsia="zh-CN"/>
        </w:rPr>
        <w:t>提供巡检及优化报告。提供的报告包括：(1)维护服务档案巡检过程中，建立详细的系统软硬件维护服务档案，内容包括系统配置、平台维护记录等信息。每周一份，以书面形式记录并签字后交予</w:t>
      </w:r>
      <w:r>
        <w:rPr>
          <w:rFonts w:hint="eastAsia"/>
          <w:szCs w:val="21"/>
          <w:lang w:val="en-US" w:eastAsia="zh-CN"/>
        </w:rPr>
        <w:t>甲方</w:t>
      </w:r>
      <w:r>
        <w:rPr>
          <w:rFonts w:hint="eastAsia"/>
          <w:szCs w:val="21"/>
          <w:lang w:eastAsia="zh-CN"/>
        </w:rPr>
        <w:t>；(2)月报内容包括：以巡检为基准，分析医院网络当月各生产环境运行情况总结及存在的风险及建议，每月1份，以书面形式记录并签字后交予</w:t>
      </w:r>
      <w:r>
        <w:rPr>
          <w:rFonts w:hint="eastAsia"/>
          <w:szCs w:val="21"/>
          <w:lang w:val="en-US" w:eastAsia="zh-CN"/>
        </w:rPr>
        <w:t>甲方</w:t>
      </w:r>
      <w:r>
        <w:rPr>
          <w:rFonts w:hint="eastAsia"/>
          <w:szCs w:val="21"/>
          <w:lang w:eastAsia="zh-CN"/>
        </w:rPr>
        <w:t>；(3)优化报告内容包括：从WIFI的覆盖率、网速达标情况和网络性能分析等方面优化应用运行环境，使得所有的系统在一个资源充分利用的合理的、优化的状态下的环境运行、以及优化后的优缺点，每月1份，以书面形式记录签字后交予</w:t>
      </w:r>
      <w:r>
        <w:rPr>
          <w:rFonts w:hint="eastAsia"/>
          <w:szCs w:val="21"/>
          <w:lang w:val="en-US" w:eastAsia="zh-CN"/>
        </w:rPr>
        <w:t>甲方</w:t>
      </w:r>
      <w:r>
        <w:rPr>
          <w:rFonts w:hint="eastAsia"/>
          <w:szCs w:val="21"/>
          <w:lang w:eastAsia="zh-CN"/>
        </w:rPr>
        <w:t>。</w:t>
      </w:r>
    </w:p>
    <w:p w14:paraId="7AF69722">
      <w:pPr>
        <w:adjustRightInd w:val="0"/>
        <w:ind w:firstLine="422" w:firstLineChars="200"/>
        <w:rPr>
          <w:rFonts w:cstheme="minorEastAsia"/>
          <w:b/>
          <w:bCs/>
          <w:szCs w:val="21"/>
          <w:lang w:eastAsia="zh-CN"/>
        </w:rPr>
      </w:pPr>
      <w:r>
        <w:rPr>
          <w:rFonts w:hint="eastAsia" w:cstheme="minorEastAsia"/>
          <w:b/>
          <w:bCs/>
          <w:szCs w:val="21"/>
          <w:lang w:eastAsia="zh-CN"/>
        </w:rPr>
        <w:t>第五条 甲方责任</w:t>
      </w:r>
    </w:p>
    <w:p w14:paraId="4D0C0F64">
      <w:pPr>
        <w:adjustRightInd w:val="0"/>
        <w:ind w:firstLine="420" w:firstLineChars="200"/>
        <w:rPr>
          <w:rFonts w:cstheme="minorEastAsia"/>
          <w:szCs w:val="21"/>
          <w:lang w:eastAsia="zh-CN"/>
        </w:rPr>
      </w:pPr>
      <w:r>
        <w:rPr>
          <w:rFonts w:hint="eastAsia" w:cstheme="minorEastAsia"/>
          <w:szCs w:val="21"/>
          <w:lang w:eastAsia="zh-CN"/>
        </w:rPr>
        <w:t>（一）项目实施过程，甲方有对项目进度、服务情况进行监督控制的职责和权利。</w:t>
      </w:r>
    </w:p>
    <w:p w14:paraId="2FE430DB">
      <w:pPr>
        <w:adjustRightInd w:val="0"/>
        <w:ind w:firstLine="420" w:firstLineChars="200"/>
        <w:rPr>
          <w:rFonts w:cstheme="minorEastAsia"/>
          <w:szCs w:val="21"/>
          <w:lang w:eastAsia="zh-CN"/>
        </w:rPr>
      </w:pPr>
      <w:r>
        <w:rPr>
          <w:rFonts w:hint="eastAsia" w:cstheme="minorEastAsia"/>
          <w:szCs w:val="21"/>
          <w:lang w:eastAsia="zh-CN"/>
        </w:rPr>
        <w:t>（二）甲方负责协调乙方以及相关部门的工作关系和问题解决和系统接口协调工作。</w:t>
      </w:r>
    </w:p>
    <w:p w14:paraId="21206C5E">
      <w:pPr>
        <w:adjustRightInd w:val="0"/>
        <w:ind w:firstLine="420" w:firstLineChars="200"/>
        <w:rPr>
          <w:rFonts w:cstheme="minorEastAsia"/>
          <w:szCs w:val="21"/>
          <w:lang w:eastAsia="zh-CN"/>
        </w:rPr>
      </w:pPr>
      <w:r>
        <w:rPr>
          <w:rFonts w:hint="eastAsia" w:cstheme="minorEastAsia"/>
          <w:szCs w:val="21"/>
          <w:lang w:eastAsia="zh-CN"/>
        </w:rPr>
        <w:t>（三）配合乙方勘查、安装及调试，提供场地准入、电源、机房空间等必要条件，协调院内科室配合施工，同时提供必要的文档资料和数据，协助乙方做好系统的实施工作。</w:t>
      </w:r>
    </w:p>
    <w:p w14:paraId="44CE7003">
      <w:pPr>
        <w:adjustRightInd w:val="0"/>
        <w:ind w:firstLine="420" w:firstLineChars="200"/>
        <w:rPr>
          <w:rFonts w:cstheme="minorEastAsia"/>
          <w:szCs w:val="21"/>
          <w:lang w:eastAsia="zh-CN"/>
        </w:rPr>
      </w:pPr>
      <w:r>
        <w:rPr>
          <w:rFonts w:hint="eastAsia" w:cstheme="minorEastAsia"/>
          <w:szCs w:val="21"/>
          <w:lang w:eastAsia="zh-CN"/>
        </w:rPr>
        <w:t>（四）甲方负责协调各方进行系统安装、测试、开通及验收的环境及场所，</w:t>
      </w:r>
    </w:p>
    <w:p w14:paraId="2469FA2D">
      <w:pPr>
        <w:adjustRightInd w:val="0"/>
        <w:ind w:firstLine="420" w:firstLineChars="200"/>
        <w:rPr>
          <w:rFonts w:cstheme="minorEastAsia"/>
          <w:szCs w:val="21"/>
          <w:lang w:eastAsia="zh-CN"/>
        </w:rPr>
      </w:pPr>
      <w:r>
        <w:rPr>
          <w:rFonts w:hint="eastAsia" w:cstheme="minorEastAsia"/>
          <w:szCs w:val="21"/>
          <w:lang w:eastAsia="zh-CN"/>
        </w:rPr>
        <w:t>（五）甲方在应用过程中发现异常，应及时与乙方取得联系，并记录当前故障现象，便于乙方做出诊断；甲方在乙方服务人员服务完成后，配合检查运行是否正常，并在现场服务请求单上签字确认。</w:t>
      </w:r>
    </w:p>
    <w:p w14:paraId="6D4B72EE">
      <w:pPr>
        <w:adjustRightInd w:val="0"/>
        <w:ind w:firstLine="420" w:firstLineChars="200"/>
        <w:rPr>
          <w:rFonts w:cstheme="minorEastAsia"/>
          <w:szCs w:val="21"/>
          <w:lang w:eastAsia="zh-CN"/>
        </w:rPr>
      </w:pPr>
      <w:r>
        <w:rPr>
          <w:rFonts w:hint="eastAsia" w:cstheme="minorEastAsia"/>
          <w:szCs w:val="21"/>
          <w:lang w:eastAsia="zh-CN"/>
        </w:rPr>
        <w:t>（六）甲方在履行本合同过程中，不得将本合同涉及到的系统提供给第三方使用，因此引起的乙方损失均由甲方承担。</w:t>
      </w:r>
    </w:p>
    <w:p w14:paraId="793FA987">
      <w:pPr>
        <w:adjustRightInd w:val="0"/>
        <w:ind w:firstLine="420" w:firstLineChars="200"/>
        <w:rPr>
          <w:rFonts w:cstheme="minorEastAsia"/>
          <w:szCs w:val="21"/>
          <w:lang w:eastAsia="zh-CN"/>
        </w:rPr>
      </w:pPr>
      <w:r>
        <w:rPr>
          <w:rFonts w:hint="eastAsia" w:cstheme="minorEastAsia"/>
          <w:szCs w:val="21"/>
          <w:lang w:eastAsia="zh-CN"/>
        </w:rPr>
        <w:t xml:space="preserve">（七）按本合同约定的合同金额及支付方式向乙方支付有关费用。 </w:t>
      </w:r>
    </w:p>
    <w:p w14:paraId="49CFFBF1">
      <w:pPr>
        <w:adjustRightInd w:val="0"/>
        <w:ind w:firstLine="420" w:firstLineChars="200"/>
        <w:rPr>
          <w:rFonts w:cstheme="minorEastAsia"/>
          <w:szCs w:val="21"/>
          <w:lang w:eastAsia="zh-CN"/>
        </w:rPr>
      </w:pPr>
      <w:r>
        <w:rPr>
          <w:rFonts w:hint="eastAsia" w:cstheme="minorEastAsia"/>
          <w:szCs w:val="21"/>
          <w:lang w:eastAsia="zh-CN"/>
        </w:rPr>
        <w:t>（八）项目服务期间，甲方负责向乙方提出参考意见或修改意见。</w:t>
      </w:r>
    </w:p>
    <w:p w14:paraId="4004AAD1">
      <w:pPr>
        <w:adjustRightInd w:val="0"/>
        <w:ind w:firstLine="422" w:firstLineChars="200"/>
        <w:rPr>
          <w:rFonts w:cstheme="minorEastAsia"/>
          <w:b/>
          <w:bCs/>
          <w:szCs w:val="21"/>
          <w:lang w:eastAsia="zh-CN"/>
        </w:rPr>
      </w:pPr>
      <w:r>
        <w:rPr>
          <w:rFonts w:hint="eastAsia" w:cstheme="minorEastAsia"/>
          <w:b/>
          <w:bCs/>
          <w:szCs w:val="21"/>
          <w:lang w:eastAsia="zh-CN"/>
        </w:rPr>
        <w:t>第六条 乙方责任</w:t>
      </w:r>
    </w:p>
    <w:p w14:paraId="2CE7911C">
      <w:pPr>
        <w:adjustRightInd w:val="0"/>
        <w:ind w:firstLine="420" w:firstLineChars="200"/>
        <w:rPr>
          <w:rFonts w:cstheme="minorEastAsia"/>
          <w:szCs w:val="21"/>
          <w:lang w:eastAsia="zh-CN"/>
        </w:rPr>
      </w:pPr>
      <w:r>
        <w:rPr>
          <w:rFonts w:hint="eastAsia" w:cstheme="minorEastAsia"/>
          <w:szCs w:val="21"/>
          <w:lang w:eastAsia="zh-CN"/>
        </w:rPr>
        <w:t xml:space="preserve">（一）乙方负责成立项目服务工作小组，承担甲方项目的服务，按照项目的要求及其他资料承担甲方项目的实施交付； </w:t>
      </w:r>
    </w:p>
    <w:p w14:paraId="0364F8E7">
      <w:pPr>
        <w:adjustRightInd w:val="0"/>
        <w:ind w:firstLine="420" w:firstLineChars="200"/>
        <w:rPr>
          <w:rFonts w:cstheme="minorEastAsia"/>
          <w:szCs w:val="21"/>
          <w:lang w:eastAsia="zh-CN"/>
        </w:rPr>
      </w:pPr>
      <w:r>
        <w:rPr>
          <w:rFonts w:hint="eastAsia" w:cstheme="minorEastAsia"/>
          <w:szCs w:val="21"/>
          <w:lang w:eastAsia="zh-CN"/>
        </w:rPr>
        <w:t>（二）乙方须按合同所规定期限完成甲方项目的服务建设；</w:t>
      </w:r>
    </w:p>
    <w:p w14:paraId="26D51762">
      <w:pPr>
        <w:adjustRightInd w:val="0"/>
        <w:ind w:firstLine="420" w:firstLineChars="200"/>
        <w:rPr>
          <w:rFonts w:cstheme="minorEastAsia"/>
          <w:szCs w:val="21"/>
          <w:lang w:eastAsia="zh-CN"/>
        </w:rPr>
      </w:pPr>
      <w:r>
        <w:rPr>
          <w:rFonts w:hint="eastAsia" w:cstheme="minorEastAsia"/>
          <w:szCs w:val="21"/>
          <w:lang w:eastAsia="zh-CN"/>
        </w:rPr>
        <w:t>（三）专职服务人员每天进行预防性巡检，每月优化甲方生产系统基础环境，每月向甲方提供巡检及优化报告；</w:t>
      </w:r>
    </w:p>
    <w:p w14:paraId="63827C7D">
      <w:pPr>
        <w:adjustRightInd w:val="0"/>
        <w:ind w:firstLine="420" w:firstLineChars="200"/>
        <w:rPr>
          <w:rFonts w:cstheme="minorEastAsia"/>
          <w:szCs w:val="21"/>
          <w:lang w:eastAsia="zh-CN"/>
        </w:rPr>
      </w:pPr>
      <w:r>
        <w:rPr>
          <w:rFonts w:hint="eastAsia" w:cstheme="minorEastAsia"/>
          <w:szCs w:val="21"/>
          <w:lang w:eastAsia="zh-CN"/>
        </w:rPr>
        <w:t>（三）搭建安全防护体系，定期进行漏洞扫描及风险评估，保障医疗数据及患者隐私安全。</w:t>
      </w:r>
    </w:p>
    <w:p w14:paraId="4AF32459">
      <w:pPr>
        <w:adjustRightInd w:val="0"/>
        <w:ind w:firstLine="420" w:firstLineChars="200"/>
        <w:rPr>
          <w:rFonts w:cstheme="minorEastAsia"/>
          <w:szCs w:val="21"/>
          <w:lang w:eastAsia="zh-CN"/>
        </w:rPr>
      </w:pPr>
      <w:r>
        <w:rPr>
          <w:rFonts w:hint="eastAsia" w:cstheme="minorEastAsia"/>
          <w:szCs w:val="21"/>
          <w:lang w:eastAsia="zh-CN"/>
        </w:rPr>
        <w:t>（四）乙方保证完成的服务与招标文件的用户需求、乙方的投标文件等一致。</w:t>
      </w:r>
    </w:p>
    <w:p w14:paraId="6324B7AB">
      <w:pPr>
        <w:adjustRightInd w:val="0"/>
        <w:ind w:firstLine="420" w:firstLineChars="200"/>
        <w:rPr>
          <w:rFonts w:cstheme="minorEastAsia"/>
          <w:szCs w:val="21"/>
          <w:lang w:eastAsia="zh-CN"/>
        </w:rPr>
      </w:pPr>
      <w:r>
        <w:rPr>
          <w:rFonts w:hint="eastAsia" w:cstheme="minorEastAsia"/>
          <w:szCs w:val="21"/>
          <w:lang w:eastAsia="zh-CN"/>
        </w:rPr>
        <w:t>（五）负责甲方系统维护人员及操作人员的培训。</w:t>
      </w:r>
    </w:p>
    <w:p w14:paraId="3E79FC83">
      <w:pPr>
        <w:adjustRightInd w:val="0"/>
        <w:ind w:firstLine="420" w:firstLineChars="200"/>
        <w:rPr>
          <w:rFonts w:cstheme="minorEastAsia"/>
          <w:szCs w:val="21"/>
          <w:lang w:eastAsia="zh-CN"/>
        </w:rPr>
      </w:pPr>
      <w:r>
        <w:rPr>
          <w:rFonts w:hint="eastAsia" w:cstheme="minorEastAsia"/>
          <w:szCs w:val="21"/>
          <w:lang w:eastAsia="zh-CN"/>
        </w:rPr>
        <w:t>（六）负责在交货验收合格后将操作说明书等全部技术资料移交给甲方。</w:t>
      </w:r>
    </w:p>
    <w:p w14:paraId="189BAC61">
      <w:pPr>
        <w:adjustRightInd w:val="0"/>
        <w:ind w:firstLine="420" w:firstLineChars="200"/>
        <w:rPr>
          <w:rFonts w:cstheme="minorEastAsia"/>
          <w:szCs w:val="21"/>
          <w:lang w:eastAsia="zh-CN"/>
        </w:rPr>
      </w:pPr>
      <w:r>
        <w:rPr>
          <w:rFonts w:hint="eastAsia" w:cstheme="minorEastAsia"/>
          <w:szCs w:val="21"/>
          <w:lang w:eastAsia="zh-CN"/>
        </w:rPr>
        <w:t>（七）乙方承诺提供的驻场服务团队应符合招投标文件及本合同约定，服务团队应自本合同生效之日起进场提供服务。乙方保证其派驻人员具备相应的专业资质与工作经验，并保持团队的稳定性。如在项目实际执行过程中发生项目经理不能按采购文件要求胜任相关工作的，甲方有权要求更换项目经理，乙方必须在两周内调整为符合采购文件要求且能胜任相关工作的项目经理并到位开展工作，否则需方有权终止合同并报相关管理部门进行处理。项目经理和开发实施的主要人员未经甲方同意不得调整，乙方如中途更换项目经理和主要开发技术人员，应征得甲方同意，否则甲方有权终止合同。如须调整服务团队成员，须书面向甲方提出申请，说明申请理由，经甲方书面同意方可调整团队人员，调入人员的资历和从业经验不低于调出人员，否则视为违约行为，甲方有权终止服务合同。</w:t>
      </w:r>
    </w:p>
    <w:p w14:paraId="0C659FE5">
      <w:pPr>
        <w:adjustRightInd w:val="0"/>
        <w:ind w:firstLine="420" w:firstLineChars="200"/>
        <w:rPr>
          <w:rFonts w:cstheme="minorEastAsia"/>
          <w:szCs w:val="21"/>
          <w:lang w:eastAsia="zh-CN"/>
        </w:rPr>
      </w:pPr>
      <w:r>
        <w:rPr>
          <w:rFonts w:hint="eastAsia" w:cstheme="minorEastAsia"/>
          <w:szCs w:val="21"/>
          <w:lang w:eastAsia="zh-CN"/>
        </w:rPr>
        <w:t>（八）乙方对其派驻甲方现场的服务团队负有安全管理与教育的责任，应确保其人员遵守甲方的各项规章制度和安全管理规定。驻场人员在甲方场所内发生任何安全事故，由乙方应承担责任。</w:t>
      </w:r>
    </w:p>
    <w:p w14:paraId="76E42B85">
      <w:pPr>
        <w:adjustRightInd w:val="0"/>
        <w:ind w:firstLine="420" w:firstLineChars="200"/>
        <w:rPr>
          <w:rFonts w:ascii="Segoe UI" w:hAnsi="Segoe UI" w:eastAsia="Segoe UI" w:cs="Segoe UI"/>
          <w:color w:val="0F1115"/>
          <w:sz w:val="16"/>
          <w:szCs w:val="16"/>
          <w:shd w:val="clear" w:color="auto" w:fill="FFFFFF"/>
          <w:lang w:eastAsia="zh-CN"/>
        </w:rPr>
      </w:pPr>
      <w:r>
        <w:rPr>
          <w:rFonts w:hint="eastAsia" w:cstheme="minorEastAsia"/>
          <w:szCs w:val="21"/>
          <w:lang w:eastAsia="zh-CN"/>
        </w:rPr>
        <w:t>（九）</w:t>
      </w:r>
      <w:r>
        <w:rPr>
          <w:rFonts w:ascii="Segoe UI" w:hAnsi="Segoe UI" w:eastAsia="Segoe UI" w:cs="Segoe UI"/>
          <w:color w:val="0F1115"/>
          <w:sz w:val="16"/>
          <w:szCs w:val="16"/>
          <w:shd w:val="clear" w:color="auto" w:fill="FFFFFF"/>
          <w:lang w:eastAsia="zh-CN"/>
        </w:rPr>
        <w:t> </w:t>
      </w:r>
      <w:r>
        <w:rPr>
          <w:rFonts w:hint="eastAsia" w:cstheme="minorEastAsia"/>
          <w:szCs w:val="21"/>
          <w:lang w:eastAsia="zh-CN"/>
        </w:rPr>
        <w:t>因乙方提供的服务或驻场团队的行为（包括但不限于违反安保义务、操作不当、故意或过失行为）导致甲方或任何第三方人身或财产损害的，由乙方承担全部赔偿责任。</w:t>
      </w:r>
    </w:p>
    <w:p w14:paraId="1A4DC5BC">
      <w:pPr>
        <w:adjustRightInd w:val="0"/>
        <w:ind w:firstLine="420" w:firstLineChars="200"/>
        <w:rPr>
          <w:rFonts w:cstheme="minorEastAsia"/>
          <w:szCs w:val="21"/>
          <w:lang w:eastAsia="zh-CN"/>
        </w:rPr>
      </w:pPr>
      <w:r>
        <w:rPr>
          <w:rFonts w:hint="eastAsia" w:cstheme="minorEastAsia"/>
          <w:szCs w:val="21"/>
          <w:lang w:eastAsia="zh-CN"/>
        </w:rPr>
        <w:t>（十）乙方遵守《网络安全法》、《数据安全法》，不得利用网络从事违法活动，严禁泄露患者隐私及医疗核心数据。</w:t>
      </w:r>
    </w:p>
    <w:p w14:paraId="5E8E5778">
      <w:pPr>
        <w:adjustRightInd w:val="0"/>
        <w:ind w:firstLine="422" w:firstLineChars="200"/>
        <w:rPr>
          <w:rFonts w:cstheme="minorEastAsia"/>
          <w:b/>
          <w:bCs/>
          <w:szCs w:val="21"/>
          <w:lang w:eastAsia="zh-CN"/>
        </w:rPr>
      </w:pPr>
      <w:r>
        <w:rPr>
          <w:rFonts w:hint="eastAsia" w:cstheme="minorEastAsia"/>
          <w:b/>
          <w:bCs/>
          <w:szCs w:val="21"/>
          <w:lang w:eastAsia="zh-CN"/>
        </w:rPr>
        <w:t>第七条 版权、源代码及商业秘密</w:t>
      </w:r>
    </w:p>
    <w:p w14:paraId="52032E15">
      <w:pPr>
        <w:adjustRightInd w:val="0"/>
        <w:ind w:firstLine="420" w:firstLineChars="200"/>
        <w:rPr>
          <w:rFonts w:cstheme="minorEastAsia"/>
          <w:szCs w:val="21"/>
          <w:lang w:eastAsia="zh-CN"/>
        </w:rPr>
      </w:pPr>
      <w:r>
        <w:rPr>
          <w:rFonts w:hint="eastAsia" w:cstheme="minorEastAsia"/>
          <w:szCs w:val="21"/>
          <w:lang w:eastAsia="zh-CN"/>
        </w:rPr>
        <w:t>（一）乙方应保证本项目的投标技术、服务或其任何一部分不会产生因第三方提出侵犯其专利权、商标权或其他知识产权而引起的法律和经济纠纷；如因第三方提出其专利权、商标权或其他知识产权的侵权之诉，则一切法律责任由乙方承担。</w:t>
      </w:r>
    </w:p>
    <w:p w14:paraId="6F180425">
      <w:pPr>
        <w:adjustRightInd w:val="0"/>
        <w:ind w:firstLine="420" w:firstLineChars="200"/>
        <w:rPr>
          <w:rFonts w:cstheme="minorEastAsia"/>
          <w:szCs w:val="21"/>
          <w:lang w:eastAsia="zh-CN"/>
        </w:rPr>
      </w:pPr>
      <w:r>
        <w:rPr>
          <w:rFonts w:hint="eastAsia" w:cstheme="minorEastAsia"/>
          <w:szCs w:val="21"/>
          <w:lang w:eastAsia="zh-CN"/>
        </w:rPr>
        <w:t>（二）乙方为甲方所设计和运营的项目的所有权（指源代码）归乙方所有；但是如果甲方提出正常维护需求（包括免费维保期和有偿维护期）甲方因本方技术人员流失、公司破产或类似原因无法提供维护服务时，乙方有义务将源代码提交给甲方。</w:t>
      </w:r>
    </w:p>
    <w:p w14:paraId="246C4A09">
      <w:pPr>
        <w:adjustRightInd w:val="0"/>
        <w:ind w:firstLine="420" w:firstLineChars="200"/>
        <w:rPr>
          <w:rFonts w:cstheme="minorEastAsia"/>
          <w:szCs w:val="21"/>
          <w:lang w:eastAsia="zh-CN"/>
        </w:rPr>
      </w:pPr>
      <w:r>
        <w:rPr>
          <w:rFonts w:hint="eastAsia" w:cstheme="minorEastAsia"/>
          <w:szCs w:val="21"/>
          <w:lang w:eastAsia="zh-CN"/>
        </w:rPr>
        <w:t>（三）乙方为甲方严守商业秘密，不得将该项目的设计和数据转用于第三方或向第三方泄露。</w:t>
      </w:r>
    </w:p>
    <w:p w14:paraId="590BB260">
      <w:pPr>
        <w:adjustRightInd w:val="0"/>
        <w:ind w:firstLine="422" w:firstLineChars="200"/>
        <w:rPr>
          <w:rFonts w:cstheme="minorEastAsia"/>
          <w:b/>
          <w:bCs/>
          <w:szCs w:val="21"/>
          <w:lang w:eastAsia="zh-CN"/>
        </w:rPr>
      </w:pPr>
      <w:r>
        <w:rPr>
          <w:rFonts w:hint="eastAsia" w:cstheme="minorEastAsia"/>
          <w:b/>
          <w:bCs/>
          <w:szCs w:val="21"/>
          <w:lang w:eastAsia="zh-CN"/>
        </w:rPr>
        <w:t>第八条 乙方的违约责任</w:t>
      </w:r>
    </w:p>
    <w:p w14:paraId="47B8893B">
      <w:pPr>
        <w:adjustRightInd w:val="0"/>
        <w:ind w:firstLine="420" w:firstLineChars="200"/>
        <w:rPr>
          <w:rFonts w:cstheme="minorEastAsia"/>
          <w:szCs w:val="21"/>
          <w:lang w:eastAsia="zh-CN"/>
        </w:rPr>
      </w:pPr>
      <w:r>
        <w:rPr>
          <w:rFonts w:hint="eastAsia" w:cstheme="minorEastAsia"/>
          <w:szCs w:val="21"/>
          <w:lang w:eastAsia="zh-CN"/>
        </w:rPr>
        <w:t>（一）乙方不能提供服务或擅自终止服务的，甲方有权解除本合同，要求乙方退还全部已经支付的款项，不向乙方支付剩余款项并且乙方应向甲方支付合同总价的</w:t>
      </w:r>
      <w:r>
        <w:rPr>
          <w:rFonts w:hint="eastAsia" w:cstheme="minorEastAsia"/>
          <w:b/>
          <w:bCs/>
          <w:szCs w:val="21"/>
          <w:u w:val="single"/>
          <w:lang w:eastAsia="zh-CN"/>
        </w:rPr>
        <w:t>百分之十</w:t>
      </w:r>
      <w:r>
        <w:rPr>
          <w:rFonts w:hint="eastAsia" w:cstheme="minorEastAsia"/>
          <w:szCs w:val="21"/>
          <w:lang w:eastAsia="zh-CN"/>
        </w:rPr>
        <w:t>作为违约金，若以上违约金不足以弥补甲方损失的，乙方须赔偿甲方实际损失。</w:t>
      </w:r>
    </w:p>
    <w:p w14:paraId="12F3F8A3">
      <w:pPr>
        <w:adjustRightInd w:val="0"/>
        <w:ind w:firstLine="420" w:firstLineChars="200"/>
        <w:rPr>
          <w:szCs w:val="21"/>
          <w:lang w:eastAsia="zh-CN"/>
        </w:rPr>
      </w:pPr>
      <w:r>
        <w:rPr>
          <w:rFonts w:hint="eastAsia"/>
          <w:szCs w:val="21"/>
          <w:lang w:eastAsia="zh-CN"/>
        </w:rPr>
        <w:t>（二）乙方所提供的服务质量、拟投入人员或其他乙方服务不符合合同规定的，每次需向甲方支付合同总价的</w:t>
      </w:r>
      <w:r>
        <w:rPr>
          <w:rFonts w:hint="eastAsia"/>
          <w:b/>
          <w:bCs/>
          <w:szCs w:val="21"/>
          <w:u w:val="single"/>
          <w:lang w:eastAsia="zh-CN"/>
        </w:rPr>
        <w:t>百分之十</w:t>
      </w:r>
      <w:r>
        <w:rPr>
          <w:rFonts w:hint="eastAsia"/>
          <w:szCs w:val="21"/>
          <w:lang w:eastAsia="zh-CN"/>
        </w:rPr>
        <w:t>作为违约金；违约金不足以弥补甲方损失的，乙方须赔偿甲方实际损失。同时，乙方须按照甲方要求完成整改。乙方不整改或乙方整改后仍不符合甲方要求的，甲方有权拒绝付款及解除本协议，乙方须按照合同总价的</w:t>
      </w:r>
      <w:r>
        <w:rPr>
          <w:rFonts w:hint="eastAsia"/>
          <w:b/>
          <w:bCs/>
          <w:szCs w:val="21"/>
          <w:u w:val="single"/>
          <w:lang w:eastAsia="zh-CN"/>
        </w:rPr>
        <w:t>百分之十</w:t>
      </w:r>
      <w:r>
        <w:rPr>
          <w:rFonts w:hint="eastAsia"/>
          <w:szCs w:val="21"/>
          <w:lang w:eastAsia="zh-CN"/>
        </w:rPr>
        <w:t>向甲方支付违约金，违约金不足以弥补甲方损失的，乙方须赔偿甲方实际损失。</w:t>
      </w:r>
    </w:p>
    <w:p w14:paraId="2E120D17">
      <w:pPr>
        <w:adjustRightInd w:val="0"/>
        <w:ind w:firstLine="420" w:firstLineChars="200"/>
        <w:rPr>
          <w:sz w:val="24"/>
          <w:lang w:eastAsia="zh-CN"/>
        </w:rPr>
      </w:pPr>
      <w:r>
        <w:rPr>
          <w:rFonts w:hint="eastAsia"/>
          <w:szCs w:val="21"/>
          <w:lang w:eastAsia="zh-CN"/>
        </w:rPr>
        <w:t>（</w:t>
      </w:r>
      <w:r>
        <w:rPr>
          <w:rFonts w:hint="eastAsia"/>
          <w:szCs w:val="21"/>
          <w:lang w:val="en-US" w:eastAsia="zh-CN"/>
        </w:rPr>
        <w:t>三</w:t>
      </w:r>
      <w:r>
        <w:rPr>
          <w:rFonts w:hint="eastAsia"/>
          <w:szCs w:val="21"/>
          <w:lang w:eastAsia="zh-CN"/>
        </w:rPr>
        <w:t>）乙方逾期提供服务的，每逾期一天按合同总价的</w:t>
      </w:r>
      <w:r>
        <w:rPr>
          <w:rFonts w:hint="eastAsia"/>
          <w:b/>
          <w:bCs/>
          <w:szCs w:val="21"/>
          <w:u w:val="single"/>
          <w:lang w:eastAsia="zh-CN"/>
        </w:rPr>
        <w:t>千分之一</w:t>
      </w:r>
      <w:r>
        <w:rPr>
          <w:rFonts w:hint="eastAsia"/>
          <w:szCs w:val="21"/>
          <w:lang w:eastAsia="zh-CN"/>
        </w:rPr>
        <w:t>向甲方支付违约金；逾期达到</w:t>
      </w:r>
      <w:r>
        <w:rPr>
          <w:b/>
          <w:bCs/>
          <w:szCs w:val="21"/>
          <w:u w:val="single"/>
          <w:lang w:eastAsia="zh-CN"/>
        </w:rPr>
        <w:t>30</w:t>
      </w:r>
      <w:r>
        <w:rPr>
          <w:rFonts w:hint="eastAsia"/>
          <w:b/>
          <w:bCs/>
          <w:szCs w:val="21"/>
          <w:u w:val="single"/>
          <w:lang w:eastAsia="zh-CN"/>
        </w:rPr>
        <w:t>个</w:t>
      </w:r>
      <w:r>
        <w:rPr>
          <w:rFonts w:hint="eastAsia"/>
          <w:szCs w:val="21"/>
          <w:lang w:eastAsia="zh-CN"/>
        </w:rPr>
        <w:t>工作日及以上的，甲方有权拒绝付款及解除本协议，乙方须按照合同总价的</w:t>
      </w:r>
      <w:r>
        <w:rPr>
          <w:rFonts w:hint="eastAsia"/>
          <w:b/>
          <w:bCs/>
          <w:szCs w:val="21"/>
          <w:u w:val="single"/>
          <w:lang w:eastAsia="zh-CN"/>
        </w:rPr>
        <w:t>百分之十</w:t>
      </w:r>
      <w:r>
        <w:rPr>
          <w:rFonts w:hint="eastAsia"/>
          <w:szCs w:val="21"/>
          <w:lang w:eastAsia="zh-CN"/>
        </w:rPr>
        <w:t>向甲方支付违约金，违约金不足以弥补甲方损失的，乙方须赔偿甲方实际损失。</w:t>
      </w:r>
    </w:p>
    <w:p w14:paraId="703ACB1B">
      <w:pPr>
        <w:adjustRightInd w:val="0"/>
        <w:ind w:firstLine="420" w:firstLineChars="200"/>
        <w:rPr>
          <w:rFonts w:cstheme="minorEastAsia"/>
          <w:szCs w:val="21"/>
          <w:lang w:eastAsia="zh-CN"/>
        </w:rPr>
      </w:pPr>
      <w:r>
        <w:rPr>
          <w:rFonts w:hint="eastAsia" w:cstheme="minorEastAsia"/>
          <w:szCs w:val="21"/>
          <w:lang w:eastAsia="zh-CN"/>
        </w:rPr>
        <w:t>（四）除本合同另有约定外，乙方履行合同义务不符合约定的，甲方有权要求乙方限期整改；乙方拒不整改或经整改两次仍不符合约定的，甲方有权解除合同，要求乙方退还全部已经支付的款项，不向乙方支付剩余款项并且乙方应向甲方支付合同总价的百分之十作为违约金，若以上违约金不足以弥补甲方损失的，乙方须赔偿甲方实际损失。</w:t>
      </w:r>
    </w:p>
    <w:p w14:paraId="38846E05">
      <w:pPr>
        <w:adjustRightInd w:val="0"/>
        <w:ind w:firstLine="420" w:firstLineChars="200"/>
        <w:rPr>
          <w:rFonts w:cstheme="minorEastAsia"/>
          <w:szCs w:val="21"/>
          <w:lang w:eastAsia="zh-CN"/>
        </w:rPr>
      </w:pPr>
      <w:r>
        <w:rPr>
          <w:rFonts w:hint="eastAsia" w:cstheme="minorEastAsia"/>
          <w:szCs w:val="21"/>
          <w:lang w:eastAsia="zh-CN"/>
        </w:rPr>
        <w:t>（五）乙方违约，乙方还须赔偿给甲方为维权所支出的费用，包括但不限于诉讼费、保全费、律师费、维权交通食宿费、评估费、保全担保费、鉴定费及其他维权费用等。</w:t>
      </w:r>
    </w:p>
    <w:p w14:paraId="476E3747">
      <w:pPr>
        <w:adjustRightInd w:val="0"/>
        <w:ind w:firstLine="422" w:firstLineChars="200"/>
        <w:rPr>
          <w:rFonts w:cstheme="minorEastAsia"/>
          <w:b/>
          <w:bCs/>
          <w:szCs w:val="21"/>
          <w:lang w:eastAsia="zh-CN"/>
        </w:rPr>
      </w:pPr>
      <w:r>
        <w:rPr>
          <w:rFonts w:hint="eastAsia" w:cstheme="minorEastAsia"/>
          <w:b/>
          <w:bCs/>
          <w:szCs w:val="21"/>
          <w:lang w:eastAsia="zh-CN"/>
        </w:rPr>
        <w:t>第九条 甲方的违约责任</w:t>
      </w:r>
    </w:p>
    <w:p w14:paraId="0A188F58">
      <w:pPr>
        <w:adjustRightInd w:val="0"/>
        <w:ind w:firstLine="420" w:firstLineChars="200"/>
        <w:rPr>
          <w:rFonts w:cstheme="minorEastAsia"/>
          <w:szCs w:val="21"/>
          <w:lang w:eastAsia="zh-CN"/>
        </w:rPr>
      </w:pPr>
      <w:r>
        <w:rPr>
          <w:rFonts w:hint="eastAsia" w:cstheme="minorEastAsia"/>
          <w:szCs w:val="21"/>
          <w:lang w:eastAsia="zh-CN"/>
        </w:rPr>
        <w:t>（一）甲方违反合同规定拒绝接受/收产品或</w:t>
      </w:r>
      <w:r>
        <w:rPr>
          <w:rFonts w:cstheme="minorEastAsia"/>
          <w:szCs w:val="21"/>
          <w:lang w:eastAsia="zh-CN"/>
        </w:rPr>
        <w:t>服务</w:t>
      </w:r>
      <w:r>
        <w:rPr>
          <w:rFonts w:hint="eastAsia" w:cstheme="minorEastAsia"/>
          <w:szCs w:val="21"/>
          <w:lang w:eastAsia="zh-CN"/>
        </w:rPr>
        <w:t>的，应当承担由此而对乙方造成的损失。</w:t>
      </w:r>
    </w:p>
    <w:p w14:paraId="727E0A86">
      <w:pPr>
        <w:adjustRightInd w:val="0"/>
        <w:ind w:firstLine="420" w:firstLineChars="200"/>
        <w:rPr>
          <w:rFonts w:cstheme="minorEastAsia"/>
          <w:szCs w:val="21"/>
          <w:lang w:eastAsia="zh-CN"/>
        </w:rPr>
      </w:pPr>
      <w:r>
        <w:rPr>
          <w:rFonts w:hint="eastAsia" w:cstheme="minorEastAsia"/>
          <w:szCs w:val="21"/>
          <w:lang w:eastAsia="zh-CN"/>
        </w:rPr>
        <w:t>（二）甲方无正当理由逾期付款的，应每日按逾期金额的万分之五向乙方支付违约金，违约金上限不超过合同总金额的百分之三。</w:t>
      </w:r>
    </w:p>
    <w:p w14:paraId="7274223B">
      <w:pPr>
        <w:adjustRightInd w:val="0"/>
        <w:ind w:firstLine="422" w:firstLineChars="200"/>
        <w:rPr>
          <w:rFonts w:cstheme="minorEastAsia"/>
          <w:b/>
          <w:bCs/>
          <w:szCs w:val="21"/>
          <w:lang w:eastAsia="zh-CN"/>
        </w:rPr>
      </w:pPr>
      <w:r>
        <w:rPr>
          <w:rFonts w:hint="eastAsia" w:cstheme="minorEastAsia"/>
          <w:b/>
          <w:bCs/>
          <w:szCs w:val="21"/>
          <w:lang w:eastAsia="zh-CN"/>
        </w:rPr>
        <w:t>第十条 不可抗力</w:t>
      </w:r>
    </w:p>
    <w:p w14:paraId="039E3808">
      <w:pPr>
        <w:adjustRightInd w:val="0"/>
        <w:ind w:firstLine="420" w:firstLineChars="200"/>
        <w:rPr>
          <w:rFonts w:cstheme="minorEastAsia"/>
          <w:szCs w:val="21"/>
          <w:lang w:eastAsia="zh-CN"/>
        </w:rPr>
      </w:pPr>
      <w:r>
        <w:rPr>
          <w:rFonts w:hint="eastAsia" w:cstheme="minorEastAsia"/>
          <w:szCs w:val="21"/>
          <w:lang w:eastAsia="zh-CN"/>
        </w:rPr>
        <w:t xml:space="preserve">甲乙双方任何一方由于不可抗力原因不能履行合同时，应及时向对方通报不能履行或不能完全履行的理由，以减轻可能给对方造成的损失，在取得有关机构证明后，允许延期履行、部分履行或不履行合同，并根据情况可部分或全部免予承担违约责任。 </w:t>
      </w:r>
    </w:p>
    <w:p w14:paraId="68E3097A">
      <w:pPr>
        <w:adjustRightInd w:val="0"/>
        <w:ind w:firstLine="422" w:firstLineChars="200"/>
        <w:rPr>
          <w:rFonts w:cstheme="minorEastAsia"/>
          <w:b/>
          <w:bCs/>
          <w:szCs w:val="21"/>
          <w:lang w:eastAsia="zh-CN"/>
        </w:rPr>
      </w:pPr>
      <w:r>
        <w:rPr>
          <w:rFonts w:hint="eastAsia" w:cstheme="minorEastAsia"/>
          <w:b/>
          <w:bCs/>
          <w:szCs w:val="21"/>
          <w:lang w:eastAsia="zh-CN"/>
        </w:rPr>
        <w:t>第十一条 争议的解决</w:t>
      </w:r>
    </w:p>
    <w:p w14:paraId="2CFEB303">
      <w:pPr>
        <w:adjustRightInd w:val="0"/>
        <w:ind w:firstLine="420" w:firstLineChars="200"/>
        <w:rPr>
          <w:rFonts w:cstheme="minorEastAsia"/>
          <w:szCs w:val="21"/>
          <w:lang w:eastAsia="zh-CN"/>
        </w:rPr>
      </w:pPr>
      <w:r>
        <w:rPr>
          <w:rFonts w:hint="eastAsia" w:cstheme="minorEastAsia"/>
          <w:szCs w:val="21"/>
          <w:lang w:eastAsia="zh-CN"/>
        </w:rPr>
        <w:t>（一）如因产品的质量问题发生争议，由法定的质量技术鉴定机构进行质量鉴定，双方应当服从该鉴定的结论；</w:t>
      </w:r>
    </w:p>
    <w:p w14:paraId="3943EDDA">
      <w:pPr>
        <w:adjustRightInd w:val="0"/>
        <w:ind w:firstLine="420" w:firstLineChars="200"/>
        <w:rPr>
          <w:rFonts w:cstheme="minorEastAsia"/>
          <w:szCs w:val="21"/>
          <w:lang w:eastAsia="zh-CN"/>
        </w:rPr>
      </w:pPr>
      <w:r>
        <w:rPr>
          <w:rFonts w:hint="eastAsia" w:cstheme="minorEastAsia"/>
          <w:szCs w:val="21"/>
          <w:lang w:eastAsia="zh-CN"/>
        </w:rPr>
        <w:t>（二）若执行本合同的过程中发生纠纷，双方当事人应当及时协商解决；协商不成时，可向甲方所在地人民法院提起诉讼。</w:t>
      </w:r>
    </w:p>
    <w:p w14:paraId="2E35AFA6">
      <w:pPr>
        <w:adjustRightInd w:val="0"/>
        <w:ind w:firstLine="422" w:firstLineChars="200"/>
        <w:rPr>
          <w:rFonts w:cstheme="minorEastAsia"/>
          <w:b/>
          <w:bCs/>
          <w:szCs w:val="21"/>
          <w:lang w:eastAsia="zh-CN"/>
        </w:rPr>
      </w:pPr>
      <w:r>
        <w:rPr>
          <w:rFonts w:hint="eastAsia" w:cstheme="minorEastAsia"/>
          <w:b/>
          <w:bCs/>
          <w:szCs w:val="21"/>
          <w:lang w:eastAsia="zh-CN"/>
        </w:rPr>
        <w:t>第十二条 保密条款</w:t>
      </w:r>
    </w:p>
    <w:p w14:paraId="649D73D7">
      <w:pPr>
        <w:adjustRightInd w:val="0"/>
        <w:ind w:firstLine="420" w:firstLineChars="200"/>
        <w:rPr>
          <w:rFonts w:cstheme="minorEastAsia"/>
          <w:szCs w:val="21"/>
          <w:lang w:eastAsia="zh-CN"/>
        </w:rPr>
      </w:pPr>
      <w:r>
        <w:rPr>
          <w:rFonts w:hint="eastAsia" w:cstheme="minorEastAsia"/>
          <w:szCs w:val="21"/>
          <w:lang w:eastAsia="zh-CN"/>
        </w:rPr>
        <w:t>乙方遵守国家的经济、技术工作保密规定和甲方的保密工作条例，乙方及乙方人员在履行本合同过程中所接触、收集、存储、处理的与甲方运营相关的所有数据（包括但不限于患者信息、诊疗数据、财务数据等），其所有权及相关权益均归甲方所有。未经甲方事先书面授权，乙方不得为非履行合同目的使用、披露或允许任何第三方使用上述数据。本合同终止后，乙方应按甲方要求，及时返还或销毁其持有的全部相关数据。如乙方或乙方人员违反上述保密义务，乙方应按合同总价的百分之十向甲方支付违约金并赔偿甲方损失。本保密条款长期有效，直至相关信息依法成为公开信息之日止。</w:t>
      </w:r>
    </w:p>
    <w:p w14:paraId="0C0E10D4">
      <w:pPr>
        <w:adjustRightInd w:val="0"/>
        <w:ind w:firstLine="422" w:firstLineChars="200"/>
        <w:rPr>
          <w:rFonts w:cstheme="minorEastAsia"/>
          <w:b/>
          <w:bCs/>
          <w:szCs w:val="21"/>
          <w:lang w:eastAsia="zh-CN"/>
        </w:rPr>
      </w:pPr>
      <w:r>
        <w:rPr>
          <w:rFonts w:hint="eastAsia" w:cstheme="minorEastAsia"/>
          <w:b/>
          <w:bCs/>
          <w:szCs w:val="21"/>
          <w:lang w:eastAsia="zh-CN"/>
        </w:rPr>
        <w:t>第十三条 监督和管理</w:t>
      </w:r>
    </w:p>
    <w:p w14:paraId="7569C4FE">
      <w:pPr>
        <w:adjustRightInd w:val="0"/>
        <w:ind w:firstLine="420" w:firstLineChars="200"/>
        <w:rPr>
          <w:rFonts w:cstheme="minorEastAsia"/>
          <w:szCs w:val="21"/>
          <w:lang w:eastAsia="zh-CN"/>
        </w:rPr>
      </w:pPr>
      <w:r>
        <w:rPr>
          <w:rFonts w:hint="eastAsia" w:cstheme="minorEastAsia"/>
          <w:szCs w:val="21"/>
          <w:lang w:eastAsia="zh-CN"/>
        </w:rPr>
        <w:t>甲乙双方均应自觉配合政府采购监督管理部门对合同履行情况的监督检查，如实反映情况，提供有关资料；否则，将对有关单位、当事人按照有关规定予以处罚。</w:t>
      </w:r>
    </w:p>
    <w:p w14:paraId="478D32ED">
      <w:pPr>
        <w:adjustRightInd w:val="0"/>
        <w:ind w:firstLine="422" w:firstLineChars="200"/>
        <w:rPr>
          <w:rFonts w:cstheme="minorEastAsia"/>
          <w:b/>
          <w:bCs/>
          <w:szCs w:val="21"/>
          <w:lang w:eastAsia="zh-CN"/>
        </w:rPr>
      </w:pPr>
      <w:r>
        <w:rPr>
          <w:rFonts w:hint="eastAsia" w:cstheme="minorEastAsia"/>
          <w:b/>
          <w:bCs/>
          <w:szCs w:val="21"/>
          <w:lang w:eastAsia="zh-CN"/>
        </w:rPr>
        <w:t>第十四条 无效合同</w:t>
      </w:r>
    </w:p>
    <w:p w14:paraId="3C8EC116">
      <w:pPr>
        <w:adjustRightInd w:val="0"/>
        <w:ind w:firstLine="420" w:firstLineChars="200"/>
        <w:rPr>
          <w:rFonts w:cstheme="minorEastAsia"/>
          <w:szCs w:val="21"/>
          <w:lang w:eastAsia="zh-CN"/>
        </w:rPr>
      </w:pPr>
      <w:r>
        <w:rPr>
          <w:rFonts w:hint="eastAsia" w:cstheme="minorEastAsia"/>
          <w:szCs w:val="21"/>
          <w:lang w:eastAsia="zh-CN"/>
        </w:rPr>
        <w:t>甲乙双方如因违反法律和有关规定，合同被宣告无效的，有过错的一方应当承担赔偿责任，双方都有过错的，各自承担相应的责任。</w:t>
      </w:r>
    </w:p>
    <w:p w14:paraId="4C75FA90">
      <w:pPr>
        <w:adjustRightInd w:val="0"/>
        <w:ind w:firstLine="422" w:firstLineChars="200"/>
        <w:rPr>
          <w:rFonts w:cstheme="minorEastAsia"/>
          <w:b/>
          <w:bCs/>
          <w:szCs w:val="21"/>
          <w:lang w:eastAsia="zh-CN"/>
        </w:rPr>
      </w:pPr>
      <w:r>
        <w:rPr>
          <w:rFonts w:hint="eastAsia" w:cstheme="minorEastAsia"/>
          <w:b/>
          <w:bCs/>
          <w:szCs w:val="21"/>
          <w:lang w:eastAsia="zh-CN"/>
        </w:rPr>
        <w:t>第十五条 投诉</w:t>
      </w:r>
    </w:p>
    <w:p w14:paraId="17BAB767">
      <w:pPr>
        <w:adjustRightInd w:val="0"/>
        <w:ind w:firstLine="424" w:firstLineChars="202"/>
        <w:rPr>
          <w:rFonts w:cstheme="minorEastAsia"/>
          <w:szCs w:val="21"/>
          <w:lang w:eastAsia="zh-CN"/>
        </w:rPr>
      </w:pPr>
      <w:r>
        <w:rPr>
          <w:rFonts w:hint="eastAsia" w:cstheme="minorEastAsia"/>
          <w:szCs w:val="21"/>
          <w:lang w:eastAsia="zh-CN"/>
        </w:rPr>
        <w:t>甲方如对乙方所提供的产品质量及服务提出投诉，经核查如属有效投诉并超过三次，政府采购监督管理部门有权取消乙方的中标资格，并按有关规定接受处理。</w:t>
      </w:r>
    </w:p>
    <w:p w14:paraId="42B3329C">
      <w:pPr>
        <w:adjustRightInd w:val="0"/>
        <w:ind w:firstLine="422" w:firstLineChars="200"/>
        <w:rPr>
          <w:rFonts w:cstheme="minorEastAsia"/>
          <w:b/>
          <w:bCs/>
          <w:szCs w:val="21"/>
          <w:lang w:eastAsia="zh-CN"/>
        </w:rPr>
      </w:pPr>
      <w:r>
        <w:rPr>
          <w:rFonts w:hint="eastAsia" w:cstheme="minorEastAsia"/>
          <w:b/>
          <w:bCs/>
          <w:szCs w:val="21"/>
          <w:lang w:eastAsia="zh-CN"/>
        </w:rPr>
        <w:t>第十六条 附则</w:t>
      </w:r>
    </w:p>
    <w:p w14:paraId="0926E328">
      <w:pPr>
        <w:adjustRightInd w:val="0"/>
        <w:ind w:firstLine="420" w:firstLineChars="200"/>
        <w:rPr>
          <w:color w:val="000000" w:themeColor="text1"/>
          <w:sz w:val="24"/>
          <w:lang w:eastAsia="zh-CN"/>
          <w14:textFill>
            <w14:solidFill>
              <w14:schemeClr w14:val="tx1"/>
            </w14:solidFill>
          </w14:textFill>
        </w:rPr>
      </w:pPr>
      <w:r>
        <w:rPr>
          <w:rFonts w:hint="eastAsia" w:cstheme="minorEastAsia"/>
          <w:szCs w:val="21"/>
          <w:lang w:eastAsia="zh-CN"/>
        </w:rPr>
        <w:t>（一）本合同一式伍份，甲方执贰份，乙方执贰份。壹份送</w:t>
      </w:r>
      <w:r>
        <w:fldChar w:fldCharType="begin"/>
      </w:r>
      <w:r>
        <w:instrText xml:space="preserve"> HYPERLINK "https://aiqicha.baidu.com/detail/compinfo?pid=31133652837211&amp;rq=ef&amp;pd=ee&amp;from=ps&amp;query=%E5%85%AC%E8%AF%9A%E7%AE%A1%E7%90%86%E5%92%A8%E8%AF%A2%E6%9C%89%E9%99%90%E5%85%AC%E5%8F%B8" \t "https://www.baidu.com/_blank" </w:instrText>
      </w:r>
      <w:r>
        <w:fldChar w:fldCharType="separate"/>
      </w:r>
      <w:r>
        <w:rPr>
          <w:rStyle w:val="34"/>
          <w:rFonts w:hint="eastAsia"/>
          <w:sz w:val="24"/>
          <w:u w:val="single"/>
          <w:lang w:eastAsia="zh-CN"/>
        </w:rPr>
        <w:t xml:space="preserve">    </w:t>
      </w:r>
      <w:r>
        <w:rPr>
          <w:rStyle w:val="34"/>
          <w:rFonts w:hint="eastAsia" w:cstheme="minorEastAsia"/>
          <w:szCs w:val="21"/>
          <w:lang w:eastAsia="zh-CN"/>
        </w:rPr>
        <w:t>公司</w:t>
      </w:r>
      <w:r>
        <w:rPr>
          <w:rStyle w:val="34"/>
          <w:rFonts w:hint="eastAsia" w:cstheme="minorEastAsia"/>
          <w:szCs w:val="21"/>
          <w:lang w:eastAsia="zh-CN"/>
        </w:rPr>
        <w:fldChar w:fldCharType="end"/>
      </w:r>
      <w:r>
        <w:rPr>
          <w:rFonts w:hint="eastAsia" w:cstheme="minorEastAsia"/>
          <w:szCs w:val="21"/>
          <w:lang w:eastAsia="zh-CN"/>
        </w:rPr>
        <w:t>归档。每份均具有同等法律效力。</w:t>
      </w:r>
    </w:p>
    <w:p w14:paraId="33B4BD1A">
      <w:pPr>
        <w:adjustRightInd w:val="0"/>
        <w:ind w:firstLine="420" w:firstLineChars="200"/>
        <w:rPr>
          <w:rFonts w:cstheme="minorEastAsia"/>
          <w:szCs w:val="21"/>
          <w:lang w:eastAsia="zh-CN"/>
        </w:rPr>
      </w:pPr>
      <w:r>
        <w:rPr>
          <w:rFonts w:hint="eastAsia" w:cstheme="minorEastAsia"/>
          <w:szCs w:val="21"/>
          <w:lang w:eastAsia="zh-CN"/>
        </w:rPr>
        <w:t>（二）本合同自甲乙双方签字盖章后生效。</w:t>
      </w:r>
    </w:p>
    <w:p w14:paraId="3BF952EF">
      <w:pPr>
        <w:adjustRightInd w:val="0"/>
        <w:ind w:firstLine="420" w:firstLineChars="200"/>
        <w:rPr>
          <w:rFonts w:cstheme="minorEastAsia"/>
          <w:szCs w:val="21"/>
          <w:lang w:eastAsia="zh-CN"/>
        </w:rPr>
      </w:pPr>
      <w:r>
        <w:rPr>
          <w:rFonts w:hint="eastAsia" w:cstheme="minorEastAsia"/>
          <w:szCs w:val="21"/>
          <w:lang w:eastAsia="zh-CN"/>
        </w:rPr>
        <w:t>（三）甲乙双方确认，在本合同履行过程中，所有通知、文件、文书、资料等，均可以向本合同或营业执照所列明的住所地进行送达，任何一方如果迁址、变更电话、电邮，应当书面通知对方，未履行书面通知义务的，一方按原地址或联络方式邮寄相关材料或通知相关信息即视为已履行送达义务。当面交付上述材料的，在交付之时视为送达；以邮寄、短信、电邮方式交付的，寄出、发出或者投邮后即视为送达。本合同甲乙双方的联系方式和联系信息适用于双方往来联系、书面文件送达及争议解决时法律文书送达。</w:t>
      </w:r>
    </w:p>
    <w:p w14:paraId="7B33FE96">
      <w:pPr>
        <w:pStyle w:val="29"/>
        <w:ind w:firstLine="480"/>
        <w:rPr>
          <w:rFonts w:eastAsiaTheme="minorEastAsia"/>
          <w:b/>
          <w:bCs/>
          <w:sz w:val="24"/>
          <w:szCs w:val="24"/>
          <w:lang w:eastAsia="zh-CN"/>
        </w:rPr>
      </w:pPr>
      <w:r>
        <w:rPr>
          <w:rFonts w:hint="eastAsia" w:eastAsiaTheme="minorEastAsia"/>
          <w:b/>
          <w:bCs/>
          <w:sz w:val="24"/>
          <w:szCs w:val="24"/>
          <w:lang w:eastAsia="zh-CN"/>
        </w:rPr>
        <w:t>（以下无正文）</w:t>
      </w:r>
    </w:p>
    <w:p w14:paraId="6A1AC7A7">
      <w:pPr>
        <w:pStyle w:val="29"/>
        <w:ind w:firstLine="480"/>
        <w:rPr>
          <w:rFonts w:eastAsiaTheme="minorEastAsia"/>
          <w:b/>
          <w:bCs/>
          <w:sz w:val="24"/>
          <w:szCs w:val="24"/>
          <w:lang w:eastAsia="zh-CN"/>
        </w:rPr>
      </w:pPr>
    </w:p>
    <w:p w14:paraId="00A9CEDD">
      <w:pPr>
        <w:pStyle w:val="29"/>
        <w:ind w:firstLine="480"/>
        <w:rPr>
          <w:rFonts w:eastAsiaTheme="minorEastAsia"/>
          <w:b/>
          <w:bCs/>
          <w:sz w:val="24"/>
          <w:szCs w:val="24"/>
          <w:lang w:eastAsia="zh-CN"/>
        </w:rPr>
      </w:pPr>
    </w:p>
    <w:tbl>
      <w:tblPr>
        <w:tblStyle w:val="30"/>
        <w:tblW w:w="8925" w:type="dxa"/>
        <w:jc w:val="center"/>
        <w:tblBorders>
          <w:top w:val="dotted" w:color="auto" w:sz="4" w:space="0"/>
          <w:left w:val="dotted" w:color="auto" w:sz="4" w:space="0"/>
          <w:bottom w:val="dotted" w:color="auto" w:sz="4" w:space="0"/>
          <w:right w:val="dotted" w:color="auto" w:sz="4" w:space="0"/>
          <w:insideH w:val="dotted" w:color="auto" w:sz="4" w:space="0"/>
          <w:insideV w:val="dotted" w:color="auto" w:sz="4" w:space="0"/>
        </w:tblBorders>
        <w:tblLayout w:type="fixed"/>
        <w:tblCellMar>
          <w:top w:w="0" w:type="dxa"/>
          <w:left w:w="108" w:type="dxa"/>
          <w:bottom w:w="0" w:type="dxa"/>
          <w:right w:w="108" w:type="dxa"/>
        </w:tblCellMar>
      </w:tblPr>
      <w:tblGrid>
        <w:gridCol w:w="4530"/>
        <w:gridCol w:w="4395"/>
      </w:tblGrid>
      <w:tr w14:paraId="0590A73B">
        <w:tblPrEx>
          <w:tblBorders>
            <w:top w:val="dotted" w:color="auto" w:sz="4" w:space="0"/>
            <w:left w:val="dotted" w:color="auto" w:sz="4" w:space="0"/>
            <w:bottom w:val="dotted" w:color="auto" w:sz="4" w:space="0"/>
            <w:right w:val="dotted" w:color="auto" w:sz="4" w:space="0"/>
            <w:insideH w:val="dotted" w:color="auto" w:sz="4" w:space="0"/>
            <w:insideV w:val="dotted" w:color="auto" w:sz="4" w:space="0"/>
          </w:tblBorders>
          <w:tblCellMar>
            <w:top w:w="0" w:type="dxa"/>
            <w:left w:w="108" w:type="dxa"/>
            <w:bottom w:w="0" w:type="dxa"/>
            <w:right w:w="108" w:type="dxa"/>
          </w:tblCellMar>
        </w:tblPrEx>
        <w:trPr>
          <w:trHeight w:val="810" w:hRule="atLeast"/>
          <w:jc w:val="center"/>
        </w:trPr>
        <w:tc>
          <w:tcPr>
            <w:tcW w:w="4531" w:type="dxa"/>
            <w:tcBorders>
              <w:top w:val="dotted" w:color="auto" w:sz="4" w:space="0"/>
              <w:left w:val="dotted" w:color="auto" w:sz="4" w:space="0"/>
              <w:bottom w:val="dotted" w:color="auto" w:sz="4" w:space="0"/>
              <w:right w:val="dotted" w:color="auto" w:sz="4" w:space="0"/>
            </w:tcBorders>
          </w:tcPr>
          <w:p w14:paraId="4775BE0D">
            <w:pPr>
              <w:rPr>
                <w:b/>
                <w:bCs/>
                <w:sz w:val="24"/>
              </w:rPr>
            </w:pPr>
            <w:r>
              <w:rPr>
                <w:rFonts w:hint="eastAsia"/>
                <w:b/>
                <w:bCs/>
                <w:sz w:val="24"/>
              </w:rPr>
              <w:br w:type="page"/>
            </w:r>
            <w:r>
              <w:rPr>
                <w:rFonts w:hint="eastAsia"/>
                <w:b/>
                <w:bCs/>
                <w:sz w:val="24"/>
              </w:rPr>
              <w:t>甲方：</w:t>
            </w:r>
          </w:p>
        </w:tc>
        <w:tc>
          <w:tcPr>
            <w:tcW w:w="4395" w:type="dxa"/>
            <w:tcBorders>
              <w:top w:val="dotted" w:color="auto" w:sz="4" w:space="0"/>
              <w:left w:val="dotted" w:color="auto" w:sz="4" w:space="0"/>
              <w:bottom w:val="dotted" w:color="auto" w:sz="4" w:space="0"/>
              <w:right w:val="dotted" w:color="auto" w:sz="4" w:space="0"/>
            </w:tcBorders>
          </w:tcPr>
          <w:p w14:paraId="78D59543">
            <w:pPr>
              <w:rPr>
                <w:b/>
                <w:bCs/>
                <w:sz w:val="24"/>
                <w:szCs w:val="20"/>
                <w:lang w:bidi="zh-CN"/>
              </w:rPr>
            </w:pPr>
            <w:r>
              <w:rPr>
                <w:rFonts w:hint="eastAsia"/>
                <w:b/>
                <w:bCs/>
                <w:sz w:val="24"/>
              </w:rPr>
              <w:t>乙方：</w:t>
            </w:r>
          </w:p>
        </w:tc>
      </w:tr>
      <w:tr w14:paraId="75917B19">
        <w:tblPrEx>
          <w:tblBorders>
            <w:top w:val="dotted" w:color="auto" w:sz="4" w:space="0"/>
            <w:left w:val="dotted" w:color="auto" w:sz="4" w:space="0"/>
            <w:bottom w:val="dotted" w:color="auto" w:sz="4" w:space="0"/>
            <w:right w:val="dotted" w:color="auto" w:sz="4" w:space="0"/>
            <w:insideH w:val="dotted" w:color="auto" w:sz="4" w:space="0"/>
            <w:insideV w:val="dotted" w:color="auto" w:sz="4" w:space="0"/>
          </w:tblBorders>
          <w:tblCellMar>
            <w:top w:w="0" w:type="dxa"/>
            <w:left w:w="108" w:type="dxa"/>
            <w:bottom w:w="0" w:type="dxa"/>
            <w:right w:w="108" w:type="dxa"/>
          </w:tblCellMar>
        </w:tblPrEx>
        <w:trPr>
          <w:trHeight w:val="845" w:hRule="atLeast"/>
          <w:jc w:val="center"/>
        </w:trPr>
        <w:tc>
          <w:tcPr>
            <w:tcW w:w="4531" w:type="dxa"/>
            <w:tcBorders>
              <w:top w:val="dotted" w:color="auto" w:sz="4" w:space="0"/>
              <w:left w:val="dotted" w:color="auto" w:sz="4" w:space="0"/>
              <w:bottom w:val="dotted" w:color="auto" w:sz="4" w:space="0"/>
              <w:right w:val="dotted" w:color="auto" w:sz="4" w:space="0"/>
            </w:tcBorders>
          </w:tcPr>
          <w:p w14:paraId="7B45960F">
            <w:pPr>
              <w:adjustRightInd w:val="0"/>
              <w:textAlignment w:val="top"/>
              <w:rPr>
                <w:sz w:val="24"/>
              </w:rPr>
            </w:pPr>
            <w:r>
              <w:rPr>
                <w:rFonts w:hint="eastAsia"/>
                <w:sz w:val="24"/>
              </w:rPr>
              <w:t>地址：</w:t>
            </w:r>
          </w:p>
        </w:tc>
        <w:tc>
          <w:tcPr>
            <w:tcW w:w="4395" w:type="dxa"/>
            <w:tcBorders>
              <w:top w:val="dotted" w:color="auto" w:sz="4" w:space="0"/>
              <w:left w:val="dotted" w:color="auto" w:sz="4" w:space="0"/>
              <w:bottom w:val="dotted" w:color="auto" w:sz="4" w:space="0"/>
              <w:right w:val="dotted" w:color="auto" w:sz="4" w:space="0"/>
            </w:tcBorders>
          </w:tcPr>
          <w:p w14:paraId="49C45816">
            <w:pPr>
              <w:adjustRightInd w:val="0"/>
              <w:textAlignment w:val="top"/>
              <w:rPr>
                <w:sz w:val="24"/>
              </w:rPr>
            </w:pPr>
            <w:r>
              <w:rPr>
                <w:rFonts w:hint="eastAsia"/>
                <w:sz w:val="24"/>
              </w:rPr>
              <w:t>地址：</w:t>
            </w:r>
          </w:p>
        </w:tc>
      </w:tr>
      <w:tr w14:paraId="487B1776">
        <w:tblPrEx>
          <w:tblBorders>
            <w:top w:val="dotted" w:color="auto" w:sz="4" w:space="0"/>
            <w:left w:val="dotted" w:color="auto" w:sz="4" w:space="0"/>
            <w:bottom w:val="dotted" w:color="auto" w:sz="4" w:space="0"/>
            <w:right w:val="dotted" w:color="auto" w:sz="4" w:space="0"/>
            <w:insideH w:val="dotted" w:color="auto" w:sz="4" w:space="0"/>
            <w:insideV w:val="dotted" w:color="auto" w:sz="4" w:space="0"/>
          </w:tblBorders>
          <w:tblCellMar>
            <w:top w:w="0" w:type="dxa"/>
            <w:left w:w="108" w:type="dxa"/>
            <w:bottom w:w="0" w:type="dxa"/>
            <w:right w:w="108" w:type="dxa"/>
          </w:tblCellMar>
        </w:tblPrEx>
        <w:trPr>
          <w:trHeight w:val="1005" w:hRule="atLeast"/>
          <w:jc w:val="center"/>
        </w:trPr>
        <w:tc>
          <w:tcPr>
            <w:tcW w:w="4531" w:type="dxa"/>
            <w:tcBorders>
              <w:top w:val="dotted" w:color="auto" w:sz="4" w:space="0"/>
              <w:left w:val="dotted" w:color="auto" w:sz="4" w:space="0"/>
              <w:bottom w:val="dotted" w:color="auto" w:sz="4" w:space="0"/>
              <w:right w:val="dotted" w:color="auto" w:sz="4" w:space="0"/>
            </w:tcBorders>
          </w:tcPr>
          <w:p w14:paraId="5FE8395A">
            <w:pPr>
              <w:adjustRightInd w:val="0"/>
              <w:textAlignment w:val="top"/>
              <w:rPr>
                <w:sz w:val="24"/>
              </w:rPr>
            </w:pPr>
            <w:r>
              <w:rPr>
                <w:rFonts w:hint="eastAsia"/>
                <w:sz w:val="24"/>
              </w:rPr>
              <w:t>委托代理人：</w:t>
            </w:r>
          </w:p>
        </w:tc>
        <w:tc>
          <w:tcPr>
            <w:tcW w:w="4395" w:type="dxa"/>
            <w:tcBorders>
              <w:top w:val="dotted" w:color="auto" w:sz="4" w:space="0"/>
              <w:left w:val="dotted" w:color="auto" w:sz="4" w:space="0"/>
              <w:bottom w:val="dotted" w:color="auto" w:sz="4" w:space="0"/>
              <w:right w:val="dotted" w:color="auto" w:sz="4" w:space="0"/>
            </w:tcBorders>
          </w:tcPr>
          <w:p w14:paraId="549CB988">
            <w:pPr>
              <w:adjustRightInd w:val="0"/>
              <w:textAlignment w:val="top"/>
              <w:rPr>
                <w:sz w:val="24"/>
              </w:rPr>
            </w:pPr>
            <w:r>
              <w:rPr>
                <w:rFonts w:hint="eastAsia"/>
                <w:sz w:val="24"/>
              </w:rPr>
              <w:t>委托代理人：</w:t>
            </w:r>
          </w:p>
        </w:tc>
      </w:tr>
      <w:tr w14:paraId="67C8E220">
        <w:tblPrEx>
          <w:tblBorders>
            <w:top w:val="dotted" w:color="auto" w:sz="4" w:space="0"/>
            <w:left w:val="dotted" w:color="auto" w:sz="4" w:space="0"/>
            <w:bottom w:val="dotted" w:color="auto" w:sz="4" w:space="0"/>
            <w:right w:val="dotted" w:color="auto" w:sz="4" w:space="0"/>
            <w:insideH w:val="dotted" w:color="auto" w:sz="4" w:space="0"/>
            <w:insideV w:val="dotted" w:color="auto" w:sz="4" w:space="0"/>
          </w:tblBorders>
          <w:tblCellMar>
            <w:top w:w="0" w:type="dxa"/>
            <w:left w:w="108" w:type="dxa"/>
            <w:bottom w:w="0" w:type="dxa"/>
            <w:right w:w="108" w:type="dxa"/>
          </w:tblCellMar>
        </w:tblPrEx>
        <w:trPr>
          <w:trHeight w:val="896" w:hRule="atLeast"/>
          <w:jc w:val="center"/>
        </w:trPr>
        <w:tc>
          <w:tcPr>
            <w:tcW w:w="4531" w:type="dxa"/>
            <w:tcBorders>
              <w:top w:val="dotted" w:color="auto" w:sz="4" w:space="0"/>
              <w:left w:val="dotted" w:color="auto" w:sz="4" w:space="0"/>
              <w:bottom w:val="dotted" w:color="auto" w:sz="4" w:space="0"/>
              <w:right w:val="dotted" w:color="auto" w:sz="4" w:space="0"/>
            </w:tcBorders>
          </w:tcPr>
          <w:p w14:paraId="0EBC50DC">
            <w:pPr>
              <w:adjustRightInd w:val="0"/>
              <w:textAlignment w:val="top"/>
              <w:rPr>
                <w:sz w:val="24"/>
              </w:rPr>
            </w:pPr>
            <w:r>
              <w:rPr>
                <w:rFonts w:hint="eastAsia"/>
                <w:sz w:val="24"/>
              </w:rPr>
              <w:t>法定代表人：</w:t>
            </w:r>
          </w:p>
        </w:tc>
        <w:tc>
          <w:tcPr>
            <w:tcW w:w="4395" w:type="dxa"/>
            <w:tcBorders>
              <w:top w:val="dotted" w:color="auto" w:sz="4" w:space="0"/>
              <w:left w:val="dotted" w:color="auto" w:sz="4" w:space="0"/>
              <w:bottom w:val="dotted" w:color="auto" w:sz="4" w:space="0"/>
              <w:right w:val="dotted" w:color="auto" w:sz="4" w:space="0"/>
            </w:tcBorders>
          </w:tcPr>
          <w:p w14:paraId="0CCFF8AD">
            <w:pPr>
              <w:adjustRightInd w:val="0"/>
              <w:textAlignment w:val="top"/>
              <w:rPr>
                <w:sz w:val="24"/>
              </w:rPr>
            </w:pPr>
            <w:r>
              <w:rPr>
                <w:rFonts w:hint="eastAsia"/>
                <w:sz w:val="24"/>
              </w:rPr>
              <w:t>法定代表人：</w:t>
            </w:r>
          </w:p>
        </w:tc>
      </w:tr>
      <w:tr w14:paraId="6C5C56F1">
        <w:tblPrEx>
          <w:tblBorders>
            <w:top w:val="dotted" w:color="auto" w:sz="4" w:space="0"/>
            <w:left w:val="dotted" w:color="auto" w:sz="4" w:space="0"/>
            <w:bottom w:val="dotted" w:color="auto" w:sz="4" w:space="0"/>
            <w:right w:val="dotted" w:color="auto" w:sz="4" w:space="0"/>
            <w:insideH w:val="dotted" w:color="auto" w:sz="4" w:space="0"/>
            <w:insideV w:val="dotted" w:color="auto" w:sz="4" w:space="0"/>
          </w:tblBorders>
          <w:tblCellMar>
            <w:top w:w="0" w:type="dxa"/>
            <w:left w:w="108" w:type="dxa"/>
            <w:bottom w:w="0" w:type="dxa"/>
            <w:right w:w="108" w:type="dxa"/>
          </w:tblCellMar>
        </w:tblPrEx>
        <w:trPr>
          <w:trHeight w:val="482" w:hRule="atLeast"/>
          <w:jc w:val="center"/>
        </w:trPr>
        <w:tc>
          <w:tcPr>
            <w:tcW w:w="4531" w:type="dxa"/>
            <w:tcBorders>
              <w:top w:val="dotted" w:color="auto" w:sz="4" w:space="0"/>
              <w:left w:val="dotted" w:color="auto" w:sz="4" w:space="0"/>
              <w:bottom w:val="dotted" w:color="auto" w:sz="4" w:space="0"/>
              <w:right w:val="dotted" w:color="auto" w:sz="4" w:space="0"/>
            </w:tcBorders>
          </w:tcPr>
          <w:p w14:paraId="09154119">
            <w:pPr>
              <w:adjustRightInd w:val="0"/>
              <w:textAlignment w:val="top"/>
              <w:rPr>
                <w:rFonts w:eastAsia="Calibri"/>
                <w:sz w:val="24"/>
              </w:rPr>
            </w:pPr>
            <w:r>
              <w:rPr>
                <w:rFonts w:hint="eastAsia"/>
                <w:sz w:val="24"/>
              </w:rPr>
              <w:t>统一社会信用代码：</w:t>
            </w:r>
          </w:p>
        </w:tc>
        <w:tc>
          <w:tcPr>
            <w:tcW w:w="4395" w:type="dxa"/>
            <w:tcBorders>
              <w:top w:val="dotted" w:color="auto" w:sz="4" w:space="0"/>
              <w:left w:val="dotted" w:color="auto" w:sz="4" w:space="0"/>
              <w:bottom w:val="dotted" w:color="auto" w:sz="4" w:space="0"/>
              <w:right w:val="dotted" w:color="auto" w:sz="4" w:space="0"/>
            </w:tcBorders>
          </w:tcPr>
          <w:p w14:paraId="041299CB">
            <w:pPr>
              <w:adjustRightInd w:val="0"/>
              <w:textAlignment w:val="top"/>
              <w:rPr>
                <w:rFonts w:eastAsia="Calibri"/>
                <w:sz w:val="24"/>
              </w:rPr>
            </w:pPr>
            <w:r>
              <w:rPr>
                <w:rFonts w:hint="eastAsia"/>
                <w:sz w:val="24"/>
              </w:rPr>
              <w:t>统一社会信用代码：</w:t>
            </w:r>
          </w:p>
        </w:tc>
      </w:tr>
      <w:tr w14:paraId="26E926B6">
        <w:tblPrEx>
          <w:tblBorders>
            <w:top w:val="dotted" w:color="auto" w:sz="4" w:space="0"/>
            <w:left w:val="dotted" w:color="auto" w:sz="4" w:space="0"/>
            <w:bottom w:val="dotted" w:color="auto" w:sz="4" w:space="0"/>
            <w:right w:val="dotted" w:color="auto" w:sz="4" w:space="0"/>
            <w:insideH w:val="dotted" w:color="auto" w:sz="4" w:space="0"/>
            <w:insideV w:val="dotted" w:color="auto" w:sz="4" w:space="0"/>
          </w:tblBorders>
          <w:tblCellMar>
            <w:top w:w="0" w:type="dxa"/>
            <w:left w:w="108" w:type="dxa"/>
            <w:bottom w:w="0" w:type="dxa"/>
            <w:right w:w="108" w:type="dxa"/>
          </w:tblCellMar>
        </w:tblPrEx>
        <w:trPr>
          <w:trHeight w:val="482" w:hRule="atLeast"/>
          <w:jc w:val="center"/>
        </w:trPr>
        <w:tc>
          <w:tcPr>
            <w:tcW w:w="4531" w:type="dxa"/>
            <w:tcBorders>
              <w:top w:val="dotted" w:color="auto" w:sz="4" w:space="0"/>
              <w:left w:val="dotted" w:color="auto" w:sz="4" w:space="0"/>
              <w:bottom w:val="dotted" w:color="auto" w:sz="4" w:space="0"/>
              <w:right w:val="dotted" w:color="auto" w:sz="4" w:space="0"/>
            </w:tcBorders>
            <w:vAlign w:val="center"/>
          </w:tcPr>
          <w:p w14:paraId="3846256F">
            <w:pPr>
              <w:adjustRightInd w:val="0"/>
              <w:textAlignment w:val="top"/>
              <w:rPr>
                <w:sz w:val="24"/>
              </w:rPr>
            </w:pPr>
            <w:r>
              <w:rPr>
                <w:rFonts w:hint="eastAsia"/>
                <w:sz w:val="24"/>
              </w:rPr>
              <w:t>开户银行：</w:t>
            </w:r>
          </w:p>
        </w:tc>
        <w:tc>
          <w:tcPr>
            <w:tcW w:w="4395" w:type="dxa"/>
            <w:tcBorders>
              <w:top w:val="dotted" w:color="auto" w:sz="4" w:space="0"/>
              <w:left w:val="dotted" w:color="auto" w:sz="4" w:space="0"/>
              <w:bottom w:val="dotted" w:color="auto" w:sz="4" w:space="0"/>
              <w:right w:val="dotted" w:color="auto" w:sz="4" w:space="0"/>
            </w:tcBorders>
            <w:vAlign w:val="center"/>
          </w:tcPr>
          <w:p w14:paraId="6A7F8DB3">
            <w:pPr>
              <w:adjustRightInd w:val="0"/>
              <w:textAlignment w:val="top"/>
              <w:rPr>
                <w:sz w:val="24"/>
              </w:rPr>
            </w:pPr>
            <w:r>
              <w:rPr>
                <w:rFonts w:hint="eastAsia"/>
                <w:sz w:val="24"/>
              </w:rPr>
              <w:t>开户银行：</w:t>
            </w:r>
          </w:p>
        </w:tc>
      </w:tr>
      <w:tr w14:paraId="62783D51">
        <w:tblPrEx>
          <w:tblBorders>
            <w:top w:val="dotted" w:color="auto" w:sz="4" w:space="0"/>
            <w:left w:val="dotted" w:color="auto" w:sz="4" w:space="0"/>
            <w:bottom w:val="dotted" w:color="auto" w:sz="4" w:space="0"/>
            <w:right w:val="dotted" w:color="auto" w:sz="4" w:space="0"/>
            <w:insideH w:val="dotted" w:color="auto" w:sz="4" w:space="0"/>
            <w:insideV w:val="dotted" w:color="auto" w:sz="4" w:space="0"/>
          </w:tblBorders>
          <w:tblCellMar>
            <w:top w:w="0" w:type="dxa"/>
            <w:left w:w="108" w:type="dxa"/>
            <w:bottom w:w="0" w:type="dxa"/>
            <w:right w:w="108" w:type="dxa"/>
          </w:tblCellMar>
        </w:tblPrEx>
        <w:trPr>
          <w:trHeight w:val="589" w:hRule="atLeast"/>
          <w:jc w:val="center"/>
        </w:trPr>
        <w:tc>
          <w:tcPr>
            <w:tcW w:w="4531" w:type="dxa"/>
            <w:tcBorders>
              <w:top w:val="dotted" w:color="auto" w:sz="4" w:space="0"/>
              <w:left w:val="dotted" w:color="auto" w:sz="4" w:space="0"/>
              <w:bottom w:val="dotted" w:color="auto" w:sz="4" w:space="0"/>
              <w:right w:val="dotted" w:color="auto" w:sz="4" w:space="0"/>
            </w:tcBorders>
            <w:vAlign w:val="center"/>
          </w:tcPr>
          <w:p w14:paraId="48EC45BE">
            <w:pPr>
              <w:adjustRightInd w:val="0"/>
              <w:textAlignment w:val="top"/>
              <w:rPr>
                <w:sz w:val="24"/>
              </w:rPr>
            </w:pPr>
            <w:r>
              <w:rPr>
                <w:rFonts w:hint="eastAsia"/>
                <w:sz w:val="24"/>
              </w:rPr>
              <w:t xml:space="preserve">帐号： </w:t>
            </w:r>
          </w:p>
        </w:tc>
        <w:tc>
          <w:tcPr>
            <w:tcW w:w="4395" w:type="dxa"/>
            <w:tcBorders>
              <w:top w:val="dotted" w:color="auto" w:sz="4" w:space="0"/>
              <w:left w:val="dotted" w:color="auto" w:sz="4" w:space="0"/>
              <w:bottom w:val="dotted" w:color="auto" w:sz="4" w:space="0"/>
              <w:right w:val="dotted" w:color="auto" w:sz="4" w:space="0"/>
            </w:tcBorders>
            <w:vAlign w:val="center"/>
          </w:tcPr>
          <w:p w14:paraId="03B0D200">
            <w:pPr>
              <w:adjustRightInd w:val="0"/>
              <w:textAlignment w:val="top"/>
              <w:rPr>
                <w:sz w:val="24"/>
              </w:rPr>
            </w:pPr>
            <w:r>
              <w:rPr>
                <w:rFonts w:hint="eastAsia"/>
                <w:sz w:val="24"/>
              </w:rPr>
              <w:t>帐号：</w:t>
            </w:r>
          </w:p>
        </w:tc>
      </w:tr>
      <w:tr w14:paraId="66D58C2D">
        <w:tblPrEx>
          <w:tblBorders>
            <w:top w:val="dotted" w:color="auto" w:sz="4" w:space="0"/>
            <w:left w:val="dotted" w:color="auto" w:sz="4" w:space="0"/>
            <w:bottom w:val="dotted" w:color="auto" w:sz="4" w:space="0"/>
            <w:right w:val="dotted" w:color="auto" w:sz="4" w:space="0"/>
            <w:insideH w:val="dotted" w:color="auto" w:sz="4" w:space="0"/>
            <w:insideV w:val="dotted" w:color="auto" w:sz="4" w:space="0"/>
          </w:tblBorders>
          <w:tblCellMar>
            <w:top w:w="0" w:type="dxa"/>
            <w:left w:w="108" w:type="dxa"/>
            <w:bottom w:w="0" w:type="dxa"/>
            <w:right w:w="108" w:type="dxa"/>
          </w:tblCellMar>
        </w:tblPrEx>
        <w:trPr>
          <w:trHeight w:val="470" w:hRule="atLeast"/>
          <w:jc w:val="center"/>
        </w:trPr>
        <w:tc>
          <w:tcPr>
            <w:tcW w:w="4531" w:type="dxa"/>
            <w:tcBorders>
              <w:top w:val="dotted" w:color="auto" w:sz="4" w:space="0"/>
              <w:left w:val="dotted" w:color="auto" w:sz="4" w:space="0"/>
              <w:bottom w:val="dotted" w:color="auto" w:sz="4" w:space="0"/>
              <w:right w:val="dotted" w:color="auto" w:sz="4" w:space="0"/>
            </w:tcBorders>
            <w:vAlign w:val="center"/>
          </w:tcPr>
          <w:p w14:paraId="624DEFF6">
            <w:pPr>
              <w:adjustRightInd w:val="0"/>
              <w:textAlignment w:val="top"/>
              <w:rPr>
                <w:sz w:val="24"/>
              </w:rPr>
            </w:pPr>
            <w:r>
              <w:rPr>
                <w:rFonts w:hint="eastAsia"/>
                <w:sz w:val="24"/>
              </w:rPr>
              <w:t xml:space="preserve">项目负责人： </w:t>
            </w:r>
          </w:p>
        </w:tc>
        <w:tc>
          <w:tcPr>
            <w:tcW w:w="4395" w:type="dxa"/>
            <w:tcBorders>
              <w:top w:val="dotted" w:color="auto" w:sz="4" w:space="0"/>
              <w:left w:val="dotted" w:color="auto" w:sz="4" w:space="0"/>
              <w:bottom w:val="dotted" w:color="auto" w:sz="4" w:space="0"/>
              <w:right w:val="dotted" w:color="auto" w:sz="4" w:space="0"/>
            </w:tcBorders>
            <w:vAlign w:val="center"/>
          </w:tcPr>
          <w:p w14:paraId="5B5D8BB4">
            <w:pPr>
              <w:adjustRightInd w:val="0"/>
              <w:textAlignment w:val="top"/>
              <w:rPr>
                <w:sz w:val="24"/>
              </w:rPr>
            </w:pPr>
            <w:r>
              <w:rPr>
                <w:rFonts w:hint="eastAsia"/>
                <w:sz w:val="24"/>
              </w:rPr>
              <w:t>项目联系人：</w:t>
            </w:r>
          </w:p>
        </w:tc>
      </w:tr>
      <w:tr w14:paraId="6D1FCE34">
        <w:tblPrEx>
          <w:tblBorders>
            <w:top w:val="dotted" w:color="auto" w:sz="4" w:space="0"/>
            <w:left w:val="dotted" w:color="auto" w:sz="4" w:space="0"/>
            <w:bottom w:val="dotted" w:color="auto" w:sz="4" w:space="0"/>
            <w:right w:val="dotted" w:color="auto" w:sz="4" w:space="0"/>
            <w:insideH w:val="dotted" w:color="auto" w:sz="4" w:space="0"/>
            <w:insideV w:val="dotted" w:color="auto" w:sz="4" w:space="0"/>
          </w:tblBorders>
          <w:tblCellMar>
            <w:top w:w="0" w:type="dxa"/>
            <w:left w:w="108" w:type="dxa"/>
            <w:bottom w:w="0" w:type="dxa"/>
            <w:right w:w="108" w:type="dxa"/>
          </w:tblCellMar>
        </w:tblPrEx>
        <w:trPr>
          <w:trHeight w:val="469" w:hRule="atLeast"/>
          <w:jc w:val="center"/>
        </w:trPr>
        <w:tc>
          <w:tcPr>
            <w:tcW w:w="4531" w:type="dxa"/>
            <w:tcBorders>
              <w:top w:val="dotted" w:color="auto" w:sz="4" w:space="0"/>
              <w:left w:val="dotted" w:color="auto" w:sz="4" w:space="0"/>
              <w:bottom w:val="dotted" w:color="auto" w:sz="4" w:space="0"/>
              <w:right w:val="dotted" w:color="auto" w:sz="4" w:space="0"/>
            </w:tcBorders>
            <w:vAlign w:val="center"/>
          </w:tcPr>
          <w:p w14:paraId="538BB458">
            <w:pPr>
              <w:adjustRightInd w:val="0"/>
              <w:textAlignment w:val="top"/>
              <w:rPr>
                <w:sz w:val="24"/>
              </w:rPr>
            </w:pPr>
            <w:r>
              <w:rPr>
                <w:rFonts w:hint="eastAsia"/>
                <w:sz w:val="24"/>
              </w:rPr>
              <w:t xml:space="preserve">联系人电话： </w:t>
            </w:r>
          </w:p>
        </w:tc>
        <w:tc>
          <w:tcPr>
            <w:tcW w:w="4395" w:type="dxa"/>
            <w:tcBorders>
              <w:top w:val="dotted" w:color="auto" w:sz="4" w:space="0"/>
              <w:left w:val="dotted" w:color="auto" w:sz="4" w:space="0"/>
              <w:bottom w:val="dotted" w:color="auto" w:sz="4" w:space="0"/>
              <w:right w:val="dotted" w:color="auto" w:sz="4" w:space="0"/>
            </w:tcBorders>
            <w:vAlign w:val="center"/>
          </w:tcPr>
          <w:p w14:paraId="2EE565B2">
            <w:pPr>
              <w:adjustRightInd w:val="0"/>
              <w:textAlignment w:val="top"/>
              <w:rPr>
                <w:sz w:val="24"/>
              </w:rPr>
            </w:pPr>
            <w:r>
              <w:rPr>
                <w:rFonts w:hint="eastAsia"/>
                <w:sz w:val="24"/>
              </w:rPr>
              <w:t>联系人电话：</w:t>
            </w:r>
          </w:p>
        </w:tc>
      </w:tr>
      <w:tr w14:paraId="1CF36CE2">
        <w:tblPrEx>
          <w:tblBorders>
            <w:top w:val="dotted" w:color="auto" w:sz="4" w:space="0"/>
            <w:left w:val="dotted" w:color="auto" w:sz="4" w:space="0"/>
            <w:bottom w:val="dotted" w:color="auto" w:sz="4" w:space="0"/>
            <w:right w:val="dotted" w:color="auto" w:sz="4" w:space="0"/>
            <w:insideH w:val="dotted" w:color="auto" w:sz="4" w:space="0"/>
            <w:insideV w:val="dotted" w:color="auto" w:sz="4" w:space="0"/>
          </w:tblBorders>
          <w:tblCellMar>
            <w:top w:w="0" w:type="dxa"/>
            <w:left w:w="108" w:type="dxa"/>
            <w:bottom w:w="0" w:type="dxa"/>
            <w:right w:w="108" w:type="dxa"/>
          </w:tblCellMar>
        </w:tblPrEx>
        <w:trPr>
          <w:trHeight w:val="600" w:hRule="atLeast"/>
          <w:jc w:val="center"/>
        </w:trPr>
        <w:tc>
          <w:tcPr>
            <w:tcW w:w="4531" w:type="dxa"/>
            <w:tcBorders>
              <w:top w:val="dotted" w:color="auto" w:sz="4" w:space="0"/>
              <w:left w:val="dotted" w:color="auto" w:sz="4" w:space="0"/>
              <w:bottom w:val="dotted" w:color="auto" w:sz="4" w:space="0"/>
              <w:right w:val="dotted" w:color="auto" w:sz="4" w:space="0"/>
            </w:tcBorders>
            <w:vAlign w:val="center"/>
          </w:tcPr>
          <w:p w14:paraId="6681E65D">
            <w:pPr>
              <w:adjustRightInd w:val="0"/>
              <w:textAlignment w:val="top"/>
              <w:rPr>
                <w:sz w:val="24"/>
              </w:rPr>
            </w:pPr>
            <w:r>
              <w:rPr>
                <w:rFonts w:hint="eastAsia"/>
                <w:sz w:val="24"/>
              </w:rPr>
              <w:t>签约地点：</w:t>
            </w:r>
          </w:p>
        </w:tc>
        <w:tc>
          <w:tcPr>
            <w:tcW w:w="4395" w:type="dxa"/>
            <w:tcBorders>
              <w:top w:val="dotted" w:color="auto" w:sz="4" w:space="0"/>
              <w:left w:val="dotted" w:color="auto" w:sz="4" w:space="0"/>
              <w:bottom w:val="dotted" w:color="auto" w:sz="4" w:space="0"/>
              <w:right w:val="dotted" w:color="auto" w:sz="4" w:space="0"/>
            </w:tcBorders>
            <w:vAlign w:val="center"/>
          </w:tcPr>
          <w:p w14:paraId="351442C9">
            <w:pPr>
              <w:adjustRightInd w:val="0"/>
              <w:textAlignment w:val="top"/>
              <w:rPr>
                <w:sz w:val="24"/>
              </w:rPr>
            </w:pPr>
            <w:r>
              <w:rPr>
                <w:rFonts w:hint="eastAsia"/>
                <w:sz w:val="24"/>
              </w:rPr>
              <w:t>签约日期：       年    月    日</w:t>
            </w:r>
          </w:p>
        </w:tc>
      </w:tr>
    </w:tbl>
    <w:p w14:paraId="2EEE6641">
      <w:pPr>
        <w:widowControl/>
        <w:topLinePunct/>
        <w:spacing w:line="360" w:lineRule="exact"/>
        <w:ind w:firstLine="420" w:firstLineChars="200"/>
        <w:rPr>
          <w:szCs w:val="21"/>
        </w:rPr>
      </w:pPr>
      <w:r>
        <w:rPr>
          <w:rFonts w:hint="eastAsia"/>
          <w:szCs w:val="21"/>
        </w:rPr>
        <w:br w:type="page"/>
      </w:r>
    </w:p>
    <w:bookmarkEnd w:id="135"/>
    <w:bookmarkEnd w:id="136"/>
    <w:bookmarkEnd w:id="137"/>
    <w:bookmarkEnd w:id="138"/>
    <w:p w14:paraId="25AB612D">
      <w:pPr>
        <w:tabs>
          <w:tab w:val="left" w:pos="3261"/>
        </w:tabs>
        <w:spacing w:line="600" w:lineRule="exact"/>
        <w:jc w:val="center"/>
        <w:rPr>
          <w:b/>
          <w:sz w:val="44"/>
          <w:szCs w:val="44"/>
          <w:highlight w:val="yellow"/>
          <w:lang w:val="zh-CN" w:eastAsia="zh-CN"/>
        </w:rPr>
      </w:pPr>
      <w:bookmarkStart w:id="139" w:name="_Toc174638685"/>
      <w:bookmarkStart w:id="140" w:name="_Toc103461393"/>
      <w:bookmarkStart w:id="141" w:name="_Toc103462382"/>
      <w:bookmarkStart w:id="142" w:name="_Toc103462408"/>
      <w:bookmarkStart w:id="143" w:name="_Toc103461622"/>
      <w:r>
        <w:rPr>
          <w:rFonts w:hint="eastAsia"/>
          <w:b/>
          <w:sz w:val="44"/>
          <w:szCs w:val="44"/>
          <w:lang w:val="zh-CN" w:eastAsia="zh-CN"/>
        </w:rPr>
        <w:t>江门市中心医院新院区无线WIFI租赁服务项目</w:t>
      </w:r>
    </w:p>
    <w:p w14:paraId="0D517646">
      <w:pPr>
        <w:adjustRightInd w:val="0"/>
        <w:rPr>
          <w:sz w:val="24"/>
          <w:lang w:eastAsia="zh-CN"/>
        </w:rPr>
      </w:pPr>
    </w:p>
    <w:p w14:paraId="7320E5AE">
      <w:pPr>
        <w:tabs>
          <w:tab w:val="left" w:pos="3261"/>
        </w:tabs>
        <w:spacing w:line="600" w:lineRule="exact"/>
        <w:jc w:val="center"/>
        <w:rPr>
          <w:b/>
          <w:sz w:val="44"/>
          <w:szCs w:val="44"/>
          <w:lang w:eastAsia="zh-CN"/>
        </w:rPr>
      </w:pPr>
      <w:r>
        <w:rPr>
          <w:rFonts w:hint="eastAsia"/>
          <w:b/>
          <w:sz w:val="44"/>
          <w:szCs w:val="44"/>
          <w:lang w:eastAsia="zh-CN"/>
        </w:rPr>
        <w:t>廉洁购销合同</w:t>
      </w:r>
    </w:p>
    <w:p w14:paraId="33F886CF">
      <w:pPr>
        <w:spacing w:line="580" w:lineRule="exact"/>
        <w:rPr>
          <w:sz w:val="28"/>
          <w:szCs w:val="28"/>
          <w:lang w:eastAsia="zh-CN"/>
        </w:rPr>
      </w:pPr>
      <w:r>
        <w:rPr>
          <w:rFonts w:hint="eastAsia"/>
          <w:b/>
          <w:sz w:val="28"/>
          <w:szCs w:val="28"/>
          <w:lang w:eastAsia="zh-CN"/>
        </w:rPr>
        <w:t>甲方</w:t>
      </w:r>
      <w:r>
        <w:rPr>
          <w:rFonts w:hint="eastAsia"/>
          <w:sz w:val="28"/>
          <w:szCs w:val="28"/>
          <w:lang w:eastAsia="zh-CN"/>
        </w:rPr>
        <w:t>：</w:t>
      </w:r>
      <w:r>
        <w:rPr>
          <w:rFonts w:hint="eastAsia" w:ascii="华文楷体" w:hAnsi="华文楷体" w:eastAsia="华文楷体" w:cs="华文楷体"/>
          <w:sz w:val="28"/>
          <w:szCs w:val="28"/>
          <w:u w:val="single"/>
          <w:lang w:eastAsia="zh-CN"/>
        </w:rPr>
        <w:t xml:space="preserve">              </w:t>
      </w:r>
    </w:p>
    <w:p w14:paraId="64A3D59F">
      <w:pPr>
        <w:spacing w:line="580" w:lineRule="exact"/>
        <w:rPr>
          <w:sz w:val="28"/>
          <w:szCs w:val="28"/>
          <w:lang w:eastAsia="zh-CN"/>
        </w:rPr>
      </w:pPr>
      <w:r>
        <w:rPr>
          <w:rFonts w:hint="eastAsia"/>
          <w:b/>
          <w:sz w:val="28"/>
          <w:szCs w:val="28"/>
          <w:lang w:eastAsia="zh-CN"/>
        </w:rPr>
        <w:t>乙方</w:t>
      </w:r>
      <w:r>
        <w:rPr>
          <w:rFonts w:hint="eastAsia"/>
          <w:sz w:val="28"/>
          <w:szCs w:val="28"/>
          <w:lang w:eastAsia="zh-CN"/>
        </w:rPr>
        <w:t>：</w:t>
      </w:r>
      <w:r>
        <w:rPr>
          <w:rFonts w:hint="eastAsia" w:ascii="华文楷体" w:hAnsi="华文楷体" w:eastAsia="华文楷体" w:cs="华文楷体"/>
          <w:color w:val="FF0000"/>
          <w:sz w:val="28"/>
          <w:szCs w:val="28"/>
          <w:u w:val="single"/>
          <w:lang w:eastAsia="zh-CN"/>
        </w:rPr>
        <w:t xml:space="preserve">              </w:t>
      </w:r>
    </w:p>
    <w:p w14:paraId="1938F937">
      <w:pPr>
        <w:ind w:firstLine="420" w:firstLineChars="200"/>
        <w:rPr>
          <w:szCs w:val="21"/>
          <w:lang w:eastAsia="zh-CN"/>
        </w:rPr>
      </w:pPr>
      <w:r>
        <w:rPr>
          <w:rFonts w:hint="eastAsia"/>
          <w:szCs w:val="21"/>
          <w:lang w:eastAsia="zh-CN"/>
        </w:rPr>
        <w:t>为进一步加强医疗卫生行风建设，规范医院购销行为，有效防范商业贿赂行为，营造公平交易、诚实守信的购销环境，经甲、乙双方协商，同意签订本合同，并共同遵守以下内容：</w:t>
      </w:r>
    </w:p>
    <w:p w14:paraId="56F410EB">
      <w:pPr>
        <w:ind w:firstLine="420" w:firstLineChars="200"/>
        <w:rPr>
          <w:szCs w:val="21"/>
          <w:lang w:eastAsia="zh-CN"/>
        </w:rPr>
      </w:pPr>
      <w:r>
        <w:rPr>
          <w:rFonts w:hint="eastAsia"/>
          <w:szCs w:val="21"/>
          <w:lang w:eastAsia="zh-CN"/>
        </w:rPr>
        <w:t>一、甲乙双方按照《中华人民共和国民法典》及产品购销合同约定购销软件、设备、维修及配件等产品。</w:t>
      </w:r>
    </w:p>
    <w:p w14:paraId="307435BA">
      <w:pPr>
        <w:ind w:firstLine="420" w:firstLineChars="200"/>
        <w:rPr>
          <w:szCs w:val="21"/>
          <w:lang w:eastAsia="zh-CN"/>
        </w:rPr>
      </w:pPr>
      <w:r>
        <w:rPr>
          <w:rFonts w:hint="eastAsia"/>
          <w:szCs w:val="21"/>
          <w:lang w:eastAsia="zh-CN"/>
        </w:rPr>
        <w:t>二、甲方应当严格执行产品购销合同验收、入库制度，对采购的产品和发票进行查验，不得违反有关规定采购、违价采购或从非规定渠道采购合同外的产品。</w:t>
      </w:r>
    </w:p>
    <w:p w14:paraId="568EA15B">
      <w:pPr>
        <w:ind w:firstLine="420" w:firstLineChars="200"/>
        <w:rPr>
          <w:szCs w:val="21"/>
          <w:lang w:eastAsia="zh-CN"/>
        </w:rPr>
      </w:pPr>
      <w:r>
        <w:rPr>
          <w:rFonts w:hint="eastAsia"/>
          <w:szCs w:val="21"/>
          <w:lang w:eastAsia="zh-CN"/>
        </w:rPr>
        <w:t>三、甲方严禁接受乙方以任何名义、形式给予的礼金，不得将接受捐赠资助与采购挂钩。甲方工作人员不得参加乙方安排并支付费用的营业性娱乐场所的娱乐活动，不得以任何形式向乙方索要现金、有价证券、支付凭证和贵重礼品等。被迫接受乙方给予的钱物，应予退还，无法退还的，有责任如实向有关纪检监察部门反映情况。</w:t>
      </w:r>
    </w:p>
    <w:p w14:paraId="518ED238">
      <w:pPr>
        <w:ind w:firstLine="420" w:firstLineChars="200"/>
        <w:rPr>
          <w:szCs w:val="21"/>
          <w:lang w:eastAsia="zh-CN"/>
        </w:rPr>
      </w:pPr>
      <w:r>
        <w:rPr>
          <w:rFonts w:hint="eastAsia"/>
          <w:szCs w:val="21"/>
          <w:lang w:eastAsia="zh-CN"/>
        </w:rPr>
        <w:t>四、严禁甲方工作人员利用任何途径和方式，为乙方提供便利。</w:t>
      </w:r>
    </w:p>
    <w:p w14:paraId="63DF94CA">
      <w:pPr>
        <w:ind w:firstLine="420" w:firstLineChars="200"/>
        <w:rPr>
          <w:szCs w:val="21"/>
          <w:lang w:eastAsia="zh-CN"/>
        </w:rPr>
      </w:pPr>
      <w:r>
        <w:rPr>
          <w:rFonts w:hint="eastAsia"/>
          <w:szCs w:val="21"/>
          <w:lang w:eastAsia="zh-CN"/>
        </w:rPr>
        <w:t>五、乙方不得以礼金、宴请等方式影响甲方工作人员采购或使用产品的选择权，不得在学术活动中提供旅游、超标准支付食宿费用。</w:t>
      </w:r>
    </w:p>
    <w:p w14:paraId="4EF52519">
      <w:pPr>
        <w:ind w:firstLine="420" w:firstLineChars="200"/>
        <w:jc w:val="right"/>
        <w:rPr>
          <w:szCs w:val="21"/>
          <w:lang w:eastAsia="zh-CN"/>
        </w:rPr>
      </w:pPr>
      <w:r>
        <w:rPr>
          <w:rFonts w:hint="eastAsia"/>
          <w:szCs w:val="21"/>
          <w:lang w:eastAsia="zh-CN"/>
        </w:rPr>
        <w:t>六、乙方指定</w:t>
      </w:r>
      <w:r>
        <w:rPr>
          <w:rFonts w:hint="eastAsia"/>
          <w:color w:val="FF0000"/>
          <w:szCs w:val="21"/>
          <w:u w:val="single"/>
          <w:lang w:eastAsia="zh-CN"/>
        </w:rPr>
        <w:t xml:space="preserve">    </w:t>
      </w:r>
      <w:r>
        <w:rPr>
          <w:rFonts w:hint="eastAsia"/>
          <w:szCs w:val="21"/>
          <w:lang w:eastAsia="zh-CN"/>
        </w:rPr>
        <w:t>作为销售代表洽谈业务。销售代表必须在工作时间到甲方指定地点联系商谈，不得</w:t>
      </w:r>
    </w:p>
    <w:p w14:paraId="6212D1AE">
      <w:pPr>
        <w:jc w:val="both"/>
        <w:rPr>
          <w:szCs w:val="21"/>
          <w:lang w:eastAsia="zh-CN"/>
        </w:rPr>
      </w:pPr>
      <w:r>
        <w:rPr>
          <w:rFonts w:hint="eastAsia"/>
          <w:szCs w:val="21"/>
          <w:lang w:eastAsia="zh-CN"/>
        </w:rPr>
        <w:t>到住院部、门诊部、医技科室等推销产品，不得借故到甲方相关领导、部门负责人及相关工作人员家中访谈并提供任何好处费。</w:t>
      </w:r>
    </w:p>
    <w:p w14:paraId="3889D677">
      <w:pPr>
        <w:ind w:firstLine="420" w:firstLineChars="200"/>
        <w:rPr>
          <w:szCs w:val="21"/>
          <w:lang w:eastAsia="zh-CN"/>
        </w:rPr>
      </w:pPr>
      <w:r>
        <w:rPr>
          <w:rFonts w:hint="eastAsia"/>
          <w:szCs w:val="21"/>
          <w:lang w:eastAsia="zh-CN"/>
        </w:rPr>
        <w:t>七、严禁供应商违规统方。</w:t>
      </w:r>
    </w:p>
    <w:p w14:paraId="64684487">
      <w:pPr>
        <w:ind w:firstLine="420" w:firstLineChars="200"/>
        <w:rPr>
          <w:szCs w:val="21"/>
          <w:lang w:eastAsia="zh-CN"/>
        </w:rPr>
      </w:pPr>
      <w:r>
        <w:rPr>
          <w:rFonts w:hint="eastAsia"/>
          <w:szCs w:val="21"/>
          <w:lang w:eastAsia="zh-CN"/>
        </w:rPr>
        <w:t>八、乙方如违反本合同，一经发现，甲方有权终止购销，并向有关卫生系统行政部门报告。如乙方被列入商业贿赂不良记录，则严格按照《中华人民共和国反不正当竞争法》、《关于禁止商业贿赂行为的暂行规定》相关规定处理。</w:t>
      </w:r>
    </w:p>
    <w:p w14:paraId="6DFC59F1">
      <w:pPr>
        <w:ind w:firstLine="420" w:firstLineChars="200"/>
        <w:rPr>
          <w:szCs w:val="21"/>
          <w:lang w:eastAsia="zh-CN"/>
        </w:rPr>
      </w:pPr>
      <w:r>
        <w:rPr>
          <w:rFonts w:hint="eastAsia"/>
          <w:szCs w:val="21"/>
          <w:lang w:eastAsia="zh-CN"/>
        </w:rPr>
        <w:t>九、本合同作为产品购销合同的重要组成部分，与项目采购合同一并执行，具有同等的法律效力。</w:t>
      </w:r>
    </w:p>
    <w:p w14:paraId="31E44846">
      <w:pPr>
        <w:ind w:firstLine="420" w:firstLineChars="200"/>
        <w:rPr>
          <w:rFonts w:ascii="仿宋" w:hAnsi="仿宋" w:eastAsia="仿宋"/>
          <w:sz w:val="28"/>
          <w:szCs w:val="28"/>
          <w:lang w:eastAsia="zh-CN"/>
        </w:rPr>
      </w:pPr>
      <w:r>
        <w:rPr>
          <w:rFonts w:hint="eastAsia"/>
          <w:szCs w:val="21"/>
          <w:lang w:eastAsia="zh-CN"/>
        </w:rPr>
        <w:t>十、本合同一式两份，甲、乙双方各执一份，并从签订之日起生效。</w:t>
      </w:r>
    </w:p>
    <w:p w14:paraId="467107E5">
      <w:pPr>
        <w:spacing w:line="580" w:lineRule="exact"/>
        <w:ind w:left="5622" w:hanging="5622" w:hangingChars="2000"/>
        <w:rPr>
          <w:rFonts w:ascii="仿宋" w:hAnsi="仿宋" w:eastAsia="仿宋" w:cs="仿宋"/>
          <w:b/>
          <w:sz w:val="28"/>
          <w:szCs w:val="28"/>
          <w:lang w:eastAsia="zh-CN"/>
        </w:rPr>
      </w:pPr>
    </w:p>
    <w:p w14:paraId="2CE5D242">
      <w:pPr>
        <w:spacing w:line="580" w:lineRule="exact"/>
        <w:ind w:left="5622" w:hanging="5622" w:hangingChars="2000"/>
        <w:rPr>
          <w:rFonts w:ascii="仿宋" w:hAnsi="仿宋" w:eastAsia="仿宋" w:cs="仿宋"/>
          <w:color w:val="00B0F0"/>
          <w:sz w:val="28"/>
          <w:szCs w:val="28"/>
          <w:lang w:eastAsia="zh-CN"/>
        </w:rPr>
      </w:pPr>
      <w:r>
        <w:rPr>
          <w:rFonts w:hint="eastAsia" w:ascii="仿宋" w:hAnsi="仿宋" w:eastAsia="仿宋" w:cs="仿宋"/>
          <w:b/>
          <w:sz w:val="28"/>
          <w:szCs w:val="28"/>
          <w:lang w:eastAsia="zh-CN"/>
        </w:rPr>
        <w:t>甲方：</w:t>
      </w:r>
      <w:r>
        <w:rPr>
          <w:rFonts w:hint="eastAsia" w:ascii="仿宋" w:hAnsi="仿宋" w:eastAsia="仿宋" w:cs="仿宋"/>
          <w:sz w:val="28"/>
          <w:szCs w:val="28"/>
          <w:u w:val="single"/>
          <w:lang w:eastAsia="zh-CN"/>
        </w:rPr>
        <w:t xml:space="preserve">              </w:t>
      </w:r>
      <w:r>
        <w:rPr>
          <w:rFonts w:hint="eastAsia" w:ascii="仿宋" w:hAnsi="仿宋" w:eastAsia="仿宋" w:cs="仿宋"/>
          <w:color w:val="000000"/>
          <w:sz w:val="28"/>
          <w:szCs w:val="28"/>
          <w:lang w:eastAsia="zh-CN"/>
        </w:rPr>
        <w:t xml:space="preserve">        </w:t>
      </w:r>
      <w:r>
        <w:rPr>
          <w:rFonts w:hint="eastAsia" w:ascii="仿宋" w:hAnsi="仿宋" w:eastAsia="仿宋" w:cs="仿宋"/>
          <w:b/>
          <w:sz w:val="28"/>
          <w:szCs w:val="28"/>
          <w:lang w:eastAsia="zh-CN"/>
        </w:rPr>
        <w:t>乙方</w:t>
      </w:r>
      <w:r>
        <w:rPr>
          <w:rFonts w:hint="eastAsia" w:ascii="仿宋" w:hAnsi="仿宋" w:eastAsia="仿宋" w:cs="仿宋"/>
          <w:b/>
          <w:w w:val="90"/>
          <w:sz w:val="28"/>
          <w:szCs w:val="28"/>
          <w:lang w:eastAsia="zh-CN"/>
        </w:rPr>
        <w:t>：</w:t>
      </w:r>
      <w:r>
        <w:rPr>
          <w:rFonts w:hint="eastAsia" w:ascii="仿宋" w:hAnsi="仿宋" w:eastAsia="仿宋" w:cs="仿宋"/>
          <w:color w:val="FF0000"/>
          <w:sz w:val="28"/>
          <w:szCs w:val="28"/>
          <w:u w:val="single"/>
          <w:lang w:eastAsia="zh-CN"/>
        </w:rPr>
        <w:t xml:space="preserve">              </w:t>
      </w:r>
    </w:p>
    <w:p w14:paraId="63547D5F">
      <w:pPr>
        <w:spacing w:line="660" w:lineRule="exact"/>
        <w:rPr>
          <w:rFonts w:ascii="仿宋" w:hAnsi="仿宋" w:eastAsia="仿宋" w:cs="仿宋"/>
          <w:b/>
          <w:sz w:val="28"/>
          <w:szCs w:val="28"/>
          <w:lang w:eastAsia="zh-CN"/>
        </w:rPr>
      </w:pPr>
      <w:r>
        <w:rPr>
          <w:rFonts w:hint="eastAsia" w:ascii="仿宋" w:hAnsi="仿宋" w:eastAsia="仿宋" w:cs="仿宋"/>
          <w:b/>
          <w:sz w:val="28"/>
          <w:szCs w:val="28"/>
          <w:lang w:eastAsia="zh-CN"/>
        </w:rPr>
        <w:t>项目负责人签名：</w:t>
      </w:r>
    </w:p>
    <w:p w14:paraId="58EFA84B">
      <w:pPr>
        <w:spacing w:line="660" w:lineRule="exact"/>
        <w:rPr>
          <w:rFonts w:ascii="仿宋" w:hAnsi="仿宋" w:eastAsia="仿宋" w:cs="仿宋"/>
          <w:b/>
          <w:sz w:val="28"/>
          <w:szCs w:val="28"/>
          <w:lang w:eastAsia="zh-CN"/>
        </w:rPr>
      </w:pPr>
    </w:p>
    <w:p w14:paraId="2E95714C">
      <w:pPr>
        <w:spacing w:line="660" w:lineRule="exact"/>
        <w:rPr>
          <w:rFonts w:ascii="仿宋" w:hAnsi="仿宋" w:eastAsia="仿宋" w:cs="仿宋"/>
          <w:b/>
          <w:sz w:val="28"/>
          <w:szCs w:val="28"/>
          <w:lang w:eastAsia="zh-CN"/>
        </w:rPr>
      </w:pPr>
      <w:r>
        <w:rPr>
          <w:rFonts w:hint="eastAsia" w:ascii="仿宋" w:hAnsi="仿宋" w:eastAsia="仿宋" w:cs="仿宋"/>
          <w:b/>
          <w:sz w:val="28"/>
          <w:szCs w:val="28"/>
          <w:lang w:eastAsia="zh-CN"/>
        </w:rPr>
        <w:t>科室负责人签名：            经办人签名：</w:t>
      </w:r>
    </w:p>
    <w:p w14:paraId="2C50202C">
      <w:pPr>
        <w:spacing w:line="660" w:lineRule="exact"/>
        <w:rPr>
          <w:rFonts w:ascii="仿宋" w:hAnsi="仿宋" w:eastAsia="仿宋" w:cs="仿宋"/>
          <w:b/>
          <w:sz w:val="28"/>
          <w:szCs w:val="28"/>
          <w:lang w:eastAsia="zh-CN"/>
        </w:rPr>
      </w:pPr>
    </w:p>
    <w:p w14:paraId="53942CA7">
      <w:pPr>
        <w:spacing w:line="660" w:lineRule="exact"/>
        <w:rPr>
          <w:rFonts w:ascii="仿宋" w:hAnsi="仿宋" w:eastAsia="仿宋" w:cs="仿宋"/>
          <w:b/>
          <w:sz w:val="28"/>
          <w:szCs w:val="28"/>
        </w:rPr>
      </w:pPr>
      <w:r>
        <w:rPr>
          <w:rFonts w:hint="eastAsia" w:ascii="仿宋" w:hAnsi="仿宋" w:eastAsia="仿宋" w:cs="仿宋"/>
          <w:b/>
          <w:sz w:val="28"/>
          <w:szCs w:val="28"/>
        </w:rPr>
        <w:t>委托代理人：                委托代理人：</w:t>
      </w:r>
    </w:p>
    <w:p w14:paraId="32C5167C">
      <w:pPr>
        <w:pStyle w:val="29"/>
        <w:spacing w:line="660" w:lineRule="exact"/>
        <w:ind w:firstLine="0" w:firstLineChars="0"/>
      </w:pPr>
    </w:p>
    <w:p w14:paraId="1B62E5B0">
      <w:pPr>
        <w:spacing w:line="660" w:lineRule="exact"/>
        <w:rPr>
          <w:rFonts w:ascii="仿宋" w:hAnsi="仿宋" w:eastAsia="仿宋" w:cs="仿宋"/>
          <w:b/>
          <w:sz w:val="28"/>
          <w:szCs w:val="28"/>
          <w:lang w:eastAsia="zh-CN"/>
        </w:rPr>
      </w:pPr>
      <w:r>
        <w:rPr>
          <w:rFonts w:hint="eastAsia" w:ascii="仿宋" w:hAnsi="仿宋" w:eastAsia="仿宋" w:cs="仿宋"/>
          <w:b/>
          <w:sz w:val="28"/>
          <w:szCs w:val="28"/>
          <w:lang w:eastAsia="zh-CN"/>
        </w:rPr>
        <w:t>法定代表人（负责人）：       法定代表人（负责人）：</w:t>
      </w:r>
    </w:p>
    <w:p w14:paraId="22EC184C">
      <w:pPr>
        <w:pStyle w:val="29"/>
        <w:rPr>
          <w:lang w:eastAsia="zh-CN"/>
        </w:rPr>
      </w:pPr>
    </w:p>
    <w:p w14:paraId="04AAE115">
      <w:pPr>
        <w:spacing w:line="660" w:lineRule="exact"/>
        <w:ind w:firstLine="1540" w:firstLineChars="550"/>
        <w:rPr>
          <w:lang w:eastAsia="zh-CN"/>
        </w:rPr>
      </w:pPr>
      <w:r>
        <w:rPr>
          <w:rFonts w:hint="eastAsia"/>
          <w:sz w:val="28"/>
          <w:szCs w:val="28"/>
          <w:lang w:eastAsia="zh-CN"/>
        </w:rPr>
        <w:t xml:space="preserve">年   月   日                </w:t>
      </w:r>
      <w:r>
        <w:rPr>
          <w:sz w:val="28"/>
          <w:szCs w:val="28"/>
          <w:lang w:eastAsia="zh-CN"/>
        </w:rPr>
        <w:t xml:space="preserve">  </w:t>
      </w:r>
      <w:r>
        <w:rPr>
          <w:rFonts w:hint="eastAsia"/>
          <w:sz w:val="28"/>
          <w:szCs w:val="28"/>
          <w:lang w:eastAsia="zh-CN"/>
        </w:rPr>
        <w:t xml:space="preserve">  年   月  日</w:t>
      </w:r>
    </w:p>
    <w:p w14:paraId="7633CF21">
      <w:pPr>
        <w:pStyle w:val="14"/>
        <w:rPr>
          <w:lang w:eastAsia="zh-CN"/>
        </w:rPr>
      </w:pPr>
    </w:p>
    <w:p w14:paraId="53842844">
      <w:pPr>
        <w:jc w:val="center"/>
        <w:rPr>
          <w:rFonts w:ascii="黑体" w:hAnsi="黑体" w:eastAsia="黑体"/>
          <w:sz w:val="52"/>
          <w:szCs w:val="52"/>
          <w:lang w:eastAsia="zh-CN"/>
        </w:rPr>
      </w:pPr>
      <w:r>
        <w:rPr>
          <w:rFonts w:hint="eastAsia"/>
          <w:b/>
          <w:bCs/>
          <w:color w:val="000000"/>
          <w:szCs w:val="21"/>
          <w:lang w:eastAsia="zh-CN"/>
        </w:rPr>
        <w:br w:type="page"/>
      </w:r>
      <w:bookmarkEnd w:id="139"/>
      <w:r>
        <w:rPr>
          <w:rFonts w:ascii="黑体" w:hAnsi="黑体" w:eastAsia="黑体"/>
          <w:sz w:val="52"/>
          <w:szCs w:val="52"/>
          <w:lang w:eastAsia="zh-CN"/>
        </w:rPr>
        <w:t>江门市中心医院</w:t>
      </w:r>
    </w:p>
    <w:p w14:paraId="4761D10F">
      <w:pPr>
        <w:jc w:val="center"/>
        <w:rPr>
          <w:rFonts w:ascii="黑体" w:hAnsi="黑体" w:eastAsia="黑体"/>
          <w:sz w:val="52"/>
          <w:szCs w:val="52"/>
          <w:lang w:eastAsia="zh-CN"/>
        </w:rPr>
      </w:pPr>
      <w:r>
        <w:rPr>
          <w:rFonts w:hint="eastAsia" w:ascii="黑体" w:hAnsi="黑体" w:eastAsia="黑体"/>
          <w:sz w:val="52"/>
          <w:szCs w:val="52"/>
          <w:lang w:eastAsia="zh-CN"/>
        </w:rPr>
        <w:t>网络信息安全责任及保密协议书</w:t>
      </w:r>
    </w:p>
    <w:p w14:paraId="1F0473B4">
      <w:pPr>
        <w:jc w:val="center"/>
        <w:rPr>
          <w:rFonts w:ascii="仿宋" w:hAnsi="仿宋" w:eastAsia="仿宋" w:cs="仿宋"/>
          <w:b/>
          <w:bCs/>
          <w:color w:val="FF0000"/>
          <w:sz w:val="28"/>
          <w:szCs w:val="28"/>
          <w:u w:val="single"/>
          <w:lang w:eastAsia="zh-CN"/>
        </w:rPr>
      </w:pPr>
      <w:r>
        <w:rPr>
          <w:rFonts w:hint="eastAsia" w:ascii="仿宋" w:hAnsi="仿宋" w:eastAsia="仿宋" w:cs="仿宋"/>
          <w:b/>
          <w:bCs/>
          <w:sz w:val="28"/>
          <w:szCs w:val="28"/>
          <w:u w:val="single"/>
          <w:lang w:eastAsia="zh-CN"/>
        </w:rPr>
        <w:t xml:space="preserve">项目名称：      </w:t>
      </w:r>
    </w:p>
    <w:p w14:paraId="5D514DEE">
      <w:pPr>
        <w:pStyle w:val="10"/>
        <w:rPr>
          <w:lang w:eastAsia="zh-CN"/>
        </w:rPr>
      </w:pPr>
    </w:p>
    <w:p w14:paraId="4D69C179">
      <w:pPr>
        <w:spacing w:line="500" w:lineRule="exact"/>
        <w:ind w:firstLine="562" w:firstLineChars="200"/>
        <w:rPr>
          <w:rFonts w:ascii="仿宋" w:hAnsi="仿宋" w:eastAsia="仿宋" w:cs="仿宋"/>
          <w:b/>
          <w:bCs/>
          <w:sz w:val="28"/>
          <w:szCs w:val="28"/>
          <w:lang w:eastAsia="zh-CN"/>
        </w:rPr>
      </w:pPr>
      <w:r>
        <w:rPr>
          <w:rFonts w:hint="eastAsia" w:ascii="仿宋" w:hAnsi="仿宋" w:eastAsia="仿宋" w:cs="仿宋"/>
          <w:b/>
          <w:bCs/>
          <w:sz w:val="28"/>
          <w:szCs w:val="28"/>
          <w:lang w:eastAsia="zh-CN"/>
        </w:rPr>
        <w:t>甲方：</w:t>
      </w:r>
      <w:r>
        <w:rPr>
          <w:rFonts w:hint="eastAsia" w:ascii="仿宋" w:hAnsi="仿宋" w:eastAsia="仿宋" w:cs="仿宋"/>
          <w:b/>
          <w:bCs/>
          <w:sz w:val="28"/>
          <w:szCs w:val="28"/>
          <w:u w:val="single"/>
          <w:lang w:eastAsia="zh-CN"/>
        </w:rPr>
        <w:t xml:space="preserve">                 </w:t>
      </w:r>
    </w:p>
    <w:p w14:paraId="136C05B9">
      <w:pPr>
        <w:spacing w:line="500" w:lineRule="exact"/>
        <w:ind w:firstLine="562" w:firstLineChars="200"/>
        <w:rPr>
          <w:rFonts w:ascii="仿宋" w:hAnsi="仿宋" w:eastAsia="仿宋" w:cs="仿宋"/>
          <w:b/>
          <w:bCs/>
          <w:sz w:val="28"/>
          <w:szCs w:val="28"/>
          <w:u w:val="single"/>
          <w:lang w:eastAsia="zh-CN"/>
        </w:rPr>
      </w:pPr>
      <w:r>
        <w:rPr>
          <w:rFonts w:hint="eastAsia" w:ascii="仿宋" w:hAnsi="仿宋" w:eastAsia="仿宋" w:cs="仿宋"/>
          <w:b/>
          <w:bCs/>
          <w:sz w:val="28"/>
          <w:szCs w:val="28"/>
          <w:lang w:eastAsia="zh-CN"/>
        </w:rPr>
        <w:t>乙方：</w:t>
      </w:r>
      <w:r>
        <w:rPr>
          <w:rFonts w:hint="eastAsia" w:ascii="仿宋" w:hAnsi="仿宋" w:eastAsia="仿宋" w:cs="仿宋"/>
          <w:b/>
          <w:bCs/>
          <w:sz w:val="28"/>
          <w:szCs w:val="28"/>
          <w:u w:val="single"/>
          <w:lang w:eastAsia="zh-CN"/>
        </w:rPr>
        <w:t xml:space="preserve">                 </w:t>
      </w:r>
    </w:p>
    <w:p w14:paraId="06A054C0">
      <w:pPr>
        <w:adjustRightInd w:val="0"/>
        <w:spacing w:line="500" w:lineRule="exact"/>
        <w:ind w:firstLine="562" w:firstLineChars="200"/>
        <w:rPr>
          <w:rFonts w:eastAsia="仿宋"/>
          <w:b/>
          <w:sz w:val="28"/>
          <w:szCs w:val="28"/>
          <w:lang w:eastAsia="zh-CN"/>
        </w:rPr>
      </w:pPr>
      <w:r>
        <w:rPr>
          <w:rFonts w:hint="eastAsia" w:ascii="仿宋" w:hAnsi="仿宋" w:eastAsia="仿宋" w:cs="仿宋"/>
          <w:b/>
          <w:sz w:val="28"/>
          <w:szCs w:val="28"/>
          <w:lang w:eastAsia="zh-CN"/>
        </w:rPr>
        <w:t>项目：</w:t>
      </w:r>
      <w:r>
        <w:rPr>
          <w:rFonts w:hint="eastAsia" w:ascii="仿宋" w:hAnsi="仿宋" w:eastAsia="仿宋" w:cs="仿宋"/>
          <w:b/>
          <w:bCs/>
          <w:sz w:val="28"/>
          <w:szCs w:val="28"/>
          <w:u w:val="single"/>
          <w:lang w:eastAsia="zh-CN"/>
        </w:rPr>
        <w:t xml:space="preserve">                 </w:t>
      </w:r>
    </w:p>
    <w:p w14:paraId="320A5BEF">
      <w:pPr>
        <w:spacing w:line="440" w:lineRule="exact"/>
        <w:ind w:firstLine="420" w:firstLineChars="200"/>
        <w:rPr>
          <w:szCs w:val="21"/>
          <w:lang w:eastAsia="zh-CN"/>
        </w:rPr>
      </w:pPr>
      <w:r>
        <w:rPr>
          <w:rFonts w:hint="eastAsia"/>
          <w:szCs w:val="21"/>
          <w:lang w:eastAsia="zh-CN"/>
        </w:rPr>
        <w:t>根据《中华人民共和国网络安全法》，为保障江门市中心医院网络信息安全，维护社会公共利益，保护患者的信息以及明确网络信息安全的监督管理责任，本着平等、自愿的原则，双方签订本协议：</w:t>
      </w:r>
    </w:p>
    <w:p w14:paraId="6D4DC315">
      <w:pPr>
        <w:spacing w:line="440" w:lineRule="exact"/>
        <w:ind w:firstLine="422" w:firstLineChars="200"/>
        <w:rPr>
          <w:b/>
          <w:szCs w:val="21"/>
          <w:lang w:eastAsia="zh-CN"/>
        </w:rPr>
      </w:pPr>
      <w:r>
        <w:rPr>
          <w:rFonts w:hint="eastAsia"/>
          <w:b/>
          <w:szCs w:val="21"/>
          <w:lang w:eastAsia="zh-CN"/>
        </w:rPr>
        <w:t>一、本协议书涉密内容：</w:t>
      </w:r>
    </w:p>
    <w:p w14:paraId="7B8DC086">
      <w:pPr>
        <w:spacing w:line="440" w:lineRule="exact"/>
        <w:ind w:firstLine="420" w:firstLineChars="200"/>
        <w:rPr>
          <w:szCs w:val="21"/>
          <w:lang w:eastAsia="zh-CN"/>
        </w:rPr>
      </w:pPr>
      <w:r>
        <w:rPr>
          <w:rFonts w:hint="eastAsia"/>
          <w:szCs w:val="21"/>
          <w:lang w:eastAsia="zh-CN"/>
        </w:rPr>
        <w:t>本协议书涉密内容是指乙方在甲方从事工作过程中所知悉的甲方的信息、数据、患者信息资料、药品、耗材、专利技术、研究项目、会计报表各类财务报表、财务预决算报告经营状况、纳税资料等一切财务信息、甲方的经营战略、经营规划和经营决策等以及招投标信息、人事档案、组织架构、薪酬体系等甲方尚未对外公开的、 对甲方有较大影响的信息（包括但不限于以上内容）,其信息存在形式包括但不限于书面、磁盘、光盘、移动存储介质、会议和其他口头形式等。</w:t>
      </w:r>
    </w:p>
    <w:p w14:paraId="023CA067">
      <w:pPr>
        <w:spacing w:line="440" w:lineRule="exact"/>
        <w:ind w:firstLine="422" w:firstLineChars="200"/>
        <w:rPr>
          <w:b/>
          <w:szCs w:val="21"/>
          <w:lang w:eastAsia="zh-CN"/>
        </w:rPr>
      </w:pPr>
      <w:r>
        <w:rPr>
          <w:rFonts w:hint="eastAsia"/>
          <w:b/>
          <w:szCs w:val="21"/>
          <w:lang w:eastAsia="zh-CN"/>
        </w:rPr>
        <w:t>二、甲方义务</w:t>
      </w:r>
    </w:p>
    <w:p w14:paraId="2835342A">
      <w:pPr>
        <w:spacing w:line="440" w:lineRule="exact"/>
        <w:ind w:firstLine="420" w:firstLineChars="200"/>
        <w:rPr>
          <w:szCs w:val="21"/>
          <w:lang w:eastAsia="zh-CN"/>
        </w:rPr>
      </w:pPr>
      <w:r>
        <w:rPr>
          <w:rFonts w:hint="eastAsia"/>
          <w:szCs w:val="21"/>
          <w:lang w:eastAsia="zh-CN"/>
        </w:rPr>
        <w:t>1、甲方有义务对乙方进行相关法律、法规、网络信息安全方面的专业培训，帮助乙方了解并落实相关信息保密制度，掌握相关网络信息安全专业防控知识和技能。</w:t>
      </w:r>
    </w:p>
    <w:p w14:paraId="47FF5A4E">
      <w:pPr>
        <w:spacing w:line="440" w:lineRule="exact"/>
        <w:ind w:firstLine="420" w:firstLineChars="200"/>
        <w:rPr>
          <w:szCs w:val="21"/>
          <w:lang w:eastAsia="zh-CN"/>
        </w:rPr>
      </w:pPr>
      <w:r>
        <w:rPr>
          <w:rFonts w:hint="eastAsia"/>
          <w:szCs w:val="21"/>
          <w:lang w:eastAsia="zh-CN"/>
        </w:rPr>
        <w:t>2、甲方有义务持续健全各项网络信息安全管理制度；甲方有义务落实各项网络信息安全保护技术措施和提供必要的网络信息安全设备。</w:t>
      </w:r>
    </w:p>
    <w:p w14:paraId="3C1A71D7">
      <w:pPr>
        <w:spacing w:line="440" w:lineRule="exact"/>
        <w:ind w:firstLine="420" w:firstLineChars="200"/>
        <w:rPr>
          <w:szCs w:val="21"/>
          <w:lang w:eastAsia="zh-CN"/>
        </w:rPr>
      </w:pPr>
      <w:r>
        <w:rPr>
          <w:rFonts w:hint="eastAsia"/>
          <w:szCs w:val="21"/>
          <w:lang w:eastAsia="zh-CN"/>
        </w:rPr>
        <w:t>3、甲方有义务根据工作性质及工作时间综合考虑，设定符合网络信息安全实际工作的轮岗工作制度。</w:t>
      </w:r>
    </w:p>
    <w:p w14:paraId="38338EEB">
      <w:pPr>
        <w:spacing w:line="440" w:lineRule="exact"/>
        <w:ind w:firstLine="420" w:firstLineChars="200"/>
        <w:rPr>
          <w:szCs w:val="21"/>
          <w:lang w:eastAsia="zh-CN"/>
        </w:rPr>
      </w:pPr>
      <w:r>
        <w:rPr>
          <w:rFonts w:hint="eastAsia"/>
          <w:szCs w:val="21"/>
          <w:lang w:eastAsia="zh-CN"/>
        </w:rPr>
        <w:t>4、甲方信息管理部门有义务落实相关计算机网络信息安全管理制度，对本院所有计算机设置访问管理权限，做好日常监管，排除安全隐患。</w:t>
      </w:r>
    </w:p>
    <w:p w14:paraId="74906DC9">
      <w:pPr>
        <w:spacing w:line="440" w:lineRule="exact"/>
        <w:ind w:firstLine="420" w:firstLineChars="200"/>
        <w:rPr>
          <w:szCs w:val="21"/>
          <w:lang w:eastAsia="zh-CN"/>
        </w:rPr>
      </w:pPr>
      <w:r>
        <w:rPr>
          <w:rFonts w:hint="eastAsia"/>
          <w:szCs w:val="21"/>
          <w:lang w:eastAsia="zh-CN"/>
        </w:rPr>
        <w:t>5、甲方信息管理部门有义务维护计算机正常运转，安装必要的防火墙或内外网的物理隔离，保障信息系统的安全。</w:t>
      </w:r>
    </w:p>
    <w:p w14:paraId="70C84BF4">
      <w:pPr>
        <w:spacing w:line="440" w:lineRule="exact"/>
        <w:ind w:firstLine="420" w:firstLineChars="200"/>
        <w:rPr>
          <w:szCs w:val="21"/>
          <w:lang w:eastAsia="zh-CN"/>
        </w:rPr>
      </w:pPr>
      <w:r>
        <w:rPr>
          <w:rFonts w:hint="eastAsia"/>
          <w:szCs w:val="21"/>
          <w:lang w:eastAsia="zh-CN"/>
        </w:rPr>
        <w:t>6、甲方有义务对重要涉密信息进行定期安全备份并安全存放。</w:t>
      </w:r>
    </w:p>
    <w:p w14:paraId="0E4A7C2C">
      <w:pPr>
        <w:spacing w:line="440" w:lineRule="exact"/>
        <w:ind w:firstLine="422" w:firstLineChars="200"/>
        <w:rPr>
          <w:b/>
          <w:szCs w:val="21"/>
          <w:lang w:eastAsia="zh-CN"/>
        </w:rPr>
      </w:pPr>
      <w:r>
        <w:rPr>
          <w:rFonts w:hint="eastAsia"/>
          <w:b/>
          <w:szCs w:val="21"/>
          <w:lang w:eastAsia="zh-CN"/>
        </w:rPr>
        <w:t>三、乙方义务</w:t>
      </w:r>
    </w:p>
    <w:p w14:paraId="178E4C1D">
      <w:pPr>
        <w:spacing w:line="440" w:lineRule="exact"/>
        <w:ind w:firstLine="420" w:firstLineChars="200"/>
        <w:rPr>
          <w:szCs w:val="21"/>
          <w:lang w:eastAsia="zh-CN"/>
        </w:rPr>
      </w:pPr>
      <w:r>
        <w:rPr>
          <w:rFonts w:hint="eastAsia"/>
          <w:szCs w:val="21"/>
          <w:lang w:eastAsia="zh-CN"/>
        </w:rPr>
        <w:t>1、严格遵守并执行《中华人民共和国网络安全法》。</w:t>
      </w:r>
    </w:p>
    <w:p w14:paraId="045DA917">
      <w:pPr>
        <w:spacing w:line="440" w:lineRule="exact"/>
        <w:ind w:firstLine="420" w:firstLineChars="200"/>
        <w:rPr>
          <w:szCs w:val="21"/>
          <w:lang w:eastAsia="zh-CN"/>
        </w:rPr>
      </w:pPr>
      <w:r>
        <w:rPr>
          <w:rFonts w:hint="eastAsia"/>
          <w:szCs w:val="21"/>
          <w:lang w:eastAsia="zh-CN"/>
        </w:rPr>
        <w:t>2、严格遵守并执行甲方制订的相关网络信息安全工作制度。</w:t>
      </w:r>
    </w:p>
    <w:p w14:paraId="01792F97">
      <w:pPr>
        <w:spacing w:line="440" w:lineRule="exact"/>
        <w:ind w:firstLine="420" w:firstLineChars="200"/>
        <w:rPr>
          <w:szCs w:val="21"/>
          <w:lang w:eastAsia="zh-CN"/>
        </w:rPr>
      </w:pPr>
      <w:r>
        <w:rPr>
          <w:rFonts w:hint="eastAsia"/>
          <w:szCs w:val="21"/>
          <w:lang w:eastAsia="zh-CN"/>
        </w:rPr>
        <w:t>3、严格遵守甲方的相关保密制度，恪守职业道德，未经甲方同意，乙方不得将在甲方涉密岗位上掌握的涉密内容泄露给未经甲方授权的其他人员。</w:t>
      </w:r>
    </w:p>
    <w:p w14:paraId="341C801E">
      <w:pPr>
        <w:spacing w:line="440" w:lineRule="exact"/>
        <w:ind w:firstLine="420" w:firstLineChars="200"/>
        <w:rPr>
          <w:szCs w:val="21"/>
          <w:lang w:eastAsia="zh-CN"/>
        </w:rPr>
      </w:pPr>
      <w:r>
        <w:rPr>
          <w:rFonts w:hint="eastAsia"/>
          <w:szCs w:val="21"/>
          <w:lang w:eastAsia="zh-CN"/>
        </w:rPr>
        <w:t>4、乙方不得利用工作之便统计甲方处方药品、耗材等信息，进行数据交易，谋取不正当利益的违法犯罪活动。</w:t>
      </w:r>
    </w:p>
    <w:p w14:paraId="44F8139B">
      <w:pPr>
        <w:spacing w:line="440" w:lineRule="exact"/>
        <w:ind w:firstLine="420" w:firstLineChars="200"/>
        <w:rPr>
          <w:szCs w:val="21"/>
          <w:lang w:eastAsia="zh-CN"/>
        </w:rPr>
      </w:pPr>
      <w:r>
        <w:rPr>
          <w:rFonts w:hint="eastAsia"/>
          <w:szCs w:val="21"/>
          <w:lang w:eastAsia="zh-CN"/>
        </w:rPr>
        <w:t>5、乙方进行远程维护或数据访问，必须使用甲方授权的电子KEY操作。</w:t>
      </w:r>
    </w:p>
    <w:p w14:paraId="59F9E8C0">
      <w:pPr>
        <w:spacing w:line="440" w:lineRule="exact"/>
        <w:ind w:firstLine="420" w:firstLineChars="200"/>
        <w:rPr>
          <w:szCs w:val="21"/>
          <w:lang w:eastAsia="zh-CN"/>
        </w:rPr>
      </w:pPr>
      <w:r>
        <w:rPr>
          <w:rFonts w:hint="eastAsia"/>
          <w:szCs w:val="21"/>
          <w:lang w:eastAsia="zh-CN"/>
        </w:rPr>
        <w:t>6、未经甲方同意，乙方不得以任何理由、原因修改、篡改系统信息数据。</w:t>
      </w:r>
    </w:p>
    <w:p w14:paraId="5623F54D">
      <w:pPr>
        <w:spacing w:line="440" w:lineRule="exact"/>
        <w:ind w:firstLine="420" w:firstLineChars="200"/>
        <w:rPr>
          <w:szCs w:val="21"/>
          <w:lang w:eastAsia="zh-CN"/>
        </w:rPr>
      </w:pPr>
      <w:r>
        <w:rPr>
          <w:rFonts w:hint="eastAsia"/>
          <w:szCs w:val="21"/>
          <w:lang w:eastAsia="zh-CN"/>
        </w:rPr>
        <w:t>7、乙方因工作需要进行必要的数据修正、调整，严格按流程执行并将过程存档。</w:t>
      </w:r>
    </w:p>
    <w:p w14:paraId="7A2C4019">
      <w:pPr>
        <w:spacing w:line="440" w:lineRule="exact"/>
        <w:ind w:firstLine="420" w:firstLineChars="200"/>
        <w:rPr>
          <w:szCs w:val="21"/>
          <w:lang w:eastAsia="zh-CN"/>
        </w:rPr>
      </w:pPr>
      <w:r>
        <w:rPr>
          <w:rFonts w:hint="eastAsia"/>
          <w:szCs w:val="21"/>
          <w:lang w:eastAsia="zh-CN"/>
        </w:rPr>
        <w:t>8、乙方对涉密计算机设置加密口令并严格保密，定期更换。未经甲方同意，乙方不得将登陆口令泄露给其他人，防止他人私自使用计算机或允许他人复制涉密信息资料。</w:t>
      </w:r>
    </w:p>
    <w:p w14:paraId="4629F648">
      <w:pPr>
        <w:spacing w:line="440" w:lineRule="exact"/>
        <w:ind w:firstLine="420" w:firstLineChars="200"/>
        <w:rPr>
          <w:szCs w:val="21"/>
          <w:lang w:eastAsia="zh-CN"/>
        </w:rPr>
      </w:pPr>
      <w:r>
        <w:rPr>
          <w:rFonts w:hint="eastAsia"/>
          <w:szCs w:val="21"/>
          <w:lang w:eastAsia="zh-CN"/>
        </w:rPr>
        <w:t>9、乙方不得以盗窃、利诱、胁迫他人或者其他不正当手段获取甲方相关信息涉密内容。</w:t>
      </w:r>
    </w:p>
    <w:p w14:paraId="13CFCB35">
      <w:pPr>
        <w:spacing w:line="440" w:lineRule="exact"/>
        <w:ind w:firstLine="420" w:firstLineChars="200"/>
        <w:rPr>
          <w:szCs w:val="21"/>
          <w:lang w:eastAsia="zh-CN"/>
        </w:rPr>
      </w:pPr>
      <w:r>
        <w:rPr>
          <w:rFonts w:hint="eastAsia"/>
          <w:szCs w:val="21"/>
          <w:lang w:eastAsia="zh-CN"/>
        </w:rPr>
        <w:t>10、乙方不得故意向他人披露、打听超越岗位职责范围的甲方其它涉密信息资料。</w:t>
      </w:r>
    </w:p>
    <w:p w14:paraId="0BEBBDEF">
      <w:pPr>
        <w:spacing w:line="440" w:lineRule="exact"/>
        <w:ind w:firstLine="420" w:firstLineChars="200"/>
        <w:rPr>
          <w:szCs w:val="21"/>
          <w:lang w:eastAsia="zh-CN"/>
        </w:rPr>
      </w:pPr>
      <w:r>
        <w:rPr>
          <w:rFonts w:hint="eastAsia"/>
          <w:szCs w:val="21"/>
          <w:lang w:eastAsia="zh-CN"/>
        </w:rPr>
        <w:t>11、乙方不得未经批准私自带外来人员观看、复制、摄像、记录甲方涉密信息资料。</w:t>
      </w:r>
    </w:p>
    <w:p w14:paraId="5D459713">
      <w:pPr>
        <w:spacing w:line="440" w:lineRule="exact"/>
        <w:ind w:firstLine="420" w:firstLineChars="200"/>
        <w:rPr>
          <w:szCs w:val="21"/>
          <w:lang w:eastAsia="zh-CN"/>
        </w:rPr>
      </w:pPr>
      <w:r>
        <w:rPr>
          <w:rFonts w:hint="eastAsia"/>
          <w:szCs w:val="21"/>
          <w:lang w:eastAsia="zh-CN"/>
        </w:rPr>
        <w:t>12、乙方不得利用甲方提供的计算机和网络系统，私自连接外网，发送垃圾邮件、攻击网络和计算机系统，不得私自使用外来移动硬盘、U盘、光盘等移动存储介质，防止计算机病毒传播，危害网络信息安全。</w:t>
      </w:r>
    </w:p>
    <w:p w14:paraId="326AE842">
      <w:pPr>
        <w:spacing w:line="440" w:lineRule="exact"/>
        <w:ind w:firstLine="420" w:firstLineChars="200"/>
        <w:rPr>
          <w:szCs w:val="21"/>
          <w:lang w:eastAsia="zh-CN"/>
        </w:rPr>
      </w:pPr>
      <w:r>
        <w:rPr>
          <w:rFonts w:hint="eastAsia"/>
          <w:szCs w:val="21"/>
          <w:lang w:eastAsia="zh-CN"/>
        </w:rPr>
        <w:t>13、乙方不得在甲方运行的信息系统上私自开发、挂靠与业务工作无关的软件或系统；不得在内网、外网、QQ、微信、论坛等之上擅自发布涉密信息资料；不得私自通过运行的信息系统发布通知或广告等。</w:t>
      </w:r>
    </w:p>
    <w:p w14:paraId="2195D1F3">
      <w:pPr>
        <w:spacing w:line="440" w:lineRule="exact"/>
        <w:ind w:firstLine="420" w:firstLineChars="200"/>
        <w:rPr>
          <w:szCs w:val="21"/>
          <w:lang w:eastAsia="zh-CN"/>
        </w:rPr>
      </w:pPr>
      <w:r>
        <w:rPr>
          <w:rFonts w:hint="eastAsia"/>
          <w:szCs w:val="21"/>
          <w:lang w:eastAsia="zh-CN"/>
        </w:rPr>
        <w:t>14、乙方不得直接或间接地利用甲方的保密信息为自己或他人谋取不正当利益。</w:t>
      </w:r>
    </w:p>
    <w:p w14:paraId="376CEAD6">
      <w:pPr>
        <w:spacing w:line="440" w:lineRule="exact"/>
        <w:ind w:firstLine="422" w:firstLineChars="200"/>
        <w:rPr>
          <w:b/>
          <w:szCs w:val="21"/>
          <w:lang w:eastAsia="zh-CN"/>
        </w:rPr>
      </w:pPr>
      <w:r>
        <w:rPr>
          <w:rFonts w:hint="eastAsia"/>
          <w:b/>
          <w:szCs w:val="21"/>
          <w:lang w:eastAsia="zh-CN"/>
        </w:rPr>
        <w:t>四、保密期限</w:t>
      </w:r>
    </w:p>
    <w:p w14:paraId="6399A2EE">
      <w:pPr>
        <w:spacing w:line="440" w:lineRule="exact"/>
        <w:ind w:firstLine="420" w:firstLineChars="200"/>
        <w:rPr>
          <w:szCs w:val="21"/>
          <w:lang w:eastAsia="zh-CN"/>
        </w:rPr>
      </w:pPr>
      <w:r>
        <w:rPr>
          <w:rFonts w:hint="eastAsia"/>
          <w:szCs w:val="21"/>
          <w:lang w:eastAsia="zh-CN"/>
        </w:rPr>
        <w:t>乙方在主合同履行期间和主合同履行完毕后（包括但不限于主合同到期终止、解除等），乙方均需按照本协议的约定履行保密义务，直至相关信息合法进入公众领域，成为公开信息。</w:t>
      </w:r>
    </w:p>
    <w:p w14:paraId="18EE91C8">
      <w:pPr>
        <w:spacing w:line="440" w:lineRule="exact"/>
        <w:ind w:firstLine="422" w:firstLineChars="200"/>
        <w:rPr>
          <w:b/>
          <w:szCs w:val="21"/>
          <w:lang w:eastAsia="zh-CN"/>
        </w:rPr>
      </w:pPr>
      <w:r>
        <w:rPr>
          <w:rFonts w:hint="eastAsia"/>
          <w:b/>
          <w:szCs w:val="21"/>
          <w:lang w:eastAsia="zh-CN"/>
        </w:rPr>
        <w:t>五、违约责任</w:t>
      </w:r>
    </w:p>
    <w:p w14:paraId="15B7EA85">
      <w:pPr>
        <w:spacing w:line="440" w:lineRule="exact"/>
        <w:ind w:firstLine="420" w:firstLineChars="200"/>
        <w:rPr>
          <w:szCs w:val="21"/>
          <w:lang w:eastAsia="zh-CN"/>
        </w:rPr>
      </w:pPr>
      <w:r>
        <w:rPr>
          <w:rFonts w:hint="eastAsia"/>
          <w:szCs w:val="21"/>
          <w:lang w:eastAsia="zh-CN"/>
        </w:rPr>
        <w:t>1、乙方若违反本协议书，一经发现，视情节轻重，甲方有权利依据甲方的规章制度按程序给予乙方交回全部资料、承担赔偿责任、移交司法部门等处理，并有权要求乙方支付违约金5-30万元，违约金不足以弥补损失的，乙方应当赔偿甲方的损失。</w:t>
      </w:r>
    </w:p>
    <w:p w14:paraId="4FB52C8F">
      <w:pPr>
        <w:spacing w:line="440" w:lineRule="exact"/>
        <w:ind w:firstLine="420" w:firstLineChars="200"/>
        <w:rPr>
          <w:szCs w:val="21"/>
          <w:lang w:eastAsia="zh-CN"/>
        </w:rPr>
      </w:pPr>
      <w:r>
        <w:rPr>
          <w:rFonts w:hint="eastAsia"/>
          <w:szCs w:val="21"/>
          <w:lang w:eastAsia="zh-CN"/>
        </w:rPr>
        <w:t>2、乙方违约的，甲方追究乙方责任产生的律师费、取证费、差旅费等费用，全部由乙方承担。</w:t>
      </w:r>
    </w:p>
    <w:p w14:paraId="76A203BB">
      <w:pPr>
        <w:spacing w:line="440" w:lineRule="exact"/>
        <w:ind w:firstLine="420" w:firstLineChars="200"/>
        <w:rPr>
          <w:szCs w:val="21"/>
          <w:lang w:eastAsia="zh-CN"/>
        </w:rPr>
      </w:pPr>
      <w:r>
        <w:rPr>
          <w:rFonts w:hint="eastAsia"/>
          <w:szCs w:val="21"/>
          <w:lang w:eastAsia="zh-CN"/>
        </w:rPr>
        <w:t>3、本协议同时具有独立法律效力，主合同的解除或终止不影响本协议的效力。</w:t>
      </w:r>
    </w:p>
    <w:p w14:paraId="056951DD">
      <w:pPr>
        <w:spacing w:line="440" w:lineRule="exact"/>
        <w:ind w:firstLine="420" w:firstLineChars="200"/>
        <w:rPr>
          <w:szCs w:val="21"/>
          <w:lang w:eastAsia="zh-CN"/>
        </w:rPr>
      </w:pPr>
      <w:r>
        <w:rPr>
          <w:rFonts w:hint="eastAsia"/>
          <w:szCs w:val="21"/>
          <w:lang w:eastAsia="zh-CN"/>
        </w:rPr>
        <w:t>4、本协议一式两份，甲、乙双方各执一份，自双方签字或盖章之日生效，具有同等法律效力。</w:t>
      </w:r>
    </w:p>
    <w:p w14:paraId="6F98E0E9">
      <w:pPr>
        <w:rPr>
          <w:szCs w:val="21"/>
          <w:lang w:eastAsia="zh-CN"/>
        </w:rPr>
      </w:pPr>
    </w:p>
    <w:p w14:paraId="7A4CDF8D">
      <w:pPr>
        <w:rPr>
          <w:szCs w:val="21"/>
          <w:lang w:eastAsia="zh-CN"/>
        </w:rPr>
      </w:pPr>
    </w:p>
    <w:p w14:paraId="7035F5CE">
      <w:pPr>
        <w:rPr>
          <w:szCs w:val="21"/>
          <w:lang w:eastAsia="zh-CN"/>
        </w:rPr>
      </w:pPr>
    </w:p>
    <w:p w14:paraId="5DA2424A">
      <w:pPr>
        <w:rPr>
          <w:szCs w:val="21"/>
          <w:lang w:eastAsia="zh-CN"/>
        </w:rPr>
      </w:pPr>
      <w:r>
        <w:rPr>
          <w:rFonts w:hint="eastAsia"/>
          <w:szCs w:val="21"/>
          <w:lang w:eastAsia="zh-CN"/>
        </w:rPr>
        <w:t>甲方:江门市中心医院（章）：       乙方：             （章）</w:t>
      </w:r>
    </w:p>
    <w:p w14:paraId="4CD9414A">
      <w:pPr>
        <w:rPr>
          <w:szCs w:val="21"/>
          <w:lang w:eastAsia="zh-CN"/>
        </w:rPr>
      </w:pPr>
    </w:p>
    <w:p w14:paraId="51680113">
      <w:pPr>
        <w:rPr>
          <w:szCs w:val="21"/>
        </w:rPr>
      </w:pPr>
      <w:r>
        <w:rPr>
          <w:rFonts w:hint="eastAsia"/>
          <w:szCs w:val="21"/>
        </w:rPr>
        <w:t>日期：   年  月  日                日期：   年  月  日</w:t>
      </w:r>
    </w:p>
    <w:tbl>
      <w:tblPr>
        <w:tblStyle w:val="31"/>
        <w:tblpPr w:leftFromText="180" w:rightFromText="180" w:vertAnchor="text" w:horzAnchor="page" w:tblpX="1825" w:tblpY="299"/>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928"/>
        <w:gridCol w:w="3043"/>
        <w:gridCol w:w="1843"/>
        <w:gridCol w:w="1464"/>
      </w:tblGrid>
      <w:tr w14:paraId="4481A7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1" w:hRule="exact"/>
        </w:trPr>
        <w:tc>
          <w:tcPr>
            <w:tcW w:w="1928" w:type="dxa"/>
          </w:tcPr>
          <w:p w14:paraId="2D178C48">
            <w:pPr>
              <w:jc w:val="center"/>
              <w:rPr>
                <w:b/>
                <w:bCs/>
                <w:szCs w:val="21"/>
              </w:rPr>
            </w:pPr>
            <w:r>
              <w:rPr>
                <w:rFonts w:hint="eastAsia"/>
                <w:b/>
                <w:bCs/>
                <w:szCs w:val="21"/>
              </w:rPr>
              <w:t>乙方人员姓名</w:t>
            </w:r>
          </w:p>
        </w:tc>
        <w:tc>
          <w:tcPr>
            <w:tcW w:w="3043" w:type="dxa"/>
          </w:tcPr>
          <w:p w14:paraId="1B80273F">
            <w:pPr>
              <w:jc w:val="center"/>
              <w:rPr>
                <w:b/>
                <w:bCs/>
                <w:szCs w:val="21"/>
              </w:rPr>
            </w:pPr>
            <w:r>
              <w:rPr>
                <w:rFonts w:hint="eastAsia"/>
                <w:b/>
                <w:bCs/>
                <w:szCs w:val="21"/>
              </w:rPr>
              <w:t>身份证号码</w:t>
            </w:r>
          </w:p>
        </w:tc>
        <w:tc>
          <w:tcPr>
            <w:tcW w:w="1843" w:type="dxa"/>
          </w:tcPr>
          <w:p w14:paraId="3CCFB32C">
            <w:pPr>
              <w:jc w:val="center"/>
              <w:rPr>
                <w:b/>
                <w:bCs/>
                <w:szCs w:val="21"/>
              </w:rPr>
            </w:pPr>
            <w:r>
              <w:rPr>
                <w:rFonts w:hint="eastAsia"/>
                <w:b/>
                <w:bCs/>
                <w:szCs w:val="21"/>
              </w:rPr>
              <w:t>签名</w:t>
            </w:r>
          </w:p>
        </w:tc>
        <w:tc>
          <w:tcPr>
            <w:tcW w:w="1464" w:type="dxa"/>
          </w:tcPr>
          <w:p w14:paraId="776EA621">
            <w:pPr>
              <w:jc w:val="center"/>
              <w:rPr>
                <w:b/>
                <w:bCs/>
                <w:szCs w:val="21"/>
              </w:rPr>
            </w:pPr>
            <w:r>
              <w:rPr>
                <w:rFonts w:hint="eastAsia"/>
                <w:b/>
                <w:bCs/>
                <w:szCs w:val="21"/>
              </w:rPr>
              <w:t>日期</w:t>
            </w:r>
          </w:p>
        </w:tc>
      </w:tr>
      <w:tr w14:paraId="197DFC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1" w:hRule="exact"/>
        </w:trPr>
        <w:tc>
          <w:tcPr>
            <w:tcW w:w="1928" w:type="dxa"/>
          </w:tcPr>
          <w:p w14:paraId="5B7DDC22">
            <w:pPr>
              <w:jc w:val="left"/>
              <w:rPr>
                <w:szCs w:val="21"/>
              </w:rPr>
            </w:pPr>
          </w:p>
        </w:tc>
        <w:tc>
          <w:tcPr>
            <w:tcW w:w="3043" w:type="dxa"/>
          </w:tcPr>
          <w:p w14:paraId="4BFFAEA6">
            <w:pPr>
              <w:jc w:val="left"/>
              <w:rPr>
                <w:szCs w:val="21"/>
              </w:rPr>
            </w:pPr>
          </w:p>
        </w:tc>
        <w:tc>
          <w:tcPr>
            <w:tcW w:w="1843" w:type="dxa"/>
          </w:tcPr>
          <w:p w14:paraId="7AABE5DD">
            <w:pPr>
              <w:jc w:val="left"/>
              <w:rPr>
                <w:szCs w:val="21"/>
              </w:rPr>
            </w:pPr>
          </w:p>
        </w:tc>
        <w:tc>
          <w:tcPr>
            <w:tcW w:w="1464" w:type="dxa"/>
          </w:tcPr>
          <w:p w14:paraId="33A92571">
            <w:pPr>
              <w:jc w:val="left"/>
              <w:rPr>
                <w:szCs w:val="21"/>
              </w:rPr>
            </w:pPr>
          </w:p>
        </w:tc>
      </w:tr>
      <w:tr w14:paraId="71E371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1" w:hRule="exact"/>
        </w:trPr>
        <w:tc>
          <w:tcPr>
            <w:tcW w:w="1928" w:type="dxa"/>
          </w:tcPr>
          <w:p w14:paraId="15CA372A">
            <w:pPr>
              <w:jc w:val="left"/>
              <w:rPr>
                <w:szCs w:val="21"/>
              </w:rPr>
            </w:pPr>
          </w:p>
        </w:tc>
        <w:tc>
          <w:tcPr>
            <w:tcW w:w="3043" w:type="dxa"/>
          </w:tcPr>
          <w:p w14:paraId="70C1E360">
            <w:pPr>
              <w:jc w:val="left"/>
              <w:rPr>
                <w:szCs w:val="21"/>
              </w:rPr>
            </w:pPr>
          </w:p>
        </w:tc>
        <w:tc>
          <w:tcPr>
            <w:tcW w:w="1843" w:type="dxa"/>
          </w:tcPr>
          <w:p w14:paraId="1959F1CE">
            <w:pPr>
              <w:jc w:val="left"/>
              <w:rPr>
                <w:szCs w:val="21"/>
              </w:rPr>
            </w:pPr>
          </w:p>
        </w:tc>
        <w:tc>
          <w:tcPr>
            <w:tcW w:w="1464" w:type="dxa"/>
          </w:tcPr>
          <w:p w14:paraId="15063178">
            <w:pPr>
              <w:jc w:val="left"/>
              <w:rPr>
                <w:szCs w:val="21"/>
              </w:rPr>
            </w:pPr>
          </w:p>
        </w:tc>
      </w:tr>
      <w:tr w14:paraId="1D40F3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1" w:hRule="exact"/>
        </w:trPr>
        <w:tc>
          <w:tcPr>
            <w:tcW w:w="1928" w:type="dxa"/>
          </w:tcPr>
          <w:p w14:paraId="44EED2C3">
            <w:pPr>
              <w:jc w:val="left"/>
              <w:rPr>
                <w:szCs w:val="21"/>
              </w:rPr>
            </w:pPr>
          </w:p>
        </w:tc>
        <w:tc>
          <w:tcPr>
            <w:tcW w:w="3043" w:type="dxa"/>
          </w:tcPr>
          <w:p w14:paraId="6C128EC6">
            <w:pPr>
              <w:jc w:val="left"/>
              <w:rPr>
                <w:szCs w:val="21"/>
              </w:rPr>
            </w:pPr>
          </w:p>
        </w:tc>
        <w:tc>
          <w:tcPr>
            <w:tcW w:w="1843" w:type="dxa"/>
          </w:tcPr>
          <w:p w14:paraId="095E8CEA">
            <w:pPr>
              <w:jc w:val="left"/>
              <w:rPr>
                <w:szCs w:val="21"/>
              </w:rPr>
            </w:pPr>
          </w:p>
        </w:tc>
        <w:tc>
          <w:tcPr>
            <w:tcW w:w="1464" w:type="dxa"/>
          </w:tcPr>
          <w:p w14:paraId="3D451577">
            <w:pPr>
              <w:jc w:val="left"/>
              <w:rPr>
                <w:szCs w:val="21"/>
              </w:rPr>
            </w:pPr>
          </w:p>
        </w:tc>
      </w:tr>
    </w:tbl>
    <w:p w14:paraId="6F3D4ABA"/>
    <w:p w14:paraId="1E629EB6">
      <w:pPr>
        <w:topLinePunct/>
        <w:ind w:firstLine="420" w:firstLineChars="200"/>
        <w:rPr>
          <w:szCs w:val="21"/>
          <w:lang w:eastAsia="zh-CN"/>
        </w:rPr>
      </w:pPr>
    </w:p>
    <w:p w14:paraId="6CCF1562">
      <w:pPr>
        <w:rPr>
          <w:lang w:eastAsia="zh-CN"/>
        </w:rPr>
      </w:pPr>
    </w:p>
    <w:p w14:paraId="71CD987E">
      <w:pPr>
        <w:rPr>
          <w:lang w:eastAsia="zh-CN"/>
        </w:rPr>
      </w:pPr>
    </w:p>
    <w:p w14:paraId="3E7141A9">
      <w:pPr>
        <w:rPr>
          <w:lang w:eastAsia="zh-CN"/>
        </w:rPr>
      </w:pPr>
    </w:p>
    <w:p w14:paraId="0FBFD994">
      <w:pPr>
        <w:rPr>
          <w:lang w:eastAsia="zh-CN"/>
        </w:rPr>
      </w:pPr>
    </w:p>
    <w:p w14:paraId="6EFBB154">
      <w:pPr>
        <w:rPr>
          <w:lang w:eastAsia="zh-CN"/>
        </w:rPr>
      </w:pPr>
    </w:p>
    <w:p w14:paraId="76868596">
      <w:pPr>
        <w:rPr>
          <w:lang w:eastAsia="zh-CN"/>
        </w:rPr>
      </w:pPr>
    </w:p>
    <w:p w14:paraId="02F8BCA5">
      <w:pPr>
        <w:rPr>
          <w:lang w:eastAsia="zh-CN"/>
        </w:rPr>
      </w:pPr>
    </w:p>
    <w:p w14:paraId="4BD80CF5">
      <w:pPr>
        <w:rPr>
          <w:lang w:eastAsia="zh-CN"/>
        </w:rPr>
      </w:pPr>
    </w:p>
    <w:p w14:paraId="10EE813B">
      <w:pPr>
        <w:rPr>
          <w:lang w:eastAsia="zh-CN"/>
        </w:rPr>
      </w:pPr>
    </w:p>
    <w:p w14:paraId="1DBA421D">
      <w:pPr>
        <w:rPr>
          <w:lang w:eastAsia="zh-CN"/>
        </w:rPr>
      </w:pPr>
    </w:p>
    <w:p w14:paraId="1751546E">
      <w:pPr>
        <w:rPr>
          <w:lang w:eastAsia="zh-CN"/>
        </w:rPr>
      </w:pPr>
    </w:p>
    <w:p w14:paraId="3453178A">
      <w:pPr>
        <w:rPr>
          <w:lang w:eastAsia="zh-CN"/>
        </w:rPr>
      </w:pPr>
    </w:p>
    <w:p w14:paraId="2E0D3C62">
      <w:pPr>
        <w:rPr>
          <w:lang w:eastAsia="zh-CN"/>
        </w:rPr>
      </w:pPr>
    </w:p>
    <w:p w14:paraId="19198FB2">
      <w:pPr>
        <w:rPr>
          <w:lang w:eastAsia="zh-CN"/>
        </w:rPr>
      </w:pPr>
    </w:p>
    <w:p w14:paraId="0CCA5F34">
      <w:pPr>
        <w:rPr>
          <w:lang w:eastAsia="zh-CN"/>
        </w:rPr>
      </w:pPr>
    </w:p>
    <w:p w14:paraId="17E3E196">
      <w:pPr>
        <w:rPr>
          <w:lang w:eastAsia="zh-CN"/>
        </w:rPr>
      </w:pPr>
    </w:p>
    <w:p w14:paraId="5E144B1E">
      <w:pPr>
        <w:rPr>
          <w:lang w:eastAsia="zh-CN"/>
        </w:rPr>
      </w:pPr>
    </w:p>
    <w:p w14:paraId="146E8DD5">
      <w:pPr>
        <w:rPr>
          <w:lang w:eastAsia="zh-CN"/>
        </w:rPr>
      </w:pPr>
    </w:p>
    <w:p w14:paraId="63E3D664">
      <w:pPr>
        <w:rPr>
          <w:lang w:eastAsia="zh-CN"/>
        </w:rPr>
      </w:pPr>
    </w:p>
    <w:p w14:paraId="10F123C4">
      <w:pPr>
        <w:rPr>
          <w:lang w:eastAsia="zh-CN"/>
        </w:rPr>
      </w:pPr>
    </w:p>
    <w:p w14:paraId="3CAD7698">
      <w:pPr>
        <w:rPr>
          <w:lang w:eastAsia="zh-CN"/>
        </w:rPr>
      </w:pPr>
    </w:p>
    <w:p w14:paraId="42E39967">
      <w:pPr>
        <w:rPr>
          <w:lang w:eastAsia="zh-CN"/>
        </w:rPr>
      </w:pPr>
    </w:p>
    <w:p w14:paraId="76EFA36D">
      <w:pPr>
        <w:rPr>
          <w:lang w:eastAsia="zh-CN"/>
        </w:rPr>
      </w:pPr>
    </w:p>
    <w:p w14:paraId="58C3AED8">
      <w:pPr>
        <w:rPr>
          <w:lang w:eastAsia="zh-CN"/>
        </w:rPr>
      </w:pPr>
    </w:p>
    <w:p w14:paraId="6CE368AA">
      <w:pPr>
        <w:rPr>
          <w:lang w:eastAsia="zh-CN"/>
        </w:rPr>
      </w:pPr>
    </w:p>
    <w:p w14:paraId="54A946BE">
      <w:pPr>
        <w:wordWrap w:val="0"/>
        <w:autoSpaceDE/>
        <w:autoSpaceDN/>
        <w:jc w:val="center"/>
        <w:outlineLvl w:val="0"/>
        <w:rPr>
          <w:b/>
          <w:bCs/>
          <w:sz w:val="24"/>
          <w:szCs w:val="24"/>
          <w:lang w:eastAsia="zh-CN"/>
        </w:rPr>
      </w:pPr>
      <w:bookmarkStart w:id="144" w:name="_Toc24588"/>
      <w:r>
        <w:rPr>
          <w:rFonts w:hint="eastAsia"/>
          <w:b/>
          <w:bCs/>
          <w:sz w:val="24"/>
          <w:szCs w:val="24"/>
          <w:lang w:eastAsia="zh-CN"/>
        </w:rPr>
        <w:t>第六章</w:t>
      </w:r>
      <w:r>
        <w:rPr>
          <w:b/>
          <w:bCs/>
          <w:sz w:val="24"/>
          <w:szCs w:val="24"/>
          <w:lang w:eastAsia="zh-CN"/>
        </w:rPr>
        <w:t xml:space="preserve"> 投标文件格式与要求</w:t>
      </w:r>
      <w:bookmarkEnd w:id="140"/>
      <w:bookmarkEnd w:id="141"/>
      <w:bookmarkEnd w:id="142"/>
      <w:bookmarkEnd w:id="143"/>
      <w:bookmarkEnd w:id="144"/>
    </w:p>
    <w:p w14:paraId="59F378EE">
      <w:pPr>
        <w:pStyle w:val="24"/>
        <w:wordWrap w:val="0"/>
        <w:autoSpaceDE/>
        <w:autoSpaceDN/>
        <w:ind w:firstLine="420"/>
        <w:rPr>
          <w:sz w:val="21"/>
          <w:szCs w:val="21"/>
        </w:rPr>
      </w:pPr>
      <w:r>
        <w:rPr>
          <w:rFonts w:hint="eastAsia"/>
          <w:sz w:val="21"/>
          <w:szCs w:val="21"/>
        </w:rPr>
        <w:t>投标人应提交证明其有资格参加投标和中标后有能力履行合同的相关文件，并作为其投标文件的一部分，所有文件必须真实可靠、不得伪造，否则将按相关规定予以处罚。</w:t>
      </w:r>
    </w:p>
    <w:p w14:paraId="0933696A">
      <w:pPr>
        <w:pStyle w:val="24"/>
        <w:wordWrap w:val="0"/>
        <w:autoSpaceDE/>
        <w:autoSpaceDN/>
        <w:ind w:firstLine="420"/>
        <w:rPr>
          <w:sz w:val="21"/>
          <w:szCs w:val="21"/>
        </w:rPr>
      </w:pPr>
      <w:r>
        <w:rPr>
          <w:sz w:val="21"/>
          <w:szCs w:val="21"/>
        </w:rPr>
        <w:t>1.法人或者其他组织的营业执照等证明文件，自然人的身份证明：</w:t>
      </w:r>
    </w:p>
    <w:p w14:paraId="27348EC1">
      <w:pPr>
        <w:pStyle w:val="24"/>
        <w:wordWrap w:val="0"/>
        <w:autoSpaceDE/>
        <w:autoSpaceDN/>
        <w:ind w:firstLine="420"/>
        <w:rPr>
          <w:sz w:val="21"/>
          <w:szCs w:val="21"/>
        </w:rPr>
      </w:pPr>
      <w:r>
        <w:rPr>
          <w:rFonts w:hint="eastAsia"/>
          <w:sz w:val="21"/>
          <w:szCs w:val="21"/>
        </w:rPr>
        <w:t>法人包括企业法人、机关法人、事业单位法人和社会团体法人；其他组织主要包括合伙企业、非企业专业服务机构、农村承包经营户；自然人是指《中华人民共和国民法典》（以下简称《民法典》）规定的具有完全民事行为能力、能够承担民事责任和义务的公民。如投标人是企业（包括合伙企业），要提供在工商部门注册的有效“企业法人营业执照”或“营</w:t>
      </w:r>
      <w:r>
        <w:rPr>
          <w:sz w:val="21"/>
          <w:szCs w:val="21"/>
        </w:rPr>
        <w:t>业执照”；如投标人是事业单位，要提供有效的“事业单位法人证书”；投标人是非企业专业服务机构，</w:t>
      </w:r>
      <w:bookmarkStart w:id="145" w:name="_Hlk175738844"/>
      <w:r>
        <w:rPr>
          <w:rFonts w:hint="eastAsia"/>
          <w:sz w:val="21"/>
          <w:szCs w:val="21"/>
        </w:rPr>
        <w:t>要提供有效的“执业许可证”“登记证书”等证明文件，</w:t>
      </w:r>
      <w:bookmarkEnd w:id="145"/>
      <w:r>
        <w:rPr>
          <w:sz w:val="21"/>
          <w:szCs w:val="21"/>
        </w:rPr>
        <w:t>如律师事务所，会计师事务所要提供执业许可证等证明文件；如投标人是个体工商户</w:t>
      </w:r>
      <w:r>
        <w:rPr>
          <w:rFonts w:hint="eastAsia"/>
          <w:sz w:val="21"/>
          <w:szCs w:val="21"/>
        </w:rPr>
        <w:t>，要提供有效的“个体工商户营业执照”；如投标人是自然人，</w:t>
      </w:r>
      <w:r>
        <w:rPr>
          <w:sz w:val="21"/>
          <w:szCs w:val="21"/>
        </w:rPr>
        <w:t>要提供有效的自然人身份证明。</w:t>
      </w:r>
    </w:p>
    <w:p w14:paraId="68F3FAB5">
      <w:pPr>
        <w:pStyle w:val="24"/>
        <w:wordWrap w:val="0"/>
        <w:autoSpaceDE/>
        <w:autoSpaceDN/>
        <w:ind w:firstLine="420"/>
        <w:rPr>
          <w:sz w:val="21"/>
          <w:szCs w:val="21"/>
        </w:rPr>
      </w:pPr>
      <w:r>
        <w:rPr>
          <w:rFonts w:hint="eastAsia"/>
          <w:sz w:val="21"/>
          <w:szCs w:val="21"/>
        </w:rPr>
        <w:t>这里所指“其他组织”不包括法人的分支机构，由于法人分支机构不能独立承担民事责任，不能以分支机构的身份参加采购活动，只能以法人身份参加。“但由于银行、保险、石油石化、电力、电信等行业具有其特殊性，如果能够提供其法人给予的相应授权证明材料，可以参加本采购活动”。</w:t>
      </w:r>
    </w:p>
    <w:p w14:paraId="3CB249E7">
      <w:pPr>
        <w:pStyle w:val="24"/>
        <w:wordWrap w:val="0"/>
        <w:autoSpaceDE/>
        <w:autoSpaceDN/>
        <w:ind w:firstLine="420"/>
        <w:rPr>
          <w:sz w:val="21"/>
          <w:szCs w:val="21"/>
        </w:rPr>
      </w:pPr>
      <w:r>
        <w:rPr>
          <w:sz w:val="21"/>
          <w:szCs w:val="21"/>
        </w:rPr>
        <w:t>2.财务状况报告，依法缴纳税收和社会保障资金的相关材料</w:t>
      </w:r>
      <w:r>
        <w:rPr>
          <w:rFonts w:hint="eastAsia"/>
          <w:sz w:val="21"/>
          <w:szCs w:val="21"/>
        </w:rPr>
        <w:t>。</w:t>
      </w:r>
      <w:r>
        <w:rPr>
          <w:sz w:val="21"/>
          <w:szCs w:val="21"/>
        </w:rPr>
        <w:t>（详见资格性审查表要求）</w:t>
      </w:r>
    </w:p>
    <w:p w14:paraId="422043E5">
      <w:pPr>
        <w:pStyle w:val="24"/>
        <w:wordWrap w:val="0"/>
        <w:autoSpaceDE/>
        <w:autoSpaceDN/>
        <w:ind w:firstLine="420"/>
        <w:rPr>
          <w:sz w:val="21"/>
          <w:szCs w:val="21"/>
        </w:rPr>
      </w:pPr>
      <w:r>
        <w:rPr>
          <w:sz w:val="21"/>
          <w:szCs w:val="21"/>
        </w:rPr>
        <w:t>3.具有履行合同所必需的设备和专业技术能力的声明。</w:t>
      </w:r>
    </w:p>
    <w:p w14:paraId="11096BB2">
      <w:pPr>
        <w:pStyle w:val="24"/>
        <w:wordWrap w:val="0"/>
        <w:autoSpaceDE/>
        <w:autoSpaceDN/>
        <w:ind w:firstLine="420"/>
        <w:rPr>
          <w:sz w:val="21"/>
          <w:szCs w:val="21"/>
        </w:rPr>
      </w:pPr>
      <w:r>
        <w:rPr>
          <w:sz w:val="21"/>
          <w:szCs w:val="21"/>
        </w:rPr>
        <w:t>4.投标人参加政府采购前三年内在经营活动中没有重大违法记录书面声明函。</w:t>
      </w:r>
    </w:p>
    <w:p w14:paraId="4BD4E693">
      <w:pPr>
        <w:pStyle w:val="24"/>
        <w:wordWrap w:val="0"/>
        <w:autoSpaceDE/>
        <w:autoSpaceDN/>
        <w:ind w:firstLine="420"/>
        <w:rPr>
          <w:sz w:val="21"/>
          <w:szCs w:val="21"/>
        </w:rPr>
      </w:pPr>
      <w:r>
        <w:rPr>
          <w:sz w:val="21"/>
          <w:szCs w:val="21"/>
        </w:rPr>
        <w:t>5.信用记录查询</w:t>
      </w:r>
    </w:p>
    <w:p w14:paraId="54FF184A">
      <w:pPr>
        <w:pStyle w:val="24"/>
        <w:wordWrap w:val="0"/>
        <w:autoSpaceDE/>
        <w:autoSpaceDN/>
        <w:ind w:firstLine="420"/>
        <w:rPr>
          <w:sz w:val="21"/>
          <w:szCs w:val="21"/>
        </w:rPr>
      </w:pPr>
      <w:r>
        <w:rPr>
          <w:rFonts w:hint="eastAsia"/>
          <w:sz w:val="21"/>
          <w:szCs w:val="21"/>
        </w:rPr>
        <w:t>（</w:t>
      </w:r>
      <w:r>
        <w:rPr>
          <w:sz w:val="21"/>
          <w:szCs w:val="21"/>
        </w:rPr>
        <w:t>1）查询渠道：通过“信用中国”网站(www.creditchina.gov.cn)和“中国政府采购网”（www.ccgp.gov.cn）进行查询</w:t>
      </w:r>
      <w:r>
        <w:rPr>
          <w:rFonts w:hint="eastAsia"/>
          <w:sz w:val="21"/>
          <w:szCs w:val="21"/>
        </w:rPr>
        <w:t>，具体以招标公告要求为准</w:t>
      </w:r>
      <w:r>
        <w:rPr>
          <w:sz w:val="21"/>
          <w:szCs w:val="21"/>
        </w:rPr>
        <w:t>；</w:t>
      </w:r>
    </w:p>
    <w:p w14:paraId="44D07EA9">
      <w:pPr>
        <w:pStyle w:val="24"/>
        <w:wordWrap w:val="0"/>
        <w:autoSpaceDE/>
        <w:autoSpaceDN/>
        <w:ind w:firstLine="420"/>
        <w:rPr>
          <w:sz w:val="21"/>
          <w:szCs w:val="21"/>
        </w:rPr>
      </w:pPr>
      <w:r>
        <w:rPr>
          <w:rFonts w:hint="eastAsia"/>
          <w:sz w:val="21"/>
          <w:szCs w:val="21"/>
        </w:rPr>
        <w:t>（</w:t>
      </w:r>
      <w:r>
        <w:rPr>
          <w:sz w:val="21"/>
          <w:szCs w:val="21"/>
        </w:rPr>
        <w:t>2）查询截止时点：提交投标文件截止日当天；</w:t>
      </w:r>
    </w:p>
    <w:p w14:paraId="314C137A">
      <w:pPr>
        <w:pStyle w:val="24"/>
        <w:wordWrap w:val="0"/>
        <w:autoSpaceDE/>
        <w:autoSpaceDN/>
        <w:ind w:firstLine="420"/>
        <w:rPr>
          <w:sz w:val="21"/>
          <w:szCs w:val="21"/>
        </w:rPr>
      </w:pPr>
      <w:r>
        <w:rPr>
          <w:rFonts w:hint="eastAsia"/>
          <w:sz w:val="21"/>
          <w:szCs w:val="21"/>
        </w:rPr>
        <w:t>（</w:t>
      </w:r>
      <w:r>
        <w:rPr>
          <w:sz w:val="21"/>
          <w:szCs w:val="21"/>
        </w:rPr>
        <w:t>3）查询记录：对列入失信被执行人、重大税收违法案件当事人名单、政府采购严重违法失信行为记录名单、信用报告进行查询；</w:t>
      </w:r>
    </w:p>
    <w:p w14:paraId="0CE9F9C3">
      <w:pPr>
        <w:pStyle w:val="24"/>
        <w:wordWrap w:val="0"/>
        <w:autoSpaceDE/>
        <w:autoSpaceDN/>
        <w:ind w:firstLine="420"/>
        <w:rPr>
          <w:sz w:val="21"/>
          <w:szCs w:val="21"/>
        </w:rPr>
      </w:pPr>
      <w:r>
        <w:rPr>
          <w:rFonts w:hint="eastAsia"/>
          <w:sz w:val="21"/>
          <w:szCs w:val="21"/>
        </w:rPr>
        <w:t>采购人或采购代理机构应当按照查询渠道、查询时间节点、查询记录内容进行查询，并存档。对信用记录查询结果中显示投标人被列入失信被执行人、重大税收违法案件当事人名单、政府采购严重违法失信行为记录名单的投标人作无效投标处理。</w:t>
      </w:r>
    </w:p>
    <w:p w14:paraId="38D144C2">
      <w:pPr>
        <w:pStyle w:val="24"/>
        <w:wordWrap w:val="0"/>
        <w:autoSpaceDE/>
        <w:autoSpaceDN/>
        <w:ind w:firstLine="420"/>
        <w:rPr>
          <w:sz w:val="21"/>
          <w:szCs w:val="21"/>
        </w:rPr>
      </w:pPr>
      <w:r>
        <w:rPr>
          <w:rFonts w:hint="eastAsia"/>
          <w:sz w:val="21"/>
          <w:szCs w:val="21"/>
        </w:rPr>
        <w:t>在本招标文件规定的查询时间之外，网站信息发生的任何变更均不作为资格审查依据。</w:t>
      </w:r>
    </w:p>
    <w:p w14:paraId="7EC22B92">
      <w:pPr>
        <w:pStyle w:val="24"/>
        <w:numPr>
          <w:ilvl w:val="0"/>
          <w:numId w:val="10"/>
        </w:numPr>
        <w:wordWrap w:val="0"/>
        <w:autoSpaceDE/>
        <w:autoSpaceDN/>
        <w:ind w:firstLine="420"/>
        <w:rPr>
          <w:sz w:val="21"/>
          <w:szCs w:val="21"/>
        </w:rPr>
      </w:pPr>
      <w:r>
        <w:rPr>
          <w:sz w:val="21"/>
          <w:szCs w:val="21"/>
        </w:rPr>
        <w:t>按照招标文件要求，投标人应当提交的资格、资信证明文件。</w:t>
      </w:r>
    </w:p>
    <w:p w14:paraId="0B59CBC1">
      <w:pPr>
        <w:pStyle w:val="24"/>
        <w:wordWrap w:val="0"/>
        <w:autoSpaceDE/>
        <w:autoSpaceDN/>
        <w:ind w:firstLine="0" w:firstLineChars="0"/>
        <w:rPr>
          <w:sz w:val="21"/>
          <w:szCs w:val="21"/>
        </w:rPr>
      </w:pPr>
    </w:p>
    <w:p w14:paraId="492F0FA3">
      <w:pPr>
        <w:pStyle w:val="24"/>
        <w:wordWrap w:val="0"/>
        <w:autoSpaceDE/>
        <w:autoSpaceDN/>
        <w:ind w:firstLine="562"/>
        <w:jc w:val="center"/>
        <w:outlineLvl w:val="1"/>
        <w:rPr>
          <w:b/>
          <w:bCs/>
          <w:sz w:val="28"/>
          <w:szCs w:val="28"/>
        </w:rPr>
      </w:pPr>
      <w:bookmarkStart w:id="146" w:name="_Toc103461623"/>
      <w:bookmarkStart w:id="147" w:name="_Toc103462409"/>
      <w:bookmarkStart w:id="148" w:name="_Toc103461394"/>
      <w:bookmarkStart w:id="149" w:name="_Toc103462383"/>
      <w:bookmarkStart w:id="150" w:name="_Toc1238"/>
      <w:r>
        <w:rPr>
          <w:rFonts w:hint="eastAsia"/>
          <w:b/>
          <w:bCs/>
          <w:sz w:val="28"/>
          <w:szCs w:val="28"/>
        </w:rPr>
        <w:t>投标文件封面</w:t>
      </w:r>
      <w:bookmarkEnd w:id="146"/>
      <w:bookmarkEnd w:id="147"/>
      <w:bookmarkEnd w:id="148"/>
      <w:bookmarkEnd w:id="149"/>
      <w:r>
        <w:rPr>
          <w:rFonts w:hint="eastAsia"/>
          <w:b/>
          <w:bCs/>
          <w:sz w:val="28"/>
          <w:szCs w:val="28"/>
        </w:rPr>
        <w:t>（参考）</w:t>
      </w:r>
      <w:bookmarkEnd w:id="150"/>
    </w:p>
    <w:p w14:paraId="072F787C">
      <w:pPr>
        <w:pStyle w:val="24"/>
        <w:wordWrap w:val="0"/>
        <w:autoSpaceDE/>
        <w:autoSpaceDN/>
        <w:ind w:firstLine="0" w:firstLineChars="0"/>
        <w:rPr>
          <w:sz w:val="28"/>
          <w:szCs w:val="28"/>
        </w:rPr>
      </w:pPr>
      <w:r>
        <mc:AlternateContent>
          <mc:Choice Requires="wps">
            <w:drawing>
              <wp:inline distT="0" distB="0" distL="0" distR="0">
                <wp:extent cx="6181725" cy="7552055"/>
                <wp:effectExtent l="0" t="0" r="28575" b="10795"/>
                <wp:docPr id="1" name="文本框 2"/>
                <wp:cNvGraphicFramePr/>
                <a:graphic xmlns:a="http://schemas.openxmlformats.org/drawingml/2006/main">
                  <a:graphicData uri="http://schemas.microsoft.com/office/word/2010/wordprocessingShape">
                    <wps:wsp>
                      <wps:cNvSpPr txBox="1"/>
                      <wps:spPr>
                        <a:xfrm>
                          <a:off x="0" y="0"/>
                          <a:ext cx="6181725" cy="7552266"/>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2017B28D"/>
                          <w:p w14:paraId="78CB0C9C">
                            <w:pPr>
                              <w:pStyle w:val="10"/>
                              <w:ind w:firstLine="643"/>
                              <w:jc w:val="right"/>
                              <w:rPr>
                                <w:b/>
                                <w:bCs/>
                                <w:sz w:val="44"/>
                                <w:szCs w:val="44"/>
                                <w:lang w:eastAsia="zh-CN"/>
                              </w:rPr>
                            </w:pPr>
                            <w:r>
                              <w:rPr>
                                <w:rFonts w:hint="eastAsia"/>
                                <w:b/>
                                <w:bCs/>
                                <w:sz w:val="44"/>
                                <w:szCs w:val="44"/>
                                <w:lang w:eastAsia="zh-CN"/>
                              </w:rPr>
                              <w:t>正本/副本</w:t>
                            </w:r>
                          </w:p>
                          <w:p w14:paraId="7F3F97A2">
                            <w:pPr>
                              <w:pStyle w:val="10"/>
                              <w:rPr>
                                <w:sz w:val="40"/>
                                <w:szCs w:val="36"/>
                                <w:lang w:eastAsia="zh-CN"/>
                              </w:rPr>
                            </w:pPr>
                          </w:p>
                          <w:p w14:paraId="1B2D13C8">
                            <w:pPr>
                              <w:pStyle w:val="10"/>
                              <w:jc w:val="center"/>
                              <w:rPr>
                                <w:b/>
                                <w:bCs/>
                                <w:sz w:val="84"/>
                                <w:szCs w:val="84"/>
                                <w:lang w:eastAsia="zh-CN"/>
                              </w:rPr>
                            </w:pPr>
                            <w:r>
                              <w:rPr>
                                <w:rFonts w:hint="eastAsia"/>
                                <w:b/>
                                <w:bCs/>
                                <w:sz w:val="84"/>
                                <w:szCs w:val="84"/>
                                <w:lang w:eastAsia="zh-CN"/>
                              </w:rPr>
                              <w:t>投标文件</w:t>
                            </w:r>
                          </w:p>
                          <w:p w14:paraId="64CF83CB">
                            <w:pPr>
                              <w:pStyle w:val="10"/>
                              <w:ind w:firstLine="640"/>
                              <w:rPr>
                                <w:sz w:val="56"/>
                                <w:szCs w:val="52"/>
                                <w:lang w:eastAsia="zh-CN"/>
                              </w:rPr>
                            </w:pPr>
                          </w:p>
                          <w:p w14:paraId="33822460">
                            <w:pPr>
                              <w:pStyle w:val="10"/>
                              <w:rPr>
                                <w:sz w:val="32"/>
                                <w:szCs w:val="32"/>
                                <w:lang w:eastAsia="zh-CN"/>
                              </w:rPr>
                            </w:pPr>
                            <w:r>
                              <w:rPr>
                                <w:rFonts w:hint="eastAsia"/>
                                <w:sz w:val="32"/>
                                <w:szCs w:val="32"/>
                                <w:lang w:eastAsia="zh-CN"/>
                              </w:rPr>
                              <w:t>项目编号：</w:t>
                            </w:r>
                          </w:p>
                          <w:p w14:paraId="0F3C8430">
                            <w:pPr>
                              <w:pStyle w:val="10"/>
                              <w:rPr>
                                <w:sz w:val="32"/>
                                <w:szCs w:val="32"/>
                                <w:lang w:eastAsia="zh-CN"/>
                              </w:rPr>
                            </w:pPr>
                            <w:r>
                              <w:rPr>
                                <w:rFonts w:hint="eastAsia"/>
                                <w:sz w:val="32"/>
                                <w:szCs w:val="32"/>
                                <w:lang w:eastAsia="zh-CN"/>
                              </w:rPr>
                              <w:t>项目名称：</w:t>
                            </w:r>
                          </w:p>
                          <w:p w14:paraId="13FEA4CE">
                            <w:pPr>
                              <w:pStyle w:val="10"/>
                              <w:rPr>
                                <w:sz w:val="32"/>
                                <w:szCs w:val="32"/>
                                <w:lang w:eastAsia="zh-CN"/>
                              </w:rPr>
                            </w:pPr>
                          </w:p>
                          <w:p w14:paraId="3EFCCA7B">
                            <w:pPr>
                              <w:pStyle w:val="10"/>
                              <w:rPr>
                                <w:sz w:val="32"/>
                                <w:szCs w:val="32"/>
                                <w:lang w:eastAsia="zh-CN"/>
                              </w:rPr>
                            </w:pPr>
                            <w:r>
                              <w:rPr>
                                <w:rFonts w:hint="eastAsia"/>
                                <w:sz w:val="32"/>
                                <w:szCs w:val="32"/>
                                <w:lang w:eastAsia="zh-CN"/>
                              </w:rPr>
                              <w:t>投标人名称：</w:t>
                            </w:r>
                          </w:p>
                          <w:p w14:paraId="48F74F90">
                            <w:pPr>
                              <w:pStyle w:val="10"/>
                              <w:rPr>
                                <w:sz w:val="32"/>
                                <w:szCs w:val="32"/>
                                <w:lang w:eastAsia="zh-CN"/>
                              </w:rPr>
                            </w:pPr>
                            <w:r>
                              <w:rPr>
                                <w:rFonts w:hint="eastAsia"/>
                                <w:sz w:val="32"/>
                                <w:szCs w:val="32"/>
                                <w:lang w:eastAsia="zh-CN"/>
                              </w:rPr>
                              <w:t>投标人地址：</w:t>
                            </w:r>
                          </w:p>
                          <w:p w14:paraId="650C0A6F">
                            <w:pPr>
                              <w:pStyle w:val="10"/>
                              <w:rPr>
                                <w:sz w:val="32"/>
                                <w:szCs w:val="32"/>
                                <w:lang w:eastAsia="zh-CN"/>
                              </w:rPr>
                            </w:pPr>
                            <w:r>
                              <w:rPr>
                                <w:rFonts w:hint="eastAsia"/>
                                <w:sz w:val="32"/>
                                <w:szCs w:val="32"/>
                                <w:lang w:eastAsia="zh-CN"/>
                              </w:rPr>
                              <w:t>投标人法定代表人或其授权代表：</w:t>
                            </w:r>
                          </w:p>
                          <w:p w14:paraId="1CB10B76">
                            <w:pPr>
                              <w:pStyle w:val="10"/>
                              <w:rPr>
                                <w:sz w:val="32"/>
                                <w:szCs w:val="32"/>
                                <w:lang w:eastAsia="zh-CN"/>
                              </w:rPr>
                            </w:pPr>
                            <w:r>
                              <w:rPr>
                                <w:rFonts w:hint="eastAsia"/>
                                <w:sz w:val="32"/>
                                <w:szCs w:val="32"/>
                                <w:lang w:eastAsia="zh-CN"/>
                              </w:rPr>
                              <w:t>联系电话：</w:t>
                            </w:r>
                          </w:p>
                          <w:p w14:paraId="1B67DB5A">
                            <w:pPr>
                              <w:pStyle w:val="10"/>
                              <w:rPr>
                                <w:sz w:val="32"/>
                                <w:szCs w:val="32"/>
                                <w:lang w:eastAsia="zh-CN"/>
                              </w:rPr>
                            </w:pPr>
                          </w:p>
                          <w:p w14:paraId="499CCAA0">
                            <w:pPr>
                              <w:pStyle w:val="10"/>
                              <w:jc w:val="center"/>
                              <w:rPr>
                                <w:sz w:val="32"/>
                                <w:szCs w:val="32"/>
                                <w:lang w:eastAsia="zh-CN"/>
                              </w:rPr>
                            </w:pPr>
                            <w:r>
                              <w:rPr>
                                <w:rFonts w:hint="eastAsia"/>
                                <w:sz w:val="32"/>
                                <w:szCs w:val="32"/>
                                <w:lang w:eastAsia="zh-CN"/>
                              </w:rPr>
                              <w:t>---本项目开标前不准启封---</w:t>
                            </w:r>
                          </w:p>
                          <w:p w14:paraId="4F1CE1D5">
                            <w:pPr>
                              <w:pStyle w:val="10"/>
                              <w:jc w:val="center"/>
                              <w:rPr>
                                <w:sz w:val="32"/>
                                <w:szCs w:val="32"/>
                                <w:lang w:eastAsia="zh-CN"/>
                              </w:rPr>
                            </w:pPr>
                          </w:p>
                          <w:p w14:paraId="4BC7DD8E">
                            <w:pPr>
                              <w:pStyle w:val="10"/>
                              <w:jc w:val="center"/>
                              <w:rPr>
                                <w:sz w:val="32"/>
                                <w:szCs w:val="32"/>
                                <w:u w:val="single"/>
                              </w:rPr>
                            </w:pPr>
                            <w:r>
                              <w:rPr>
                                <w:rFonts w:hint="eastAsia"/>
                                <w:sz w:val="32"/>
                                <w:szCs w:val="32"/>
                              </w:rPr>
                              <w:t>日期：</w:t>
                            </w:r>
                            <w:r>
                              <w:rPr>
                                <w:rFonts w:hint="eastAsia"/>
                                <w:sz w:val="32"/>
                                <w:szCs w:val="32"/>
                                <w:u w:val="single"/>
                              </w:rPr>
                              <w:t xml:space="preserve"> </w:t>
                            </w:r>
                            <w:r>
                              <w:rPr>
                                <w:sz w:val="32"/>
                                <w:szCs w:val="32"/>
                                <w:u w:val="single"/>
                              </w:rPr>
                              <w:t xml:space="preserve">    </w:t>
                            </w:r>
                            <w:r>
                              <w:rPr>
                                <w:rFonts w:hint="eastAsia"/>
                                <w:sz w:val="32"/>
                                <w:szCs w:val="32"/>
                              </w:rPr>
                              <w:t>年</w:t>
                            </w:r>
                            <w:r>
                              <w:rPr>
                                <w:rFonts w:hint="eastAsia"/>
                                <w:sz w:val="32"/>
                                <w:szCs w:val="32"/>
                                <w:u w:val="single"/>
                              </w:rPr>
                              <w:t xml:space="preserve"> </w:t>
                            </w:r>
                            <w:r>
                              <w:rPr>
                                <w:sz w:val="32"/>
                                <w:szCs w:val="32"/>
                                <w:u w:val="single"/>
                              </w:rPr>
                              <w:t xml:space="preserve">   </w:t>
                            </w:r>
                            <w:r>
                              <w:rPr>
                                <w:rFonts w:hint="eastAsia"/>
                                <w:sz w:val="32"/>
                                <w:szCs w:val="32"/>
                              </w:rPr>
                              <w:t>月</w:t>
                            </w:r>
                            <w:r>
                              <w:rPr>
                                <w:rFonts w:hint="eastAsia"/>
                                <w:sz w:val="32"/>
                                <w:szCs w:val="32"/>
                                <w:u w:val="single"/>
                              </w:rPr>
                              <w:t xml:space="preserve"> </w:t>
                            </w:r>
                            <w:r>
                              <w:rPr>
                                <w:sz w:val="32"/>
                                <w:szCs w:val="32"/>
                                <w:u w:val="single"/>
                              </w:rPr>
                              <w:t xml:space="preserve">   </w:t>
                            </w:r>
                            <w:r>
                              <w:rPr>
                                <w:rFonts w:hint="eastAsia"/>
                                <w:sz w:val="32"/>
                                <w:szCs w:val="32"/>
                              </w:rPr>
                              <w:t>日</w:t>
                            </w:r>
                          </w:p>
                          <w:p w14:paraId="49135EF8"/>
                        </w:txbxContent>
                      </wps:txbx>
                      <wps:bodyPr wrap="square" upright="1"/>
                    </wps:wsp>
                  </a:graphicData>
                </a:graphic>
              </wp:inline>
            </w:drawing>
          </mc:Choice>
          <mc:Fallback>
            <w:pict>
              <v:shape id="文本框 2" o:spid="_x0000_s1026" o:spt="202" type="#_x0000_t202" style="height:594.65pt;width:486.75pt;" fillcolor="#FFFFFF" filled="t" stroked="t" coordsize="21600,21600" o:gfxdata="UEsDBAoAAAAAAIdO4kAAAAAAAAAAAAAAAAAEAAAAZHJzL1BLAwQUAAAACACHTuJAM36h1dcAAAAG&#10;AQAADwAAAGRycy9kb3ducmV2LnhtbE2PwU7DMBBE70j8g7VIXFDrhECbhDg9IIHgVkoFVzfeJhHx&#10;OthuWv6ehQtcRlrNaOZttTrZQUzoQ+9IQTpPQCA1zvTUKti+PsxyECFqMnpwhAq+MMCqPj+rdGnc&#10;kV5w2sRWcAmFUivoYhxLKUPTodVh7kYk9vbOWx359K00Xh+53A7yOkkW0uqeeKHTI9532HxsDlZB&#10;fvM0vYfnbP3WLPZDEa+W0+OnV+ryIk3uQEQ8xb8w/OAzOtTMtHMHMkEMCviR+KvsFcvsFsSOQ2le&#10;ZCDrSv7Hr78BUEsDBBQAAAAIAIdO4kBQ7zwQFAIAAEUEAAAOAAAAZHJzL2Uyb0RvYy54bWytU82O&#10;0zAQviPxDpbvNG2kdpeo6UpLKRcESAsP4NpOYsl/eNwmfQF4A05cuPNcfQ7GTun+wKGHzcEZ25+/&#10;mflmZnkzGE32MoBytqazyZQSabkTyrY1/fJ58+qaEojMCqadlTU9SKA3q5cvlr2vZOk6p4UMBEks&#10;VL2vaRejr4oCeCcNg4nz0uJl44JhEbehLURgPbIbXZTT6aLoXRA+OC4B8HQ9XtITY7iE0DWN4nLt&#10;+M5IG0fWIDWLmBJ0ygNd5WibRvL4sWlARqJripnGvKITtLdpLVZLVrWB+U7xUwjskhCe5GSYsuj0&#10;TLVmkZFdUP9QGcWDA9fECXemGBPJimAWs+kTbe465mXOBaUGfxYdno+Wf9h/CkQJ7ARKLDNY8OOP&#10;78efv4+/vpEyydN7qBB15xEXh1s3JOjpHPAwZT00waQ/5kPwHsU9nMWVQyQcDxez69lVOaeE493V&#10;fF6Wi0XiKe6f+wDxnXSGJKOmAauXRWX79xBH6F9I8gZOK7FRWudNaLdvdCB7hpXe5O/E/gimLelr&#10;+nqeA2HYvg22DcZkPEoAts3+Hr2Ah8TT/P2POAW2ZtCNAWSGBGOVUVGGbHWSibdWkHjwKLPF6aIp&#10;GCMFJVriMCYrIyNT+hIkaqctSphqNNYiWXHYDkiTzK0TB6xbjw2O6X3dsYA+dz6otkOBcx3zY+yu&#10;XInTJKT2fbjPLu6nf/UH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hAQAAFtDb250ZW50X1R5cGVzXS54bWxQSwECFAAKAAAAAACHTuJAAAAAAAAA&#10;AAAAAAAABgAAAAAAAAAAABAAAABmAwAAX3JlbHMvUEsBAhQAFAAAAAgAh07iQIoUZjzRAAAAlAEA&#10;AAsAAAAAAAAAAQAgAAAAigMAAF9yZWxzLy5yZWxzUEsBAhQACgAAAAAAh07iQAAAAAAAAAAAAAAA&#10;AAQAAAAAAAAAAAAQAAAAAAAAAGRycy9QSwECFAAUAAAACACHTuJAM36h1dcAAAAGAQAADwAAAAAA&#10;AAABACAAAAAiAAAAZHJzL2Rvd25yZXYueG1sUEsBAhQAFAAAAAgAh07iQFDvPBAUAgAARQQAAA4A&#10;AAAAAAAAAQAgAAAAJgEAAGRycy9lMm9Eb2MueG1sUEsFBgAAAAAGAAYAWQEAAKwFAAAAAA==&#10;">
                <v:fill on="t" focussize="0,0"/>
                <v:stroke color="#000000" joinstyle="miter"/>
                <v:imagedata o:title=""/>
                <o:lock v:ext="edit" aspectratio="f"/>
                <v:textbox>
                  <w:txbxContent>
                    <w:p w14:paraId="2017B28D"/>
                    <w:p w14:paraId="78CB0C9C">
                      <w:pPr>
                        <w:pStyle w:val="10"/>
                        <w:ind w:firstLine="643"/>
                        <w:jc w:val="right"/>
                        <w:rPr>
                          <w:b/>
                          <w:bCs/>
                          <w:sz w:val="44"/>
                          <w:szCs w:val="44"/>
                          <w:lang w:eastAsia="zh-CN"/>
                        </w:rPr>
                      </w:pPr>
                      <w:r>
                        <w:rPr>
                          <w:rFonts w:hint="eastAsia"/>
                          <w:b/>
                          <w:bCs/>
                          <w:sz w:val="44"/>
                          <w:szCs w:val="44"/>
                          <w:lang w:eastAsia="zh-CN"/>
                        </w:rPr>
                        <w:t>正本/副本</w:t>
                      </w:r>
                    </w:p>
                    <w:p w14:paraId="7F3F97A2">
                      <w:pPr>
                        <w:pStyle w:val="10"/>
                        <w:rPr>
                          <w:sz w:val="40"/>
                          <w:szCs w:val="36"/>
                          <w:lang w:eastAsia="zh-CN"/>
                        </w:rPr>
                      </w:pPr>
                    </w:p>
                    <w:p w14:paraId="1B2D13C8">
                      <w:pPr>
                        <w:pStyle w:val="10"/>
                        <w:jc w:val="center"/>
                        <w:rPr>
                          <w:b/>
                          <w:bCs/>
                          <w:sz w:val="84"/>
                          <w:szCs w:val="84"/>
                          <w:lang w:eastAsia="zh-CN"/>
                        </w:rPr>
                      </w:pPr>
                      <w:r>
                        <w:rPr>
                          <w:rFonts w:hint="eastAsia"/>
                          <w:b/>
                          <w:bCs/>
                          <w:sz w:val="84"/>
                          <w:szCs w:val="84"/>
                          <w:lang w:eastAsia="zh-CN"/>
                        </w:rPr>
                        <w:t>投标文件</w:t>
                      </w:r>
                    </w:p>
                    <w:p w14:paraId="64CF83CB">
                      <w:pPr>
                        <w:pStyle w:val="10"/>
                        <w:ind w:firstLine="640"/>
                        <w:rPr>
                          <w:sz w:val="56"/>
                          <w:szCs w:val="52"/>
                          <w:lang w:eastAsia="zh-CN"/>
                        </w:rPr>
                      </w:pPr>
                    </w:p>
                    <w:p w14:paraId="33822460">
                      <w:pPr>
                        <w:pStyle w:val="10"/>
                        <w:rPr>
                          <w:sz w:val="32"/>
                          <w:szCs w:val="32"/>
                          <w:lang w:eastAsia="zh-CN"/>
                        </w:rPr>
                      </w:pPr>
                      <w:r>
                        <w:rPr>
                          <w:rFonts w:hint="eastAsia"/>
                          <w:sz w:val="32"/>
                          <w:szCs w:val="32"/>
                          <w:lang w:eastAsia="zh-CN"/>
                        </w:rPr>
                        <w:t>项目编号：</w:t>
                      </w:r>
                    </w:p>
                    <w:p w14:paraId="0F3C8430">
                      <w:pPr>
                        <w:pStyle w:val="10"/>
                        <w:rPr>
                          <w:sz w:val="32"/>
                          <w:szCs w:val="32"/>
                          <w:lang w:eastAsia="zh-CN"/>
                        </w:rPr>
                      </w:pPr>
                      <w:r>
                        <w:rPr>
                          <w:rFonts w:hint="eastAsia"/>
                          <w:sz w:val="32"/>
                          <w:szCs w:val="32"/>
                          <w:lang w:eastAsia="zh-CN"/>
                        </w:rPr>
                        <w:t>项目名称：</w:t>
                      </w:r>
                    </w:p>
                    <w:p w14:paraId="13FEA4CE">
                      <w:pPr>
                        <w:pStyle w:val="10"/>
                        <w:rPr>
                          <w:sz w:val="32"/>
                          <w:szCs w:val="32"/>
                          <w:lang w:eastAsia="zh-CN"/>
                        </w:rPr>
                      </w:pPr>
                    </w:p>
                    <w:p w14:paraId="3EFCCA7B">
                      <w:pPr>
                        <w:pStyle w:val="10"/>
                        <w:rPr>
                          <w:sz w:val="32"/>
                          <w:szCs w:val="32"/>
                          <w:lang w:eastAsia="zh-CN"/>
                        </w:rPr>
                      </w:pPr>
                      <w:r>
                        <w:rPr>
                          <w:rFonts w:hint="eastAsia"/>
                          <w:sz w:val="32"/>
                          <w:szCs w:val="32"/>
                          <w:lang w:eastAsia="zh-CN"/>
                        </w:rPr>
                        <w:t>投标人名称：</w:t>
                      </w:r>
                    </w:p>
                    <w:p w14:paraId="48F74F90">
                      <w:pPr>
                        <w:pStyle w:val="10"/>
                        <w:rPr>
                          <w:sz w:val="32"/>
                          <w:szCs w:val="32"/>
                          <w:lang w:eastAsia="zh-CN"/>
                        </w:rPr>
                      </w:pPr>
                      <w:r>
                        <w:rPr>
                          <w:rFonts w:hint="eastAsia"/>
                          <w:sz w:val="32"/>
                          <w:szCs w:val="32"/>
                          <w:lang w:eastAsia="zh-CN"/>
                        </w:rPr>
                        <w:t>投标人地址：</w:t>
                      </w:r>
                    </w:p>
                    <w:p w14:paraId="650C0A6F">
                      <w:pPr>
                        <w:pStyle w:val="10"/>
                        <w:rPr>
                          <w:sz w:val="32"/>
                          <w:szCs w:val="32"/>
                          <w:lang w:eastAsia="zh-CN"/>
                        </w:rPr>
                      </w:pPr>
                      <w:r>
                        <w:rPr>
                          <w:rFonts w:hint="eastAsia"/>
                          <w:sz w:val="32"/>
                          <w:szCs w:val="32"/>
                          <w:lang w:eastAsia="zh-CN"/>
                        </w:rPr>
                        <w:t>投标人法定代表人或其授权代表：</w:t>
                      </w:r>
                    </w:p>
                    <w:p w14:paraId="1CB10B76">
                      <w:pPr>
                        <w:pStyle w:val="10"/>
                        <w:rPr>
                          <w:sz w:val="32"/>
                          <w:szCs w:val="32"/>
                          <w:lang w:eastAsia="zh-CN"/>
                        </w:rPr>
                      </w:pPr>
                      <w:r>
                        <w:rPr>
                          <w:rFonts w:hint="eastAsia"/>
                          <w:sz w:val="32"/>
                          <w:szCs w:val="32"/>
                          <w:lang w:eastAsia="zh-CN"/>
                        </w:rPr>
                        <w:t>联系电话：</w:t>
                      </w:r>
                    </w:p>
                    <w:p w14:paraId="1B67DB5A">
                      <w:pPr>
                        <w:pStyle w:val="10"/>
                        <w:rPr>
                          <w:sz w:val="32"/>
                          <w:szCs w:val="32"/>
                          <w:lang w:eastAsia="zh-CN"/>
                        </w:rPr>
                      </w:pPr>
                    </w:p>
                    <w:p w14:paraId="499CCAA0">
                      <w:pPr>
                        <w:pStyle w:val="10"/>
                        <w:jc w:val="center"/>
                        <w:rPr>
                          <w:sz w:val="32"/>
                          <w:szCs w:val="32"/>
                          <w:lang w:eastAsia="zh-CN"/>
                        </w:rPr>
                      </w:pPr>
                      <w:r>
                        <w:rPr>
                          <w:rFonts w:hint="eastAsia"/>
                          <w:sz w:val="32"/>
                          <w:szCs w:val="32"/>
                          <w:lang w:eastAsia="zh-CN"/>
                        </w:rPr>
                        <w:t>---本项目开标前不准启封---</w:t>
                      </w:r>
                    </w:p>
                    <w:p w14:paraId="4F1CE1D5">
                      <w:pPr>
                        <w:pStyle w:val="10"/>
                        <w:jc w:val="center"/>
                        <w:rPr>
                          <w:sz w:val="32"/>
                          <w:szCs w:val="32"/>
                          <w:lang w:eastAsia="zh-CN"/>
                        </w:rPr>
                      </w:pPr>
                    </w:p>
                    <w:p w14:paraId="4BC7DD8E">
                      <w:pPr>
                        <w:pStyle w:val="10"/>
                        <w:jc w:val="center"/>
                        <w:rPr>
                          <w:sz w:val="32"/>
                          <w:szCs w:val="32"/>
                          <w:u w:val="single"/>
                        </w:rPr>
                      </w:pPr>
                      <w:r>
                        <w:rPr>
                          <w:rFonts w:hint="eastAsia"/>
                          <w:sz w:val="32"/>
                          <w:szCs w:val="32"/>
                        </w:rPr>
                        <w:t>日期：</w:t>
                      </w:r>
                      <w:r>
                        <w:rPr>
                          <w:rFonts w:hint="eastAsia"/>
                          <w:sz w:val="32"/>
                          <w:szCs w:val="32"/>
                          <w:u w:val="single"/>
                        </w:rPr>
                        <w:t xml:space="preserve"> </w:t>
                      </w:r>
                      <w:r>
                        <w:rPr>
                          <w:sz w:val="32"/>
                          <w:szCs w:val="32"/>
                          <w:u w:val="single"/>
                        </w:rPr>
                        <w:t xml:space="preserve">    </w:t>
                      </w:r>
                      <w:r>
                        <w:rPr>
                          <w:rFonts w:hint="eastAsia"/>
                          <w:sz w:val="32"/>
                          <w:szCs w:val="32"/>
                        </w:rPr>
                        <w:t>年</w:t>
                      </w:r>
                      <w:r>
                        <w:rPr>
                          <w:rFonts w:hint="eastAsia"/>
                          <w:sz w:val="32"/>
                          <w:szCs w:val="32"/>
                          <w:u w:val="single"/>
                        </w:rPr>
                        <w:t xml:space="preserve"> </w:t>
                      </w:r>
                      <w:r>
                        <w:rPr>
                          <w:sz w:val="32"/>
                          <w:szCs w:val="32"/>
                          <w:u w:val="single"/>
                        </w:rPr>
                        <w:t xml:space="preserve">   </w:t>
                      </w:r>
                      <w:r>
                        <w:rPr>
                          <w:rFonts w:hint="eastAsia"/>
                          <w:sz w:val="32"/>
                          <w:szCs w:val="32"/>
                        </w:rPr>
                        <w:t>月</w:t>
                      </w:r>
                      <w:r>
                        <w:rPr>
                          <w:rFonts w:hint="eastAsia"/>
                          <w:sz w:val="32"/>
                          <w:szCs w:val="32"/>
                          <w:u w:val="single"/>
                        </w:rPr>
                        <w:t xml:space="preserve"> </w:t>
                      </w:r>
                      <w:r>
                        <w:rPr>
                          <w:sz w:val="32"/>
                          <w:szCs w:val="32"/>
                          <w:u w:val="single"/>
                        </w:rPr>
                        <w:t xml:space="preserve">   </w:t>
                      </w:r>
                      <w:r>
                        <w:rPr>
                          <w:rFonts w:hint="eastAsia"/>
                          <w:sz w:val="32"/>
                          <w:szCs w:val="32"/>
                        </w:rPr>
                        <w:t>日</w:t>
                      </w:r>
                    </w:p>
                    <w:p w14:paraId="49135EF8"/>
                  </w:txbxContent>
                </v:textbox>
                <w10:wrap type="none"/>
                <w10:anchorlock/>
              </v:shape>
            </w:pict>
          </mc:Fallback>
        </mc:AlternateContent>
      </w:r>
    </w:p>
    <w:p w14:paraId="62AFC558">
      <w:pPr>
        <w:pStyle w:val="24"/>
        <w:wordWrap w:val="0"/>
        <w:autoSpaceDE/>
        <w:autoSpaceDN/>
        <w:ind w:firstLine="0" w:firstLineChars="0"/>
        <w:rPr>
          <w:b/>
          <w:bCs/>
          <w:sz w:val="20"/>
          <w:szCs w:val="20"/>
        </w:rPr>
      </w:pPr>
      <w:r>
        <w:rPr>
          <w:rFonts w:hint="eastAsia"/>
          <w:b/>
          <w:bCs/>
        </w:rPr>
        <w:t>说明：请供应商自行编制投标文件目录。</w:t>
      </w:r>
      <w:r>
        <w:rPr>
          <w:b/>
          <w:bCs/>
          <w:sz w:val="20"/>
          <w:szCs w:val="20"/>
        </w:rPr>
        <w:br w:type="page"/>
      </w:r>
    </w:p>
    <w:p w14:paraId="39618490">
      <w:pPr>
        <w:pStyle w:val="24"/>
        <w:numPr>
          <w:ilvl w:val="0"/>
          <w:numId w:val="11"/>
        </w:numPr>
        <w:wordWrap w:val="0"/>
        <w:autoSpaceDE/>
        <w:autoSpaceDN/>
        <w:ind w:firstLineChars="0"/>
        <w:outlineLvl w:val="1"/>
        <w:rPr>
          <w:b/>
          <w:bCs/>
        </w:rPr>
      </w:pPr>
      <w:bookmarkStart w:id="151" w:name="_Toc11047"/>
      <w:r>
        <w:rPr>
          <w:rFonts w:hint="eastAsia"/>
          <w:b/>
          <w:bCs/>
        </w:rPr>
        <w:t>投标函</w:t>
      </w:r>
      <w:bookmarkEnd w:id="151"/>
    </w:p>
    <w:p w14:paraId="596D965D">
      <w:pPr>
        <w:pStyle w:val="24"/>
        <w:wordWrap w:val="0"/>
        <w:autoSpaceDE/>
        <w:autoSpaceDN/>
        <w:ind w:firstLine="0" w:firstLineChars="0"/>
        <w:jc w:val="center"/>
        <w:rPr>
          <w:b/>
          <w:bCs/>
          <w:sz w:val="28"/>
          <w:szCs w:val="28"/>
        </w:rPr>
      </w:pPr>
      <w:r>
        <w:rPr>
          <w:rFonts w:hint="eastAsia"/>
          <w:b/>
          <w:bCs/>
          <w:sz w:val="28"/>
          <w:szCs w:val="28"/>
        </w:rPr>
        <w:t>投标函</w:t>
      </w:r>
    </w:p>
    <w:p w14:paraId="22CA64CC">
      <w:pPr>
        <w:pStyle w:val="24"/>
        <w:wordWrap w:val="0"/>
        <w:autoSpaceDE/>
        <w:autoSpaceDN/>
        <w:ind w:firstLine="0" w:firstLineChars="0"/>
        <w:rPr>
          <w:sz w:val="21"/>
          <w:szCs w:val="21"/>
          <w:u w:val="single"/>
        </w:rPr>
      </w:pPr>
      <w:r>
        <w:rPr>
          <w:rFonts w:hint="eastAsia"/>
          <w:sz w:val="21"/>
          <w:szCs w:val="21"/>
        </w:rPr>
        <w:t>致：公诚管理咨询有限公司</w:t>
      </w:r>
    </w:p>
    <w:p w14:paraId="225782AA">
      <w:pPr>
        <w:pStyle w:val="24"/>
        <w:wordWrap w:val="0"/>
        <w:autoSpaceDE/>
        <w:autoSpaceDN/>
        <w:ind w:firstLine="420"/>
        <w:rPr>
          <w:sz w:val="21"/>
          <w:szCs w:val="21"/>
        </w:rPr>
      </w:pPr>
      <w:r>
        <w:rPr>
          <w:rFonts w:hint="eastAsia"/>
          <w:sz w:val="21"/>
          <w:szCs w:val="21"/>
        </w:rPr>
        <w:t>你方组织的</w:t>
      </w:r>
      <w:r>
        <w:rPr>
          <w:rFonts w:hint="eastAsia"/>
          <w:sz w:val="21"/>
          <w:szCs w:val="21"/>
          <w:u w:val="single"/>
        </w:rPr>
        <w:t xml:space="preserve"> </w:t>
      </w:r>
      <w:r>
        <w:rPr>
          <w:sz w:val="21"/>
          <w:szCs w:val="21"/>
          <w:u w:val="single"/>
        </w:rPr>
        <w:t xml:space="preserve">       </w:t>
      </w:r>
      <w:r>
        <w:rPr>
          <w:rFonts w:hint="eastAsia"/>
          <w:sz w:val="21"/>
          <w:szCs w:val="21"/>
          <w:u w:val="single"/>
        </w:rPr>
        <w:t>（项目名称）</w:t>
      </w:r>
      <w:r>
        <w:rPr>
          <w:sz w:val="21"/>
          <w:szCs w:val="21"/>
        </w:rPr>
        <w:t>的招标[项目编号：</w:t>
      </w:r>
      <w:r>
        <w:rPr>
          <w:sz w:val="21"/>
          <w:szCs w:val="21"/>
          <w:u w:val="single"/>
        </w:rPr>
        <w:t xml:space="preserve">           ]</w:t>
      </w:r>
      <w:r>
        <w:rPr>
          <w:sz w:val="21"/>
          <w:szCs w:val="21"/>
        </w:rPr>
        <w:t>，我方愿参与投标。</w:t>
      </w:r>
    </w:p>
    <w:p w14:paraId="1DB3461D">
      <w:pPr>
        <w:pStyle w:val="24"/>
        <w:wordWrap w:val="0"/>
        <w:autoSpaceDE/>
        <w:autoSpaceDN/>
        <w:ind w:firstLine="420"/>
        <w:rPr>
          <w:sz w:val="21"/>
          <w:szCs w:val="21"/>
        </w:rPr>
      </w:pPr>
      <w:r>
        <w:rPr>
          <w:rFonts w:hint="eastAsia"/>
          <w:sz w:val="21"/>
          <w:szCs w:val="21"/>
        </w:rPr>
        <w:t>我方确认收到贵方提供的</w:t>
      </w:r>
      <w:r>
        <w:rPr>
          <w:rFonts w:hint="eastAsia"/>
          <w:sz w:val="21"/>
          <w:szCs w:val="21"/>
          <w:u w:val="single"/>
        </w:rPr>
        <w:t xml:space="preserve"> </w:t>
      </w:r>
      <w:r>
        <w:rPr>
          <w:sz w:val="21"/>
          <w:szCs w:val="21"/>
          <w:u w:val="single"/>
        </w:rPr>
        <w:t xml:space="preserve">       </w:t>
      </w:r>
      <w:r>
        <w:rPr>
          <w:rFonts w:hint="eastAsia"/>
          <w:sz w:val="21"/>
          <w:szCs w:val="21"/>
          <w:u w:val="single"/>
        </w:rPr>
        <w:t>（项目名称）</w:t>
      </w:r>
      <w:r>
        <w:rPr>
          <w:sz w:val="21"/>
          <w:szCs w:val="21"/>
        </w:rPr>
        <w:t>的招标文件的全部内容。</w:t>
      </w:r>
    </w:p>
    <w:p w14:paraId="310EB9E9">
      <w:pPr>
        <w:pStyle w:val="24"/>
        <w:wordWrap w:val="0"/>
        <w:autoSpaceDE/>
        <w:autoSpaceDN/>
        <w:ind w:firstLine="420"/>
        <w:rPr>
          <w:sz w:val="21"/>
          <w:szCs w:val="21"/>
        </w:rPr>
      </w:pPr>
      <w:r>
        <w:rPr>
          <w:rFonts w:hint="eastAsia"/>
          <w:sz w:val="21"/>
          <w:szCs w:val="21"/>
        </w:rPr>
        <w:t>我方在参与投标前已详细研究了招标文件的所有内容，包括澄清、修改文件（如果有）和所有已提供的参考资料以及有关附件，我方完全明白并认为此招标文件没有倾向性，也不存在排斥潜在投标人的内容，我方同意招标文件的相关条款，放弃对招标文件提出误解和质疑的一切权力。</w:t>
      </w:r>
    </w:p>
    <w:p w14:paraId="67D195C5">
      <w:pPr>
        <w:pStyle w:val="24"/>
        <w:wordWrap w:val="0"/>
        <w:autoSpaceDE/>
        <w:autoSpaceDN/>
        <w:ind w:firstLine="420"/>
        <w:rPr>
          <w:sz w:val="21"/>
          <w:szCs w:val="21"/>
        </w:rPr>
      </w:pPr>
      <w:r>
        <w:rPr>
          <w:sz w:val="21"/>
          <w:szCs w:val="21"/>
          <w:u w:val="single"/>
        </w:rPr>
        <w:t xml:space="preserve">   (投标人名称)</w:t>
      </w:r>
      <w:r>
        <w:rPr>
          <w:sz w:val="21"/>
          <w:szCs w:val="21"/>
        </w:rPr>
        <w:t>作为投标人正式授权</w:t>
      </w:r>
      <w:r>
        <w:rPr>
          <w:sz w:val="21"/>
          <w:szCs w:val="21"/>
          <w:u w:val="single"/>
        </w:rPr>
        <w:t xml:space="preserve">    (授权代表全名,职务)</w:t>
      </w:r>
      <w:r>
        <w:rPr>
          <w:sz w:val="21"/>
          <w:szCs w:val="21"/>
        </w:rPr>
        <w:t xml:space="preserve">代表我方全权处理有关本投标的一切事宜。   </w:t>
      </w:r>
    </w:p>
    <w:p w14:paraId="29A1F305">
      <w:pPr>
        <w:pStyle w:val="24"/>
        <w:wordWrap w:val="0"/>
        <w:autoSpaceDE/>
        <w:autoSpaceDN/>
        <w:ind w:firstLine="420"/>
        <w:rPr>
          <w:sz w:val="21"/>
          <w:szCs w:val="21"/>
        </w:rPr>
      </w:pPr>
      <w:r>
        <w:rPr>
          <w:rFonts w:hint="eastAsia"/>
          <w:sz w:val="21"/>
          <w:szCs w:val="21"/>
        </w:rPr>
        <w:t>我方已完全明白招标文件的所有条款要求，并申明如下：</w:t>
      </w:r>
    </w:p>
    <w:p w14:paraId="2FA3B2E6">
      <w:pPr>
        <w:pStyle w:val="24"/>
        <w:wordWrap w:val="0"/>
        <w:autoSpaceDE/>
        <w:autoSpaceDN/>
        <w:ind w:firstLine="420"/>
        <w:rPr>
          <w:sz w:val="21"/>
          <w:szCs w:val="21"/>
        </w:rPr>
      </w:pPr>
      <w:r>
        <w:rPr>
          <w:rFonts w:hint="eastAsia"/>
          <w:sz w:val="21"/>
          <w:szCs w:val="21"/>
        </w:rPr>
        <w:t>（一）按招标文件提供的全部货物与相关服务的投标总价详见《开标一览表》。</w:t>
      </w:r>
    </w:p>
    <w:p w14:paraId="66451FF5">
      <w:pPr>
        <w:pStyle w:val="24"/>
        <w:wordWrap w:val="0"/>
        <w:autoSpaceDE/>
        <w:autoSpaceDN/>
        <w:ind w:firstLine="420"/>
        <w:rPr>
          <w:sz w:val="21"/>
          <w:szCs w:val="21"/>
        </w:rPr>
      </w:pPr>
      <w:r>
        <w:rPr>
          <w:rFonts w:hint="eastAsia"/>
          <w:sz w:val="21"/>
          <w:szCs w:val="21"/>
        </w:rPr>
        <w:t>（二）本投标文件的有效期为从提交投标（响应）文件的截止之日起</w:t>
      </w:r>
      <w:r>
        <w:rPr>
          <w:sz w:val="21"/>
          <w:szCs w:val="21"/>
        </w:rPr>
        <w:t>90日历天。如中标，有效期将延至合同终止日为止。在此提交的资格证明文件均至投标截止日有效，如有在投标有效期内失效的，我方承诺在中标后补齐一切手续，保证所有资格证明文件能在签订采购合同时直至采购合同终止日有效。</w:t>
      </w:r>
    </w:p>
    <w:p w14:paraId="51D3AC82">
      <w:pPr>
        <w:pStyle w:val="24"/>
        <w:wordWrap w:val="0"/>
        <w:autoSpaceDE/>
        <w:autoSpaceDN/>
        <w:ind w:firstLine="420"/>
        <w:rPr>
          <w:sz w:val="21"/>
          <w:szCs w:val="21"/>
        </w:rPr>
      </w:pPr>
      <w:r>
        <w:rPr>
          <w:rFonts w:hint="eastAsia"/>
          <w:sz w:val="21"/>
          <w:szCs w:val="21"/>
        </w:rPr>
        <w:t>（三）我方明白并同意，在规定的开标日之后，投标有效期之内撤回投标或中标后不按规定与采购人签订合同或不提交履约保证金</w:t>
      </w:r>
      <w:r>
        <w:rPr>
          <w:sz w:val="21"/>
          <w:szCs w:val="21"/>
        </w:rPr>
        <w:t>, 则贵方将不予退还投标保证金。</w:t>
      </w:r>
      <w:r>
        <w:rPr>
          <w:rFonts w:hint="eastAsia"/>
          <w:sz w:val="21"/>
          <w:szCs w:val="21"/>
        </w:rPr>
        <w:t>（若不收取投标保证金，则此条不适用）</w:t>
      </w:r>
    </w:p>
    <w:p w14:paraId="7308CC94">
      <w:pPr>
        <w:pStyle w:val="24"/>
        <w:wordWrap w:val="0"/>
        <w:autoSpaceDE/>
        <w:autoSpaceDN/>
        <w:ind w:firstLine="420"/>
        <w:rPr>
          <w:sz w:val="21"/>
          <w:szCs w:val="21"/>
        </w:rPr>
      </w:pPr>
      <w:r>
        <w:rPr>
          <w:rFonts w:hint="eastAsia"/>
          <w:sz w:val="21"/>
          <w:szCs w:val="21"/>
        </w:rPr>
        <w:t>（四）我方愿意向贵方提供任何与本项报价有关的数据、情况和技术资料。若贵方需要，我方愿意提供我方作出的一切承诺的证明材料。</w:t>
      </w:r>
    </w:p>
    <w:p w14:paraId="2C39D67D">
      <w:pPr>
        <w:pStyle w:val="24"/>
        <w:wordWrap w:val="0"/>
        <w:autoSpaceDE/>
        <w:autoSpaceDN/>
        <w:ind w:firstLine="420"/>
        <w:rPr>
          <w:sz w:val="21"/>
          <w:szCs w:val="21"/>
        </w:rPr>
      </w:pPr>
      <w:r>
        <w:rPr>
          <w:rFonts w:hint="eastAsia"/>
          <w:sz w:val="21"/>
          <w:szCs w:val="21"/>
        </w:rPr>
        <w:t>（五）我方理解贵方不一定接受最低投标价或任何贵方可能收到的投标。</w:t>
      </w:r>
    </w:p>
    <w:p w14:paraId="31FFC47F">
      <w:pPr>
        <w:pStyle w:val="24"/>
        <w:wordWrap w:val="0"/>
        <w:autoSpaceDE/>
        <w:autoSpaceDN/>
        <w:ind w:firstLine="420"/>
        <w:rPr>
          <w:sz w:val="21"/>
          <w:szCs w:val="21"/>
        </w:rPr>
      </w:pPr>
      <w:r>
        <w:rPr>
          <w:rFonts w:hint="eastAsia"/>
          <w:sz w:val="21"/>
          <w:szCs w:val="21"/>
        </w:rPr>
        <w:t>（六）我方如果中标，将保证履行招标文件及其澄清、修改文件（如果有）中的全部责任和义务，按质、按量、按期完成《采购需求》及《合同书》中的全部任务。</w:t>
      </w:r>
    </w:p>
    <w:p w14:paraId="1D956FDD">
      <w:pPr>
        <w:pStyle w:val="24"/>
        <w:wordWrap w:val="0"/>
        <w:autoSpaceDE/>
        <w:autoSpaceDN/>
        <w:ind w:firstLine="420"/>
        <w:rPr>
          <w:sz w:val="21"/>
          <w:szCs w:val="21"/>
        </w:rPr>
      </w:pPr>
      <w:r>
        <w:rPr>
          <w:rFonts w:hint="eastAsia"/>
          <w:sz w:val="21"/>
          <w:szCs w:val="21"/>
        </w:rPr>
        <w:t>（七）我方作为法律、财务和运作上独立于采购人、采购代理机构的投标人，在此保证所提交的所有文件和全部说明是真实的和正确的。</w:t>
      </w:r>
    </w:p>
    <w:p w14:paraId="0F97F36C">
      <w:pPr>
        <w:pStyle w:val="24"/>
        <w:wordWrap w:val="0"/>
        <w:autoSpaceDE/>
        <w:autoSpaceDN/>
        <w:ind w:firstLine="420"/>
        <w:rPr>
          <w:sz w:val="21"/>
          <w:szCs w:val="21"/>
        </w:rPr>
      </w:pPr>
      <w:r>
        <w:rPr>
          <w:rFonts w:hint="eastAsia"/>
          <w:sz w:val="21"/>
          <w:szCs w:val="21"/>
        </w:rPr>
        <w:t>（八）我方投标报价已包含应向知识产权所有权人支付的所有相关税费，并保证采购人在中国使用我方提供的货物时，如有第三方提出侵犯其知识产权主张的，责任由我方承担。</w:t>
      </w:r>
    </w:p>
    <w:p w14:paraId="08C584F3">
      <w:pPr>
        <w:pStyle w:val="24"/>
        <w:wordWrap w:val="0"/>
        <w:autoSpaceDE/>
        <w:autoSpaceDN/>
        <w:ind w:firstLine="420"/>
        <w:rPr>
          <w:sz w:val="21"/>
          <w:szCs w:val="21"/>
        </w:rPr>
      </w:pPr>
      <w:r>
        <w:rPr>
          <w:rFonts w:hint="eastAsia"/>
          <w:sz w:val="21"/>
          <w:szCs w:val="21"/>
        </w:rPr>
        <w:t>（九）我方接受采购人委托向贵方支付代理服务费，项目总报价已包含代理服务费，如果被确定为中标供应商，承诺向贵方足额支付。（若采购人支付代理服务费，则此条不适用）</w:t>
      </w:r>
    </w:p>
    <w:p w14:paraId="79D0D97B">
      <w:pPr>
        <w:pStyle w:val="24"/>
        <w:wordWrap w:val="0"/>
        <w:autoSpaceDE/>
        <w:autoSpaceDN/>
        <w:ind w:firstLine="420"/>
        <w:rPr>
          <w:sz w:val="21"/>
          <w:szCs w:val="21"/>
        </w:rPr>
      </w:pPr>
      <w:bookmarkStart w:id="152" w:name="_Hlk103452383"/>
      <w:r>
        <w:rPr>
          <w:rFonts w:hint="eastAsia"/>
          <w:sz w:val="21"/>
          <w:szCs w:val="21"/>
        </w:rPr>
        <w:t>（十）我方与其他投标人不存在单位负责人为同一人或者存在直接控股、管理关系。</w:t>
      </w:r>
    </w:p>
    <w:p w14:paraId="2C4C4251">
      <w:pPr>
        <w:pStyle w:val="24"/>
        <w:wordWrap w:val="0"/>
        <w:autoSpaceDE/>
        <w:autoSpaceDN/>
        <w:ind w:firstLine="420"/>
        <w:rPr>
          <w:sz w:val="21"/>
          <w:szCs w:val="21"/>
        </w:rPr>
      </w:pPr>
      <w:r>
        <w:rPr>
          <w:rFonts w:hint="eastAsia"/>
          <w:sz w:val="21"/>
          <w:szCs w:val="21"/>
        </w:rPr>
        <w:t>（十一）我方承诺未为本项目提供整体设计、规范编制或者项目管理、监理、检测等服务。</w:t>
      </w:r>
    </w:p>
    <w:bookmarkEnd w:id="152"/>
    <w:p w14:paraId="514A43A6">
      <w:pPr>
        <w:pStyle w:val="24"/>
        <w:wordWrap w:val="0"/>
        <w:autoSpaceDE/>
        <w:autoSpaceDN/>
        <w:ind w:firstLine="420"/>
        <w:rPr>
          <w:sz w:val="21"/>
          <w:szCs w:val="21"/>
        </w:rPr>
      </w:pPr>
      <w:r>
        <w:rPr>
          <w:rFonts w:hint="eastAsia"/>
          <w:sz w:val="21"/>
          <w:szCs w:val="21"/>
        </w:rPr>
        <w:t>（十二）我方未被列入法院失信被执行人名单中。</w:t>
      </w:r>
    </w:p>
    <w:p w14:paraId="307903A9">
      <w:pPr>
        <w:pStyle w:val="24"/>
        <w:wordWrap w:val="0"/>
        <w:autoSpaceDE/>
        <w:autoSpaceDN/>
        <w:ind w:firstLine="420"/>
        <w:rPr>
          <w:sz w:val="21"/>
          <w:szCs w:val="21"/>
        </w:rPr>
      </w:pPr>
      <w:r>
        <w:rPr>
          <w:rFonts w:hint="eastAsia"/>
          <w:sz w:val="21"/>
          <w:szCs w:val="21"/>
        </w:rPr>
        <w:t>（十三）承诺遵守《中华人民共和国民法典》有关规定和《中华人民共和国妇女权益保障法》中关于“劳动和社会保障权益”的有关要求。</w:t>
      </w:r>
    </w:p>
    <w:p w14:paraId="6D8E0C41">
      <w:pPr>
        <w:pStyle w:val="24"/>
        <w:wordWrap w:val="0"/>
        <w:autoSpaceDE/>
        <w:autoSpaceDN/>
        <w:ind w:firstLine="420"/>
        <w:rPr>
          <w:sz w:val="21"/>
          <w:szCs w:val="21"/>
        </w:rPr>
      </w:pPr>
      <w:r>
        <w:rPr>
          <w:rFonts w:hint="eastAsia"/>
          <w:sz w:val="21"/>
          <w:szCs w:val="21"/>
        </w:rPr>
        <w:t>（十四）我方具备《中华人民共和国政府采购法》第二十二条规定的条件，承诺如下：</w:t>
      </w:r>
    </w:p>
    <w:p w14:paraId="408DFB49">
      <w:pPr>
        <w:pStyle w:val="24"/>
        <w:wordWrap w:val="0"/>
        <w:autoSpaceDE/>
        <w:autoSpaceDN/>
        <w:ind w:firstLine="420"/>
        <w:rPr>
          <w:sz w:val="21"/>
          <w:szCs w:val="21"/>
        </w:rPr>
      </w:pPr>
      <w:r>
        <w:rPr>
          <w:rFonts w:hint="eastAsia"/>
          <w:sz w:val="21"/>
          <w:szCs w:val="21"/>
        </w:rPr>
        <w:t>（</w:t>
      </w:r>
      <w:r>
        <w:rPr>
          <w:sz w:val="21"/>
          <w:szCs w:val="21"/>
        </w:rPr>
        <w:t>1）我方参加本项目政府采购活动前3年内在经营活动中没有以下违法记录，或因违法经营被禁止参加政府采购活动的期限已届满：因违法经营受到刑事处罚或者责令停产停业、吊销许可证或者执照、较大数额罚款等行政处罚。</w:t>
      </w:r>
    </w:p>
    <w:p w14:paraId="4F82AA13">
      <w:pPr>
        <w:pStyle w:val="24"/>
        <w:wordWrap w:val="0"/>
        <w:autoSpaceDE/>
        <w:autoSpaceDN/>
        <w:ind w:firstLine="420"/>
        <w:rPr>
          <w:sz w:val="21"/>
          <w:szCs w:val="21"/>
        </w:rPr>
      </w:pPr>
      <w:r>
        <w:rPr>
          <w:rFonts w:hint="eastAsia"/>
          <w:sz w:val="21"/>
          <w:szCs w:val="21"/>
        </w:rPr>
        <w:t>（</w:t>
      </w:r>
      <w:r>
        <w:rPr>
          <w:sz w:val="21"/>
          <w:szCs w:val="21"/>
        </w:rPr>
        <w:t>2）我方符合法律、行政法规规定的其他条件。</w:t>
      </w:r>
    </w:p>
    <w:p w14:paraId="48FC5BD5">
      <w:pPr>
        <w:pStyle w:val="24"/>
        <w:wordWrap w:val="0"/>
        <w:autoSpaceDE/>
        <w:autoSpaceDN/>
        <w:ind w:firstLine="420"/>
        <w:rPr>
          <w:sz w:val="21"/>
          <w:szCs w:val="21"/>
        </w:rPr>
      </w:pPr>
      <w:r>
        <w:rPr>
          <w:rFonts w:hint="eastAsia"/>
          <w:sz w:val="21"/>
          <w:szCs w:val="21"/>
        </w:rPr>
        <w:t>以上内容如有虚假或与事实不符的，评标委员会可将我方做无效投标处理，我方愿意承担相应的法律责任。</w:t>
      </w:r>
    </w:p>
    <w:p w14:paraId="7CE47173">
      <w:pPr>
        <w:pStyle w:val="24"/>
        <w:wordWrap w:val="0"/>
        <w:autoSpaceDE/>
        <w:autoSpaceDN/>
        <w:ind w:firstLine="420"/>
        <w:rPr>
          <w:sz w:val="21"/>
          <w:szCs w:val="21"/>
        </w:rPr>
      </w:pPr>
      <w:r>
        <w:rPr>
          <w:rFonts w:hint="eastAsia"/>
          <w:sz w:val="21"/>
          <w:szCs w:val="21"/>
        </w:rPr>
        <w:t>（十五）我方对在本函及投标文件中所作的所有承诺承担法律责任。</w:t>
      </w:r>
    </w:p>
    <w:p w14:paraId="714695C1">
      <w:pPr>
        <w:pStyle w:val="24"/>
        <w:wordWrap w:val="0"/>
        <w:autoSpaceDE/>
        <w:autoSpaceDN/>
        <w:ind w:firstLine="420"/>
        <w:rPr>
          <w:sz w:val="21"/>
          <w:szCs w:val="21"/>
        </w:rPr>
      </w:pPr>
      <w:r>
        <w:rPr>
          <w:rFonts w:hint="eastAsia"/>
          <w:sz w:val="21"/>
          <w:szCs w:val="21"/>
        </w:rPr>
        <w:t>（十六）所有与本招标有关的函件请发往下列地址：</w:t>
      </w:r>
    </w:p>
    <w:p w14:paraId="1B03168F">
      <w:pPr>
        <w:pStyle w:val="24"/>
        <w:wordWrap w:val="0"/>
        <w:autoSpaceDE/>
        <w:autoSpaceDN/>
        <w:ind w:firstLine="420"/>
        <w:rPr>
          <w:sz w:val="21"/>
          <w:szCs w:val="21"/>
          <w:u w:val="single"/>
        </w:rPr>
      </w:pPr>
      <w:r>
        <w:rPr>
          <w:rFonts w:hint="eastAsia"/>
          <w:sz w:val="21"/>
          <w:szCs w:val="21"/>
        </w:rPr>
        <w:t>地</w:t>
      </w:r>
      <w:r>
        <w:rPr>
          <w:sz w:val="21"/>
          <w:szCs w:val="21"/>
        </w:rPr>
        <w:t xml:space="preserve"> 址：</w:t>
      </w:r>
      <w:r>
        <w:rPr>
          <w:sz w:val="21"/>
          <w:szCs w:val="21"/>
          <w:u w:val="single"/>
        </w:rPr>
        <w:t xml:space="preserve">               </w:t>
      </w:r>
      <w:r>
        <w:rPr>
          <w:sz w:val="21"/>
          <w:szCs w:val="21"/>
        </w:rPr>
        <w:t>邮政编码：</w:t>
      </w:r>
      <w:r>
        <w:rPr>
          <w:sz w:val="21"/>
          <w:szCs w:val="21"/>
          <w:u w:val="single"/>
        </w:rPr>
        <w:t xml:space="preserve">               </w:t>
      </w:r>
    </w:p>
    <w:p w14:paraId="6C8A539D">
      <w:pPr>
        <w:pStyle w:val="24"/>
        <w:wordWrap w:val="0"/>
        <w:autoSpaceDE/>
        <w:autoSpaceDN/>
        <w:ind w:firstLine="420"/>
        <w:rPr>
          <w:sz w:val="21"/>
          <w:szCs w:val="21"/>
        </w:rPr>
      </w:pPr>
      <w:r>
        <w:rPr>
          <w:sz w:val="21"/>
          <w:szCs w:val="21"/>
        </w:rPr>
        <w:t>电 话：</w:t>
      </w:r>
      <w:r>
        <w:rPr>
          <w:sz w:val="21"/>
          <w:szCs w:val="21"/>
          <w:u w:val="single"/>
        </w:rPr>
        <w:t xml:space="preserve">               </w:t>
      </w:r>
    </w:p>
    <w:p w14:paraId="2A511FCB">
      <w:pPr>
        <w:pStyle w:val="24"/>
        <w:wordWrap w:val="0"/>
        <w:autoSpaceDE/>
        <w:autoSpaceDN/>
        <w:ind w:firstLine="420"/>
        <w:rPr>
          <w:sz w:val="21"/>
          <w:szCs w:val="21"/>
        </w:rPr>
      </w:pPr>
      <w:r>
        <w:rPr>
          <w:rFonts w:hint="eastAsia"/>
          <w:sz w:val="21"/>
          <w:szCs w:val="21"/>
        </w:rPr>
        <w:t>电子邮箱：</w:t>
      </w:r>
      <w:r>
        <w:rPr>
          <w:sz w:val="21"/>
          <w:szCs w:val="21"/>
          <w:u w:val="single"/>
        </w:rPr>
        <w:t xml:space="preserve">               </w:t>
      </w:r>
    </w:p>
    <w:p w14:paraId="451D5948">
      <w:pPr>
        <w:pStyle w:val="24"/>
        <w:wordWrap w:val="0"/>
        <w:autoSpaceDE/>
        <w:autoSpaceDN/>
        <w:ind w:firstLine="420"/>
        <w:rPr>
          <w:sz w:val="21"/>
          <w:szCs w:val="21"/>
          <w:u w:val="single"/>
        </w:rPr>
      </w:pPr>
      <w:r>
        <w:rPr>
          <w:rFonts w:hint="eastAsia"/>
          <w:sz w:val="21"/>
          <w:szCs w:val="21"/>
        </w:rPr>
        <w:t>代表姓名：</w:t>
      </w:r>
      <w:r>
        <w:rPr>
          <w:sz w:val="21"/>
          <w:szCs w:val="21"/>
          <w:u w:val="single"/>
        </w:rPr>
        <w:t xml:space="preserve">               </w:t>
      </w:r>
      <w:r>
        <w:rPr>
          <w:sz w:val="21"/>
          <w:szCs w:val="21"/>
        </w:rPr>
        <w:t>职 务：</w:t>
      </w:r>
      <w:r>
        <w:rPr>
          <w:sz w:val="21"/>
          <w:szCs w:val="21"/>
          <w:u w:val="single"/>
        </w:rPr>
        <w:t xml:space="preserve">               </w:t>
      </w:r>
    </w:p>
    <w:p w14:paraId="3EFB1A71">
      <w:pPr>
        <w:pStyle w:val="24"/>
        <w:wordWrap w:val="0"/>
        <w:autoSpaceDE/>
        <w:autoSpaceDN/>
        <w:ind w:firstLine="420"/>
        <w:rPr>
          <w:sz w:val="21"/>
          <w:szCs w:val="21"/>
          <w:u w:val="single"/>
        </w:rPr>
      </w:pPr>
    </w:p>
    <w:p w14:paraId="4C413499">
      <w:pPr>
        <w:pStyle w:val="24"/>
        <w:wordWrap w:val="0"/>
        <w:autoSpaceDE/>
        <w:autoSpaceDN/>
        <w:ind w:firstLine="420"/>
        <w:rPr>
          <w:sz w:val="21"/>
          <w:szCs w:val="21"/>
        </w:rPr>
      </w:pPr>
    </w:p>
    <w:p w14:paraId="5C5B23EF">
      <w:pPr>
        <w:pStyle w:val="24"/>
        <w:wordWrap w:val="0"/>
        <w:autoSpaceDE/>
        <w:autoSpaceDN/>
        <w:spacing w:line="480" w:lineRule="auto"/>
        <w:ind w:right="101" w:rightChars="48" w:firstLine="0" w:firstLineChars="0"/>
        <w:jc w:val="right"/>
        <w:rPr>
          <w:sz w:val="21"/>
          <w:szCs w:val="21"/>
        </w:rPr>
      </w:pPr>
      <w:r>
        <w:rPr>
          <w:rFonts w:hint="eastAsia"/>
          <w:sz w:val="21"/>
          <w:szCs w:val="21"/>
        </w:rPr>
        <w:t>投标人法定代表人或其授权代表（签字或盖章）：</w:t>
      </w:r>
      <w:r>
        <w:rPr>
          <w:sz w:val="21"/>
          <w:szCs w:val="21"/>
          <w:u w:val="single"/>
        </w:rPr>
        <w:t xml:space="preserve">               </w:t>
      </w:r>
      <w:r>
        <w:rPr>
          <w:rFonts w:hint="eastAsia"/>
          <w:sz w:val="21"/>
          <w:szCs w:val="21"/>
          <w:u w:val="single"/>
        </w:rPr>
        <w:t xml:space="preserve"> </w:t>
      </w:r>
      <w:r>
        <w:rPr>
          <w:sz w:val="21"/>
          <w:szCs w:val="21"/>
          <w:u w:val="single"/>
        </w:rPr>
        <w:t xml:space="preserve">     </w:t>
      </w:r>
    </w:p>
    <w:p w14:paraId="1D520C73">
      <w:pPr>
        <w:pStyle w:val="24"/>
        <w:wordWrap w:val="0"/>
        <w:autoSpaceDE/>
        <w:autoSpaceDN/>
        <w:spacing w:line="480" w:lineRule="auto"/>
        <w:ind w:right="101" w:rightChars="48" w:firstLine="0" w:firstLineChars="0"/>
        <w:jc w:val="right"/>
        <w:rPr>
          <w:sz w:val="21"/>
          <w:szCs w:val="21"/>
        </w:rPr>
      </w:pPr>
      <w:r>
        <w:rPr>
          <w:rFonts w:hint="eastAsia"/>
          <w:sz w:val="21"/>
          <w:szCs w:val="21"/>
        </w:rPr>
        <w:t>投标人名称（盖章）：</w:t>
      </w:r>
      <w:r>
        <w:rPr>
          <w:sz w:val="21"/>
          <w:szCs w:val="21"/>
          <w:u w:val="single"/>
        </w:rPr>
        <w:t xml:space="preserve">              </w:t>
      </w:r>
      <w:r>
        <w:rPr>
          <w:rFonts w:hint="eastAsia"/>
          <w:sz w:val="21"/>
          <w:szCs w:val="21"/>
          <w:u w:val="single"/>
        </w:rPr>
        <w:t xml:space="preserve"> </w:t>
      </w:r>
      <w:r>
        <w:rPr>
          <w:sz w:val="21"/>
          <w:szCs w:val="21"/>
          <w:u w:val="single"/>
        </w:rPr>
        <w:t xml:space="preserve">      </w:t>
      </w:r>
    </w:p>
    <w:p w14:paraId="1AA7AD18">
      <w:pPr>
        <w:pStyle w:val="24"/>
        <w:wordWrap w:val="0"/>
        <w:autoSpaceDE/>
        <w:autoSpaceDN/>
        <w:spacing w:line="480" w:lineRule="auto"/>
        <w:ind w:right="101" w:rightChars="48" w:firstLine="4340" w:firstLineChars="2067"/>
        <w:jc w:val="right"/>
        <w:rPr>
          <w:sz w:val="21"/>
          <w:szCs w:val="21"/>
        </w:rPr>
      </w:pPr>
      <w:r>
        <w:rPr>
          <w:rFonts w:hint="eastAsia"/>
          <w:sz w:val="21"/>
          <w:szCs w:val="21"/>
        </w:rPr>
        <w:t>日期：</w:t>
      </w:r>
      <w:r>
        <w:rPr>
          <w:sz w:val="21"/>
          <w:szCs w:val="21"/>
          <w:u w:val="single"/>
        </w:rPr>
        <w:t xml:space="preserve">     </w:t>
      </w:r>
      <w:r>
        <w:rPr>
          <w:sz w:val="21"/>
          <w:szCs w:val="21"/>
        </w:rPr>
        <w:t>年</w:t>
      </w:r>
      <w:r>
        <w:rPr>
          <w:sz w:val="21"/>
          <w:szCs w:val="21"/>
          <w:u w:val="single"/>
        </w:rPr>
        <w:t xml:space="preserve">     </w:t>
      </w:r>
      <w:r>
        <w:rPr>
          <w:sz w:val="21"/>
          <w:szCs w:val="21"/>
        </w:rPr>
        <w:t>月</w:t>
      </w:r>
      <w:r>
        <w:rPr>
          <w:sz w:val="21"/>
          <w:szCs w:val="21"/>
          <w:u w:val="single"/>
        </w:rPr>
        <w:t xml:space="preserve">     </w:t>
      </w:r>
      <w:r>
        <w:rPr>
          <w:sz w:val="21"/>
          <w:szCs w:val="21"/>
        </w:rPr>
        <w:t>日</w:t>
      </w:r>
    </w:p>
    <w:p w14:paraId="24C58EB7">
      <w:pPr>
        <w:pStyle w:val="24"/>
        <w:wordWrap w:val="0"/>
        <w:autoSpaceDE/>
        <w:autoSpaceDN/>
        <w:ind w:firstLine="4340" w:firstLineChars="2067"/>
        <w:jc w:val="right"/>
        <w:rPr>
          <w:sz w:val="21"/>
          <w:szCs w:val="21"/>
        </w:rPr>
      </w:pPr>
    </w:p>
    <w:p w14:paraId="630D60B5">
      <w:pPr>
        <w:widowControl/>
        <w:wordWrap w:val="0"/>
        <w:autoSpaceDE/>
        <w:autoSpaceDN/>
        <w:rPr>
          <w:szCs w:val="21"/>
          <w:lang w:eastAsia="zh-CN"/>
        </w:rPr>
      </w:pPr>
      <w:r>
        <w:rPr>
          <w:szCs w:val="21"/>
          <w:lang w:eastAsia="zh-CN"/>
        </w:rPr>
        <w:br w:type="page"/>
      </w:r>
    </w:p>
    <w:p w14:paraId="7195D630">
      <w:pPr>
        <w:pStyle w:val="24"/>
        <w:numPr>
          <w:ilvl w:val="0"/>
          <w:numId w:val="11"/>
        </w:numPr>
        <w:wordWrap w:val="0"/>
        <w:autoSpaceDE/>
        <w:autoSpaceDN/>
        <w:ind w:firstLineChars="0"/>
        <w:outlineLvl w:val="1"/>
        <w:rPr>
          <w:b/>
          <w:bCs/>
        </w:rPr>
      </w:pPr>
      <w:bookmarkStart w:id="153" w:name="_Toc32277"/>
      <w:r>
        <w:rPr>
          <w:rFonts w:hint="eastAsia"/>
          <w:b/>
          <w:bCs/>
        </w:rPr>
        <w:t>开标一览表</w:t>
      </w:r>
      <w:bookmarkEnd w:id="153"/>
    </w:p>
    <w:p w14:paraId="2EAE5CA8">
      <w:pPr>
        <w:pStyle w:val="24"/>
        <w:wordWrap w:val="0"/>
        <w:autoSpaceDE/>
        <w:autoSpaceDN/>
        <w:ind w:firstLine="0" w:firstLineChars="0"/>
        <w:jc w:val="center"/>
        <w:rPr>
          <w:b/>
          <w:bCs/>
          <w:sz w:val="28"/>
          <w:szCs w:val="28"/>
        </w:rPr>
      </w:pPr>
      <w:r>
        <w:rPr>
          <w:rFonts w:hint="eastAsia"/>
          <w:b/>
          <w:bCs/>
          <w:sz w:val="28"/>
          <w:szCs w:val="28"/>
        </w:rPr>
        <w:t>开标一览表</w:t>
      </w:r>
    </w:p>
    <w:p w14:paraId="27796CFC">
      <w:pPr>
        <w:pStyle w:val="24"/>
        <w:wordWrap w:val="0"/>
        <w:autoSpaceDE/>
        <w:autoSpaceDN/>
        <w:ind w:firstLine="420"/>
        <w:jc w:val="both"/>
        <w:rPr>
          <w:sz w:val="21"/>
          <w:szCs w:val="21"/>
        </w:rPr>
      </w:pPr>
      <w:r>
        <w:rPr>
          <w:rFonts w:hint="eastAsia"/>
          <w:sz w:val="21"/>
          <w:szCs w:val="21"/>
        </w:rPr>
        <w:t>项目编号：</w:t>
      </w:r>
    </w:p>
    <w:p w14:paraId="7A57BE1B">
      <w:pPr>
        <w:pStyle w:val="24"/>
        <w:wordWrap w:val="0"/>
        <w:autoSpaceDE/>
        <w:autoSpaceDN/>
        <w:ind w:firstLine="420"/>
        <w:jc w:val="both"/>
        <w:rPr>
          <w:sz w:val="21"/>
          <w:szCs w:val="21"/>
        </w:rPr>
      </w:pPr>
      <w:r>
        <w:rPr>
          <w:sz w:val="21"/>
          <w:szCs w:val="21"/>
        </w:rPr>
        <w:t>项目名称：</w:t>
      </w:r>
    </w:p>
    <w:tbl>
      <w:tblPr>
        <w:tblStyle w:val="30"/>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636"/>
        <w:gridCol w:w="3489"/>
        <w:gridCol w:w="1837"/>
      </w:tblGrid>
      <w:tr w14:paraId="7EC6F5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28" w:hRule="atLeast"/>
          <w:jc w:val="center"/>
        </w:trPr>
        <w:tc>
          <w:tcPr>
            <w:tcW w:w="2327" w:type="pct"/>
            <w:vAlign w:val="center"/>
          </w:tcPr>
          <w:p w14:paraId="3D633E94">
            <w:pPr>
              <w:wordWrap w:val="0"/>
              <w:autoSpaceDE/>
              <w:autoSpaceDN/>
              <w:jc w:val="center"/>
              <w:rPr>
                <w:b/>
                <w:bCs/>
                <w:szCs w:val="21"/>
              </w:rPr>
            </w:pPr>
            <w:r>
              <w:rPr>
                <w:rFonts w:hint="eastAsia"/>
                <w:b/>
                <w:bCs/>
                <w:szCs w:val="21"/>
              </w:rPr>
              <w:t>投标报价</w:t>
            </w:r>
          </w:p>
        </w:tc>
        <w:tc>
          <w:tcPr>
            <w:tcW w:w="1751" w:type="pct"/>
            <w:vAlign w:val="center"/>
          </w:tcPr>
          <w:p w14:paraId="03442DF9">
            <w:pPr>
              <w:wordWrap w:val="0"/>
              <w:autoSpaceDE/>
              <w:autoSpaceDN/>
              <w:jc w:val="center"/>
              <w:rPr>
                <w:b/>
                <w:bCs/>
                <w:szCs w:val="21"/>
                <w:lang w:eastAsia="zh-CN"/>
              </w:rPr>
            </w:pPr>
            <w:r>
              <w:rPr>
                <w:rFonts w:hint="eastAsia"/>
                <w:b/>
                <w:bCs/>
                <w:szCs w:val="21"/>
              </w:rPr>
              <w:t>服务期</w:t>
            </w:r>
          </w:p>
        </w:tc>
        <w:tc>
          <w:tcPr>
            <w:tcW w:w="922" w:type="pct"/>
            <w:vAlign w:val="center"/>
          </w:tcPr>
          <w:p w14:paraId="7E1D9CDD">
            <w:pPr>
              <w:wordWrap w:val="0"/>
              <w:autoSpaceDE/>
              <w:autoSpaceDN/>
              <w:jc w:val="center"/>
              <w:rPr>
                <w:b/>
                <w:bCs/>
                <w:szCs w:val="21"/>
              </w:rPr>
            </w:pPr>
            <w:r>
              <w:rPr>
                <w:rFonts w:hint="eastAsia"/>
                <w:b/>
                <w:bCs/>
                <w:szCs w:val="21"/>
              </w:rPr>
              <w:t>备注</w:t>
            </w:r>
          </w:p>
        </w:tc>
      </w:tr>
      <w:tr w14:paraId="1FD1AE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84" w:hRule="atLeast"/>
          <w:jc w:val="center"/>
        </w:trPr>
        <w:tc>
          <w:tcPr>
            <w:tcW w:w="2327" w:type="pct"/>
            <w:vAlign w:val="center"/>
          </w:tcPr>
          <w:p w14:paraId="64349DF1">
            <w:pPr>
              <w:pStyle w:val="29"/>
              <w:wordWrap w:val="0"/>
              <w:autoSpaceDE/>
              <w:autoSpaceDN/>
              <w:spacing w:after="0" w:line="480" w:lineRule="auto"/>
              <w:ind w:left="31" w:leftChars="15" w:firstLine="16" w:firstLineChars="8"/>
              <w:jc w:val="center"/>
              <w:rPr>
                <w:szCs w:val="21"/>
                <w:u w:val="single"/>
                <w:lang w:eastAsia="zh-CN"/>
              </w:rPr>
            </w:pPr>
            <w:r>
              <w:rPr>
                <w:rFonts w:hint="eastAsia"/>
                <w:szCs w:val="21"/>
                <w:u w:val="single"/>
                <w:lang w:eastAsia="zh-CN"/>
              </w:rPr>
              <w:t xml:space="preserve">              元</w:t>
            </w:r>
          </w:p>
        </w:tc>
        <w:tc>
          <w:tcPr>
            <w:tcW w:w="1751" w:type="pct"/>
            <w:vAlign w:val="center"/>
          </w:tcPr>
          <w:p w14:paraId="4AF97262">
            <w:pPr>
              <w:wordWrap w:val="0"/>
              <w:autoSpaceDE/>
              <w:autoSpaceDN/>
              <w:jc w:val="center"/>
              <w:rPr>
                <w:szCs w:val="21"/>
                <w:lang w:eastAsia="zh-CN"/>
              </w:rPr>
            </w:pPr>
            <w:r>
              <w:rPr>
                <w:rFonts w:hint="eastAsia"/>
                <w:szCs w:val="21"/>
                <w:lang w:eastAsia="zh-CN"/>
              </w:rPr>
              <w:t>按照招标文件要求执行</w:t>
            </w:r>
          </w:p>
        </w:tc>
        <w:tc>
          <w:tcPr>
            <w:tcW w:w="922" w:type="pct"/>
            <w:vAlign w:val="center"/>
          </w:tcPr>
          <w:p w14:paraId="24B01765">
            <w:pPr>
              <w:wordWrap w:val="0"/>
              <w:autoSpaceDE/>
              <w:autoSpaceDN/>
              <w:jc w:val="center"/>
              <w:rPr>
                <w:szCs w:val="21"/>
                <w:lang w:eastAsia="zh-CN"/>
              </w:rPr>
            </w:pPr>
          </w:p>
        </w:tc>
      </w:tr>
    </w:tbl>
    <w:p w14:paraId="44AD13FF">
      <w:pPr>
        <w:wordWrap w:val="0"/>
        <w:autoSpaceDE/>
        <w:autoSpaceDN/>
        <w:rPr>
          <w:szCs w:val="21"/>
          <w:lang w:eastAsia="zh-CN"/>
        </w:rPr>
      </w:pPr>
      <w:r>
        <w:rPr>
          <w:rFonts w:hint="eastAsia"/>
          <w:szCs w:val="21"/>
          <w:lang w:eastAsia="zh-CN"/>
        </w:rPr>
        <w:t>注：</w:t>
      </w:r>
      <w:bookmarkStart w:id="154" w:name="_Hlk67046034"/>
    </w:p>
    <w:p w14:paraId="14590DAC">
      <w:pPr>
        <w:wordWrap w:val="0"/>
        <w:autoSpaceDE/>
        <w:autoSpaceDN/>
        <w:rPr>
          <w:szCs w:val="21"/>
          <w:lang w:eastAsia="zh-CN"/>
        </w:rPr>
      </w:pPr>
      <w:r>
        <w:rPr>
          <w:rFonts w:hint="eastAsia"/>
          <w:szCs w:val="21"/>
          <w:lang w:eastAsia="zh-CN"/>
        </w:rPr>
        <w:t>1</w:t>
      </w:r>
      <w:r>
        <w:rPr>
          <w:szCs w:val="21"/>
          <w:lang w:eastAsia="zh-CN"/>
        </w:rPr>
        <w:t>.</w:t>
      </w:r>
      <w:r>
        <w:rPr>
          <w:rFonts w:hint="eastAsia"/>
          <w:szCs w:val="21"/>
          <w:lang w:eastAsia="zh-CN"/>
        </w:rPr>
        <w:t>投标报价如有小数点，小数点后保留两位有效数。</w:t>
      </w:r>
    </w:p>
    <w:bookmarkEnd w:id="154"/>
    <w:p w14:paraId="6FAE2B73">
      <w:pPr>
        <w:wordWrap w:val="0"/>
        <w:autoSpaceDE/>
        <w:autoSpaceDN/>
        <w:rPr>
          <w:b/>
          <w:bCs/>
          <w:szCs w:val="21"/>
          <w:lang w:eastAsia="zh-CN"/>
        </w:rPr>
      </w:pPr>
      <w:r>
        <w:rPr>
          <w:rFonts w:hint="eastAsia"/>
          <w:b/>
          <w:bCs/>
          <w:szCs w:val="21"/>
          <w:lang w:eastAsia="zh-CN"/>
        </w:rPr>
        <w:t>2</w:t>
      </w:r>
      <w:r>
        <w:rPr>
          <w:b/>
          <w:bCs/>
          <w:szCs w:val="21"/>
          <w:lang w:eastAsia="zh-CN"/>
        </w:rPr>
        <w:t>.</w:t>
      </w:r>
      <w:r>
        <w:rPr>
          <w:rFonts w:hint="eastAsia"/>
          <w:b/>
          <w:bCs/>
          <w:szCs w:val="21"/>
          <w:lang w:eastAsia="zh-CN"/>
        </w:rPr>
        <w:t>报价超过最高限价的，将作无效投标处理。</w:t>
      </w:r>
    </w:p>
    <w:p w14:paraId="32ADC2BF">
      <w:pPr>
        <w:wordWrap w:val="0"/>
        <w:autoSpaceDE/>
        <w:autoSpaceDN/>
        <w:rPr>
          <w:b/>
          <w:bCs/>
          <w:szCs w:val="21"/>
          <w:lang w:eastAsia="zh-CN"/>
        </w:rPr>
      </w:pPr>
      <w:r>
        <w:rPr>
          <w:rFonts w:hint="eastAsia"/>
          <w:b/>
          <w:bCs/>
          <w:szCs w:val="21"/>
          <w:lang w:eastAsia="zh-CN"/>
        </w:rPr>
        <w:t>3.本报价为含税报价。</w:t>
      </w:r>
    </w:p>
    <w:p w14:paraId="3CF66ECB">
      <w:pPr>
        <w:pStyle w:val="24"/>
        <w:wordWrap w:val="0"/>
        <w:autoSpaceDE/>
        <w:autoSpaceDN/>
        <w:ind w:firstLine="0" w:firstLineChars="0"/>
        <w:jc w:val="both"/>
        <w:rPr>
          <w:sz w:val="21"/>
          <w:szCs w:val="21"/>
        </w:rPr>
      </w:pPr>
    </w:p>
    <w:p w14:paraId="2E496316">
      <w:pPr>
        <w:pStyle w:val="24"/>
        <w:wordWrap w:val="0"/>
        <w:autoSpaceDE/>
        <w:autoSpaceDN/>
        <w:ind w:firstLine="0" w:firstLineChars="0"/>
        <w:jc w:val="both"/>
        <w:rPr>
          <w:sz w:val="21"/>
          <w:szCs w:val="21"/>
        </w:rPr>
      </w:pPr>
    </w:p>
    <w:p w14:paraId="50A94D4D">
      <w:pPr>
        <w:pStyle w:val="24"/>
        <w:wordWrap w:val="0"/>
        <w:autoSpaceDE/>
        <w:autoSpaceDN/>
        <w:spacing w:line="480" w:lineRule="auto"/>
        <w:ind w:right="101" w:rightChars="48" w:firstLine="0" w:firstLineChars="0"/>
        <w:jc w:val="right"/>
      </w:pPr>
      <w:r>
        <w:rPr>
          <w:rFonts w:hint="eastAsia"/>
        </w:rPr>
        <w:t>投标人法定代表人或其授权代表（签字或盖章）：</w:t>
      </w:r>
      <w:r>
        <w:rPr>
          <w:u w:val="single"/>
        </w:rPr>
        <w:t xml:space="preserve">            </w:t>
      </w:r>
      <w:r>
        <w:rPr>
          <w:rFonts w:hint="eastAsia"/>
          <w:u w:val="single"/>
        </w:rPr>
        <w:t xml:space="preserve"> </w:t>
      </w:r>
      <w:r>
        <w:rPr>
          <w:u w:val="single"/>
        </w:rPr>
        <w:t xml:space="preserve">        </w:t>
      </w:r>
    </w:p>
    <w:p w14:paraId="5A261ECF">
      <w:pPr>
        <w:pStyle w:val="24"/>
        <w:wordWrap w:val="0"/>
        <w:autoSpaceDE/>
        <w:autoSpaceDN/>
        <w:spacing w:line="480" w:lineRule="auto"/>
        <w:ind w:right="101" w:rightChars="48" w:firstLine="0" w:firstLineChars="0"/>
        <w:jc w:val="right"/>
      </w:pPr>
      <w:r>
        <w:rPr>
          <w:rFonts w:hint="eastAsia"/>
        </w:rPr>
        <w:t>投标人名称（盖章）：</w:t>
      </w:r>
      <w:r>
        <w:rPr>
          <w:u w:val="single"/>
        </w:rPr>
        <w:t xml:space="preserve">                </w:t>
      </w:r>
      <w:r>
        <w:rPr>
          <w:rFonts w:hint="eastAsia"/>
          <w:u w:val="single"/>
        </w:rPr>
        <w:t xml:space="preserve"> </w:t>
      </w:r>
      <w:r>
        <w:rPr>
          <w:u w:val="single"/>
        </w:rPr>
        <w:t xml:space="preserve">    </w:t>
      </w:r>
    </w:p>
    <w:p w14:paraId="7E1F74E5">
      <w:pPr>
        <w:pStyle w:val="24"/>
        <w:wordWrap w:val="0"/>
        <w:autoSpaceDE/>
        <w:autoSpaceDN/>
        <w:spacing w:line="480" w:lineRule="auto"/>
        <w:ind w:right="101" w:rightChars="48" w:firstLine="4960" w:firstLineChars="2067"/>
        <w:jc w:val="right"/>
      </w:pPr>
      <w:r>
        <w:rPr>
          <w:rFonts w:hint="eastAsia"/>
        </w:rPr>
        <w:t>日期：</w:t>
      </w:r>
      <w:r>
        <w:rPr>
          <w:u w:val="single"/>
        </w:rPr>
        <w:t xml:space="preserve">     </w:t>
      </w:r>
      <w:r>
        <w:t>年</w:t>
      </w:r>
      <w:r>
        <w:rPr>
          <w:u w:val="single"/>
        </w:rPr>
        <w:t xml:space="preserve">     </w:t>
      </w:r>
      <w:r>
        <w:t>月</w:t>
      </w:r>
      <w:r>
        <w:rPr>
          <w:u w:val="single"/>
        </w:rPr>
        <w:t xml:space="preserve">     </w:t>
      </w:r>
      <w:r>
        <w:t>日</w:t>
      </w:r>
    </w:p>
    <w:p w14:paraId="5411C792">
      <w:pPr>
        <w:pStyle w:val="24"/>
        <w:wordWrap w:val="0"/>
        <w:autoSpaceDE/>
        <w:autoSpaceDN/>
        <w:ind w:firstLine="0" w:firstLineChars="0"/>
        <w:jc w:val="right"/>
        <w:rPr>
          <w:sz w:val="21"/>
          <w:szCs w:val="21"/>
        </w:rPr>
      </w:pPr>
    </w:p>
    <w:p w14:paraId="51B622E0">
      <w:pPr>
        <w:widowControl/>
        <w:wordWrap w:val="0"/>
        <w:autoSpaceDE/>
        <w:autoSpaceDN/>
        <w:rPr>
          <w:szCs w:val="21"/>
          <w:lang w:eastAsia="zh-CN"/>
        </w:rPr>
      </w:pPr>
      <w:r>
        <w:rPr>
          <w:szCs w:val="21"/>
        </w:rPr>
        <w:br w:type="page"/>
      </w:r>
    </w:p>
    <w:p w14:paraId="79D6C156">
      <w:pPr>
        <w:pStyle w:val="24"/>
        <w:numPr>
          <w:ilvl w:val="0"/>
          <w:numId w:val="11"/>
        </w:numPr>
        <w:wordWrap w:val="0"/>
        <w:autoSpaceDE/>
        <w:autoSpaceDN/>
        <w:ind w:firstLineChars="0"/>
        <w:outlineLvl w:val="1"/>
        <w:rPr>
          <w:b/>
          <w:bCs/>
        </w:rPr>
      </w:pPr>
      <w:bookmarkStart w:id="155" w:name="_Toc26589"/>
      <w:r>
        <w:rPr>
          <w:rFonts w:hint="eastAsia"/>
          <w:b/>
          <w:bCs/>
        </w:rPr>
        <w:t>分项报价表</w:t>
      </w:r>
      <w:bookmarkEnd w:id="155"/>
    </w:p>
    <w:p w14:paraId="7FE60CDC">
      <w:pPr>
        <w:pStyle w:val="24"/>
        <w:wordWrap w:val="0"/>
        <w:autoSpaceDE/>
        <w:autoSpaceDN/>
        <w:ind w:firstLine="0" w:firstLineChars="0"/>
        <w:jc w:val="center"/>
        <w:rPr>
          <w:b/>
          <w:bCs/>
          <w:sz w:val="28"/>
          <w:szCs w:val="28"/>
        </w:rPr>
      </w:pPr>
      <w:r>
        <w:rPr>
          <w:rFonts w:hint="eastAsia"/>
          <w:b/>
          <w:bCs/>
          <w:sz w:val="28"/>
          <w:szCs w:val="28"/>
        </w:rPr>
        <w:t>分项报价表</w:t>
      </w:r>
    </w:p>
    <w:p w14:paraId="4F935CA2">
      <w:pPr>
        <w:wordWrap w:val="0"/>
        <w:autoSpaceDE/>
        <w:autoSpaceDN/>
        <w:rPr>
          <w:bCs/>
          <w:szCs w:val="21"/>
        </w:rPr>
      </w:pPr>
      <w:r>
        <w:rPr>
          <w:rFonts w:hint="eastAsia"/>
          <w:bCs/>
          <w:szCs w:val="21"/>
        </w:rPr>
        <w:t>项目名称：</w:t>
      </w:r>
      <w:r>
        <w:rPr>
          <w:rFonts w:hint="eastAsia"/>
          <w:bCs/>
          <w:szCs w:val="21"/>
          <w:u w:val="single"/>
        </w:rPr>
        <w:t xml:space="preserve">          </w:t>
      </w:r>
      <w:r>
        <w:rPr>
          <w:bCs/>
          <w:szCs w:val="21"/>
          <w:u w:val="single"/>
        </w:rPr>
        <w:t xml:space="preserve">  </w:t>
      </w:r>
      <w:r>
        <w:rPr>
          <w:rFonts w:hint="eastAsia"/>
          <w:bCs/>
          <w:szCs w:val="21"/>
          <w:u w:val="single"/>
        </w:rPr>
        <w:t xml:space="preserve">     </w:t>
      </w:r>
      <w:r>
        <w:rPr>
          <w:rFonts w:hint="eastAsia"/>
          <w:bCs/>
          <w:szCs w:val="21"/>
        </w:rPr>
        <w:t xml:space="preserve">         </w:t>
      </w:r>
    </w:p>
    <w:p w14:paraId="5E137358">
      <w:pPr>
        <w:wordWrap w:val="0"/>
        <w:autoSpaceDE/>
        <w:autoSpaceDN/>
        <w:rPr>
          <w:szCs w:val="21"/>
        </w:rPr>
      </w:pPr>
      <w:r>
        <w:rPr>
          <w:rFonts w:hint="eastAsia"/>
          <w:bCs/>
          <w:szCs w:val="21"/>
        </w:rPr>
        <w:t>项目编号：</w:t>
      </w:r>
      <w:r>
        <w:rPr>
          <w:rFonts w:hint="eastAsia"/>
          <w:bCs/>
          <w:szCs w:val="21"/>
          <w:u w:val="single"/>
        </w:rPr>
        <w:t xml:space="preserve">           </w:t>
      </w:r>
      <w:r>
        <w:rPr>
          <w:rFonts w:hint="eastAsia"/>
          <w:b/>
          <w:szCs w:val="21"/>
          <w:u w:val="single"/>
        </w:rPr>
        <w:t xml:space="preserve">      </w:t>
      </w:r>
    </w:p>
    <w:p w14:paraId="09BA9ED4">
      <w:pPr>
        <w:pStyle w:val="24"/>
        <w:wordWrap w:val="0"/>
        <w:autoSpaceDE/>
        <w:autoSpaceDN/>
        <w:ind w:firstLine="0" w:firstLineChars="0"/>
        <w:jc w:val="right"/>
        <w:rPr>
          <w:sz w:val="21"/>
          <w:szCs w:val="21"/>
        </w:rPr>
      </w:pPr>
      <w:r>
        <w:rPr>
          <w:rFonts w:hint="eastAsia"/>
          <w:sz w:val="21"/>
          <w:szCs w:val="21"/>
        </w:rPr>
        <w:t>货币及单位：人民币</w:t>
      </w:r>
      <w:r>
        <w:rPr>
          <w:sz w:val="21"/>
          <w:szCs w:val="21"/>
        </w:rPr>
        <w:t>/元</w:t>
      </w:r>
    </w:p>
    <w:tbl>
      <w:tblPr>
        <w:tblStyle w:val="30"/>
        <w:tblW w:w="5000" w:type="pct"/>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0" w:type="dxa"/>
          <w:bottom w:w="0" w:type="dxa"/>
          <w:right w:w="0" w:type="dxa"/>
        </w:tblCellMar>
      </w:tblPr>
      <w:tblGrid>
        <w:gridCol w:w="787"/>
        <w:gridCol w:w="1316"/>
        <w:gridCol w:w="1316"/>
        <w:gridCol w:w="1316"/>
        <w:gridCol w:w="1316"/>
        <w:gridCol w:w="1316"/>
        <w:gridCol w:w="799"/>
        <w:gridCol w:w="800"/>
        <w:gridCol w:w="796"/>
      </w:tblGrid>
      <w:tr w14:paraId="74D5A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1" w:hRule="atLeast"/>
        </w:trPr>
        <w:tc>
          <w:tcPr>
            <w:tcW w:w="403" w:type="pct"/>
            <w:tcBorders>
              <w:top w:val="single" w:color="000000" w:sz="6" w:space="0"/>
              <w:left w:val="single" w:color="000000" w:sz="6" w:space="0"/>
              <w:bottom w:val="single" w:color="000000" w:sz="6" w:space="0"/>
              <w:right w:val="single" w:color="000000" w:sz="6" w:space="0"/>
            </w:tcBorders>
            <w:shd w:val="clear" w:color="auto" w:fill="F4F4F4"/>
            <w:vAlign w:val="center"/>
          </w:tcPr>
          <w:p w14:paraId="723CE50F">
            <w:pPr>
              <w:wordWrap w:val="0"/>
              <w:autoSpaceDE/>
              <w:autoSpaceDN/>
              <w:jc w:val="center"/>
              <w:rPr>
                <w:b/>
                <w:bCs/>
                <w:szCs w:val="21"/>
              </w:rPr>
            </w:pPr>
            <w:r>
              <w:rPr>
                <w:rFonts w:hint="eastAsia"/>
                <w:b/>
                <w:bCs/>
                <w:szCs w:val="21"/>
              </w:rPr>
              <w:t>序号</w:t>
            </w:r>
          </w:p>
        </w:tc>
        <w:tc>
          <w:tcPr>
            <w:tcW w:w="674" w:type="pct"/>
            <w:tcBorders>
              <w:top w:val="single" w:color="000000" w:sz="6" w:space="0"/>
              <w:left w:val="single" w:color="000000" w:sz="6" w:space="0"/>
              <w:bottom w:val="single" w:color="000000" w:sz="6" w:space="0"/>
              <w:right w:val="single" w:color="000000" w:sz="6" w:space="0"/>
            </w:tcBorders>
            <w:shd w:val="clear" w:color="auto" w:fill="F4F4F4"/>
            <w:vAlign w:val="center"/>
          </w:tcPr>
          <w:p w14:paraId="1268442C">
            <w:pPr>
              <w:wordWrap w:val="0"/>
              <w:autoSpaceDE/>
              <w:autoSpaceDN/>
              <w:jc w:val="center"/>
              <w:rPr>
                <w:b/>
                <w:bCs/>
                <w:szCs w:val="21"/>
              </w:rPr>
            </w:pPr>
            <w:r>
              <w:rPr>
                <w:rFonts w:hint="eastAsia"/>
                <w:b/>
                <w:bCs/>
                <w:szCs w:val="21"/>
              </w:rPr>
              <w:t>服务名称</w:t>
            </w:r>
          </w:p>
        </w:tc>
        <w:tc>
          <w:tcPr>
            <w:tcW w:w="674" w:type="pct"/>
            <w:tcBorders>
              <w:top w:val="single" w:color="000000" w:sz="6" w:space="0"/>
              <w:left w:val="single" w:color="000000" w:sz="6" w:space="0"/>
              <w:bottom w:val="single" w:color="000000" w:sz="6" w:space="0"/>
              <w:right w:val="single" w:color="000000" w:sz="6" w:space="0"/>
            </w:tcBorders>
            <w:shd w:val="clear" w:color="auto" w:fill="F4F4F4"/>
            <w:vAlign w:val="center"/>
          </w:tcPr>
          <w:p w14:paraId="47601146">
            <w:pPr>
              <w:wordWrap w:val="0"/>
              <w:autoSpaceDE/>
              <w:autoSpaceDN/>
              <w:jc w:val="center"/>
              <w:rPr>
                <w:b/>
                <w:bCs/>
                <w:szCs w:val="21"/>
              </w:rPr>
            </w:pPr>
            <w:r>
              <w:rPr>
                <w:rFonts w:hint="eastAsia"/>
                <w:b/>
                <w:bCs/>
                <w:szCs w:val="21"/>
              </w:rPr>
              <w:t>服务范围</w:t>
            </w:r>
          </w:p>
        </w:tc>
        <w:tc>
          <w:tcPr>
            <w:tcW w:w="674" w:type="pct"/>
            <w:tcBorders>
              <w:top w:val="single" w:color="000000" w:sz="6" w:space="0"/>
              <w:left w:val="single" w:color="000000" w:sz="6" w:space="0"/>
              <w:bottom w:val="single" w:color="000000" w:sz="6" w:space="0"/>
              <w:right w:val="single" w:color="000000" w:sz="6" w:space="0"/>
            </w:tcBorders>
            <w:shd w:val="clear" w:color="auto" w:fill="F4F4F4"/>
            <w:vAlign w:val="center"/>
          </w:tcPr>
          <w:p w14:paraId="72B08717">
            <w:pPr>
              <w:wordWrap w:val="0"/>
              <w:autoSpaceDE/>
              <w:autoSpaceDN/>
              <w:jc w:val="center"/>
              <w:rPr>
                <w:b/>
                <w:bCs/>
                <w:szCs w:val="21"/>
              </w:rPr>
            </w:pPr>
            <w:r>
              <w:rPr>
                <w:rFonts w:hint="eastAsia"/>
                <w:b/>
                <w:bCs/>
                <w:szCs w:val="21"/>
              </w:rPr>
              <w:t>服务要求</w:t>
            </w:r>
          </w:p>
        </w:tc>
        <w:tc>
          <w:tcPr>
            <w:tcW w:w="674" w:type="pct"/>
            <w:tcBorders>
              <w:top w:val="single" w:color="000000" w:sz="6" w:space="0"/>
              <w:left w:val="single" w:color="000000" w:sz="6" w:space="0"/>
              <w:bottom w:val="single" w:color="000000" w:sz="6" w:space="0"/>
              <w:right w:val="single" w:color="000000" w:sz="6" w:space="0"/>
            </w:tcBorders>
            <w:shd w:val="clear" w:color="auto" w:fill="F4F4F4"/>
            <w:vAlign w:val="center"/>
          </w:tcPr>
          <w:p w14:paraId="7DE455A6">
            <w:pPr>
              <w:wordWrap w:val="0"/>
              <w:autoSpaceDE/>
              <w:autoSpaceDN/>
              <w:jc w:val="center"/>
              <w:rPr>
                <w:b/>
                <w:bCs/>
                <w:szCs w:val="21"/>
                <w:lang w:eastAsia="zh-CN"/>
              </w:rPr>
            </w:pPr>
            <w:r>
              <w:rPr>
                <w:rFonts w:hint="eastAsia"/>
                <w:b/>
                <w:bCs/>
                <w:szCs w:val="21"/>
              </w:rPr>
              <w:t>服务</w:t>
            </w:r>
            <w:r>
              <w:rPr>
                <w:rFonts w:hint="eastAsia"/>
                <w:b/>
                <w:bCs/>
                <w:szCs w:val="21"/>
                <w:lang w:eastAsia="zh-CN"/>
              </w:rPr>
              <w:t>时间</w:t>
            </w:r>
          </w:p>
        </w:tc>
        <w:tc>
          <w:tcPr>
            <w:tcW w:w="674" w:type="pct"/>
            <w:tcBorders>
              <w:top w:val="single" w:color="000000" w:sz="6" w:space="0"/>
              <w:left w:val="single" w:color="000000" w:sz="6" w:space="0"/>
              <w:bottom w:val="single" w:color="000000" w:sz="6" w:space="0"/>
              <w:right w:val="single" w:color="000000" w:sz="6" w:space="0"/>
            </w:tcBorders>
            <w:shd w:val="clear" w:color="auto" w:fill="F4F4F4"/>
            <w:vAlign w:val="center"/>
          </w:tcPr>
          <w:p w14:paraId="12754033">
            <w:pPr>
              <w:wordWrap w:val="0"/>
              <w:autoSpaceDE/>
              <w:autoSpaceDN/>
              <w:jc w:val="center"/>
              <w:rPr>
                <w:b/>
                <w:bCs/>
                <w:szCs w:val="21"/>
              </w:rPr>
            </w:pPr>
            <w:r>
              <w:rPr>
                <w:rFonts w:hint="eastAsia"/>
                <w:b/>
                <w:bCs/>
                <w:szCs w:val="21"/>
              </w:rPr>
              <w:t>服务标准</w:t>
            </w:r>
          </w:p>
        </w:tc>
        <w:tc>
          <w:tcPr>
            <w:tcW w:w="409" w:type="pct"/>
            <w:tcBorders>
              <w:top w:val="single" w:color="000000" w:sz="6" w:space="0"/>
              <w:left w:val="single" w:color="000000" w:sz="6" w:space="0"/>
              <w:bottom w:val="single" w:color="000000" w:sz="6" w:space="0"/>
              <w:right w:val="single" w:color="000000" w:sz="6" w:space="0"/>
            </w:tcBorders>
            <w:shd w:val="clear" w:color="auto" w:fill="F4F4F4"/>
            <w:vAlign w:val="center"/>
          </w:tcPr>
          <w:p w14:paraId="4909F391">
            <w:pPr>
              <w:wordWrap w:val="0"/>
              <w:autoSpaceDE/>
              <w:autoSpaceDN/>
              <w:jc w:val="center"/>
              <w:rPr>
                <w:b/>
                <w:bCs/>
                <w:szCs w:val="21"/>
              </w:rPr>
            </w:pPr>
            <w:r>
              <w:rPr>
                <w:rFonts w:hint="eastAsia"/>
                <w:b/>
                <w:bCs/>
                <w:szCs w:val="21"/>
              </w:rPr>
              <w:t>单价</w:t>
            </w:r>
          </w:p>
        </w:tc>
        <w:tc>
          <w:tcPr>
            <w:tcW w:w="409" w:type="pct"/>
            <w:tcBorders>
              <w:top w:val="single" w:color="000000" w:sz="6" w:space="0"/>
              <w:left w:val="single" w:color="000000" w:sz="6" w:space="0"/>
              <w:bottom w:val="single" w:color="000000" w:sz="6" w:space="0"/>
              <w:right w:val="single" w:color="000000" w:sz="6" w:space="0"/>
            </w:tcBorders>
            <w:shd w:val="clear" w:color="auto" w:fill="F4F4F4"/>
            <w:vAlign w:val="center"/>
          </w:tcPr>
          <w:p w14:paraId="7AC790F1">
            <w:pPr>
              <w:wordWrap w:val="0"/>
              <w:autoSpaceDE/>
              <w:autoSpaceDN/>
              <w:jc w:val="center"/>
              <w:rPr>
                <w:b/>
                <w:bCs/>
                <w:szCs w:val="21"/>
              </w:rPr>
            </w:pPr>
            <w:r>
              <w:rPr>
                <w:rFonts w:hint="eastAsia"/>
                <w:b/>
                <w:bCs/>
                <w:szCs w:val="21"/>
              </w:rPr>
              <w:t>数量</w:t>
            </w:r>
          </w:p>
        </w:tc>
        <w:tc>
          <w:tcPr>
            <w:tcW w:w="407" w:type="pct"/>
            <w:tcBorders>
              <w:top w:val="single" w:color="000000" w:sz="6" w:space="0"/>
              <w:left w:val="single" w:color="000000" w:sz="6" w:space="0"/>
              <w:bottom w:val="single" w:color="000000" w:sz="6" w:space="0"/>
              <w:right w:val="single" w:color="000000" w:sz="6" w:space="0"/>
            </w:tcBorders>
            <w:shd w:val="clear" w:color="auto" w:fill="F4F4F4"/>
            <w:vAlign w:val="center"/>
          </w:tcPr>
          <w:p w14:paraId="7B441F60">
            <w:pPr>
              <w:wordWrap w:val="0"/>
              <w:autoSpaceDE/>
              <w:autoSpaceDN/>
              <w:jc w:val="center"/>
              <w:rPr>
                <w:b/>
                <w:bCs/>
                <w:szCs w:val="21"/>
              </w:rPr>
            </w:pPr>
            <w:r>
              <w:rPr>
                <w:rFonts w:hint="eastAsia"/>
                <w:b/>
                <w:bCs/>
                <w:szCs w:val="21"/>
              </w:rPr>
              <w:t>总价</w:t>
            </w:r>
          </w:p>
        </w:tc>
      </w:tr>
      <w:tr w14:paraId="79BB9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1" w:hRule="atLeast"/>
        </w:trPr>
        <w:tc>
          <w:tcPr>
            <w:tcW w:w="403" w:type="pct"/>
            <w:tcBorders>
              <w:top w:val="single" w:color="000000" w:sz="6" w:space="0"/>
              <w:left w:val="single" w:color="000000" w:sz="6" w:space="0"/>
              <w:bottom w:val="single" w:color="000000" w:sz="6" w:space="0"/>
              <w:right w:val="single" w:color="000000" w:sz="6" w:space="0"/>
            </w:tcBorders>
            <w:vAlign w:val="center"/>
          </w:tcPr>
          <w:p w14:paraId="4657089F">
            <w:pPr>
              <w:wordWrap w:val="0"/>
              <w:autoSpaceDE/>
              <w:autoSpaceDN/>
              <w:jc w:val="center"/>
              <w:rPr>
                <w:szCs w:val="21"/>
              </w:rPr>
            </w:pPr>
          </w:p>
        </w:tc>
        <w:tc>
          <w:tcPr>
            <w:tcW w:w="674" w:type="pct"/>
            <w:tcBorders>
              <w:top w:val="single" w:color="000000" w:sz="6" w:space="0"/>
              <w:left w:val="single" w:color="000000" w:sz="6" w:space="0"/>
              <w:bottom w:val="single" w:color="000000" w:sz="6" w:space="0"/>
              <w:right w:val="single" w:color="000000" w:sz="6" w:space="0"/>
            </w:tcBorders>
            <w:vAlign w:val="center"/>
          </w:tcPr>
          <w:p w14:paraId="54304A10">
            <w:pPr>
              <w:wordWrap w:val="0"/>
              <w:autoSpaceDE/>
              <w:autoSpaceDN/>
              <w:jc w:val="center"/>
              <w:rPr>
                <w:szCs w:val="21"/>
              </w:rPr>
            </w:pPr>
          </w:p>
        </w:tc>
        <w:tc>
          <w:tcPr>
            <w:tcW w:w="674" w:type="pct"/>
            <w:tcBorders>
              <w:top w:val="single" w:color="000000" w:sz="6" w:space="0"/>
              <w:left w:val="single" w:color="000000" w:sz="6" w:space="0"/>
              <w:bottom w:val="single" w:color="000000" w:sz="6" w:space="0"/>
              <w:right w:val="single" w:color="000000" w:sz="6" w:space="0"/>
            </w:tcBorders>
            <w:vAlign w:val="center"/>
          </w:tcPr>
          <w:p w14:paraId="570354B4">
            <w:pPr>
              <w:wordWrap w:val="0"/>
              <w:autoSpaceDE/>
              <w:autoSpaceDN/>
              <w:jc w:val="center"/>
              <w:rPr>
                <w:szCs w:val="21"/>
              </w:rPr>
            </w:pPr>
          </w:p>
        </w:tc>
        <w:tc>
          <w:tcPr>
            <w:tcW w:w="674" w:type="pct"/>
            <w:tcBorders>
              <w:top w:val="single" w:color="000000" w:sz="6" w:space="0"/>
              <w:left w:val="single" w:color="000000" w:sz="6" w:space="0"/>
              <w:bottom w:val="single" w:color="000000" w:sz="6" w:space="0"/>
              <w:right w:val="single" w:color="000000" w:sz="6" w:space="0"/>
            </w:tcBorders>
            <w:vAlign w:val="center"/>
          </w:tcPr>
          <w:p w14:paraId="5E0FBF3C">
            <w:pPr>
              <w:wordWrap w:val="0"/>
              <w:autoSpaceDE/>
              <w:autoSpaceDN/>
              <w:jc w:val="center"/>
              <w:rPr>
                <w:szCs w:val="21"/>
              </w:rPr>
            </w:pPr>
          </w:p>
        </w:tc>
        <w:tc>
          <w:tcPr>
            <w:tcW w:w="674" w:type="pct"/>
            <w:tcBorders>
              <w:top w:val="single" w:color="000000" w:sz="6" w:space="0"/>
              <w:left w:val="single" w:color="000000" w:sz="6" w:space="0"/>
              <w:bottom w:val="single" w:color="000000" w:sz="6" w:space="0"/>
              <w:right w:val="single" w:color="000000" w:sz="6" w:space="0"/>
            </w:tcBorders>
            <w:vAlign w:val="center"/>
          </w:tcPr>
          <w:p w14:paraId="2AAB2F28">
            <w:pPr>
              <w:wordWrap w:val="0"/>
              <w:autoSpaceDE/>
              <w:autoSpaceDN/>
              <w:jc w:val="center"/>
              <w:rPr>
                <w:szCs w:val="21"/>
              </w:rPr>
            </w:pPr>
          </w:p>
        </w:tc>
        <w:tc>
          <w:tcPr>
            <w:tcW w:w="674" w:type="pct"/>
            <w:tcBorders>
              <w:top w:val="single" w:color="000000" w:sz="6" w:space="0"/>
              <w:left w:val="single" w:color="000000" w:sz="6" w:space="0"/>
              <w:bottom w:val="single" w:color="000000" w:sz="6" w:space="0"/>
              <w:right w:val="single" w:color="000000" w:sz="6" w:space="0"/>
            </w:tcBorders>
            <w:vAlign w:val="center"/>
          </w:tcPr>
          <w:p w14:paraId="27DCDD82">
            <w:pPr>
              <w:wordWrap w:val="0"/>
              <w:autoSpaceDE/>
              <w:autoSpaceDN/>
              <w:jc w:val="center"/>
              <w:rPr>
                <w:szCs w:val="21"/>
              </w:rPr>
            </w:pPr>
          </w:p>
        </w:tc>
        <w:tc>
          <w:tcPr>
            <w:tcW w:w="409" w:type="pct"/>
            <w:tcBorders>
              <w:top w:val="single" w:color="000000" w:sz="6" w:space="0"/>
              <w:left w:val="single" w:color="000000" w:sz="6" w:space="0"/>
              <w:bottom w:val="single" w:color="000000" w:sz="6" w:space="0"/>
              <w:right w:val="single" w:color="000000" w:sz="6" w:space="0"/>
            </w:tcBorders>
            <w:vAlign w:val="center"/>
          </w:tcPr>
          <w:p w14:paraId="252DCC6A">
            <w:pPr>
              <w:wordWrap w:val="0"/>
              <w:autoSpaceDE/>
              <w:autoSpaceDN/>
              <w:jc w:val="center"/>
              <w:rPr>
                <w:szCs w:val="21"/>
              </w:rPr>
            </w:pPr>
          </w:p>
        </w:tc>
        <w:tc>
          <w:tcPr>
            <w:tcW w:w="409" w:type="pct"/>
            <w:tcBorders>
              <w:top w:val="single" w:color="000000" w:sz="6" w:space="0"/>
              <w:left w:val="single" w:color="000000" w:sz="6" w:space="0"/>
              <w:bottom w:val="single" w:color="000000" w:sz="6" w:space="0"/>
              <w:right w:val="single" w:color="000000" w:sz="6" w:space="0"/>
            </w:tcBorders>
            <w:vAlign w:val="center"/>
          </w:tcPr>
          <w:p w14:paraId="5A78D38C">
            <w:pPr>
              <w:wordWrap w:val="0"/>
              <w:autoSpaceDE/>
              <w:autoSpaceDN/>
              <w:jc w:val="center"/>
              <w:rPr>
                <w:szCs w:val="21"/>
              </w:rPr>
            </w:pPr>
          </w:p>
        </w:tc>
        <w:tc>
          <w:tcPr>
            <w:tcW w:w="407" w:type="pct"/>
            <w:tcBorders>
              <w:top w:val="single" w:color="000000" w:sz="6" w:space="0"/>
              <w:left w:val="single" w:color="000000" w:sz="6" w:space="0"/>
              <w:bottom w:val="single" w:color="000000" w:sz="6" w:space="0"/>
              <w:right w:val="single" w:color="000000" w:sz="6" w:space="0"/>
            </w:tcBorders>
            <w:vAlign w:val="center"/>
          </w:tcPr>
          <w:p w14:paraId="528A71BC">
            <w:pPr>
              <w:wordWrap w:val="0"/>
              <w:autoSpaceDE/>
              <w:autoSpaceDN/>
              <w:jc w:val="center"/>
              <w:rPr>
                <w:szCs w:val="21"/>
              </w:rPr>
            </w:pPr>
          </w:p>
        </w:tc>
      </w:tr>
    </w:tbl>
    <w:p w14:paraId="3C04FD3B">
      <w:pPr>
        <w:pStyle w:val="24"/>
        <w:wordWrap w:val="0"/>
        <w:autoSpaceDE/>
        <w:autoSpaceDN/>
        <w:ind w:firstLine="0" w:firstLineChars="0"/>
        <w:rPr>
          <w:sz w:val="21"/>
          <w:szCs w:val="21"/>
        </w:rPr>
      </w:pPr>
    </w:p>
    <w:p w14:paraId="2F6796BF">
      <w:pPr>
        <w:wordWrap w:val="0"/>
        <w:autoSpaceDE/>
        <w:autoSpaceDN/>
        <w:rPr>
          <w:szCs w:val="21"/>
          <w:lang w:eastAsia="zh-CN"/>
        </w:rPr>
      </w:pPr>
      <w:bookmarkStart w:id="156" w:name="_Hlk172371358"/>
      <w:r>
        <w:rPr>
          <w:rFonts w:hint="eastAsia"/>
          <w:szCs w:val="21"/>
          <w:lang w:eastAsia="zh-CN"/>
        </w:rPr>
        <w:t>注：</w:t>
      </w:r>
    </w:p>
    <w:p w14:paraId="7F22D4E1">
      <w:pPr>
        <w:wordWrap w:val="0"/>
        <w:autoSpaceDE/>
        <w:autoSpaceDN/>
        <w:rPr>
          <w:szCs w:val="21"/>
          <w:lang w:eastAsia="zh-CN"/>
        </w:rPr>
      </w:pPr>
      <w:r>
        <w:rPr>
          <w:rFonts w:hint="eastAsia"/>
          <w:szCs w:val="21"/>
          <w:lang w:eastAsia="zh-CN"/>
        </w:rPr>
        <w:t>1</w:t>
      </w:r>
      <w:r>
        <w:rPr>
          <w:szCs w:val="21"/>
          <w:lang w:eastAsia="zh-CN"/>
        </w:rPr>
        <w:t>.</w:t>
      </w:r>
      <w:r>
        <w:rPr>
          <w:rFonts w:hint="eastAsia"/>
          <w:szCs w:val="21"/>
          <w:lang w:eastAsia="zh-CN"/>
        </w:rPr>
        <w:t>投标报价如有小数点，小数点后保留两位有效数。</w:t>
      </w:r>
    </w:p>
    <w:p w14:paraId="64CFCB12">
      <w:pPr>
        <w:wordWrap w:val="0"/>
        <w:autoSpaceDE/>
        <w:autoSpaceDN/>
        <w:rPr>
          <w:b/>
          <w:bCs/>
          <w:szCs w:val="21"/>
          <w:lang w:eastAsia="zh-CN"/>
        </w:rPr>
      </w:pPr>
      <w:r>
        <w:rPr>
          <w:rFonts w:hint="eastAsia"/>
          <w:b/>
          <w:bCs/>
          <w:szCs w:val="21"/>
          <w:lang w:eastAsia="zh-CN"/>
        </w:rPr>
        <w:t>2</w:t>
      </w:r>
      <w:r>
        <w:rPr>
          <w:b/>
          <w:bCs/>
          <w:szCs w:val="21"/>
          <w:lang w:eastAsia="zh-CN"/>
        </w:rPr>
        <w:t>.</w:t>
      </w:r>
      <w:r>
        <w:rPr>
          <w:rFonts w:hint="eastAsia"/>
          <w:b/>
          <w:bCs/>
          <w:szCs w:val="21"/>
          <w:lang w:eastAsia="zh-CN"/>
        </w:rPr>
        <w:t>报价超过最高限价的，将作无效投标处理。</w:t>
      </w:r>
    </w:p>
    <w:p w14:paraId="7FC93608">
      <w:pPr>
        <w:wordWrap w:val="0"/>
        <w:autoSpaceDE/>
        <w:autoSpaceDN/>
        <w:rPr>
          <w:b/>
          <w:bCs/>
          <w:szCs w:val="21"/>
          <w:lang w:eastAsia="zh-CN"/>
        </w:rPr>
      </w:pPr>
      <w:r>
        <w:rPr>
          <w:rFonts w:hint="eastAsia"/>
          <w:b/>
          <w:bCs/>
          <w:szCs w:val="21"/>
          <w:lang w:eastAsia="zh-CN"/>
        </w:rPr>
        <w:t>3.本报价为含税报价。</w:t>
      </w:r>
    </w:p>
    <w:bookmarkEnd w:id="156"/>
    <w:p w14:paraId="6FF616BC">
      <w:pPr>
        <w:pStyle w:val="24"/>
        <w:wordWrap w:val="0"/>
        <w:autoSpaceDE/>
        <w:autoSpaceDN/>
        <w:ind w:firstLine="0" w:firstLineChars="0"/>
        <w:rPr>
          <w:sz w:val="21"/>
          <w:szCs w:val="21"/>
        </w:rPr>
      </w:pPr>
    </w:p>
    <w:p w14:paraId="55ECB4B9">
      <w:pPr>
        <w:pStyle w:val="24"/>
        <w:wordWrap w:val="0"/>
        <w:autoSpaceDE/>
        <w:autoSpaceDN/>
        <w:spacing w:line="480" w:lineRule="auto"/>
        <w:ind w:right="101" w:rightChars="48" w:firstLine="0" w:firstLineChars="0"/>
        <w:jc w:val="right"/>
        <w:rPr>
          <w:sz w:val="21"/>
          <w:szCs w:val="21"/>
        </w:rPr>
      </w:pPr>
      <w:r>
        <w:rPr>
          <w:rFonts w:hint="eastAsia"/>
          <w:sz w:val="21"/>
          <w:szCs w:val="21"/>
        </w:rPr>
        <w:t>投标人法定代表人或其授权代表（签字或盖章）：</w:t>
      </w:r>
      <w:r>
        <w:rPr>
          <w:sz w:val="21"/>
          <w:szCs w:val="21"/>
          <w:u w:val="single"/>
        </w:rPr>
        <w:t xml:space="preserve">          </w:t>
      </w:r>
      <w:r>
        <w:rPr>
          <w:rFonts w:hint="eastAsia"/>
          <w:sz w:val="21"/>
          <w:szCs w:val="21"/>
          <w:u w:val="single"/>
        </w:rPr>
        <w:t xml:space="preserve"> </w:t>
      </w:r>
      <w:r>
        <w:rPr>
          <w:sz w:val="21"/>
          <w:szCs w:val="21"/>
          <w:u w:val="single"/>
        </w:rPr>
        <w:t xml:space="preserve">          </w:t>
      </w:r>
    </w:p>
    <w:p w14:paraId="549F33F3">
      <w:pPr>
        <w:pStyle w:val="24"/>
        <w:wordWrap w:val="0"/>
        <w:autoSpaceDE/>
        <w:autoSpaceDN/>
        <w:spacing w:line="480" w:lineRule="auto"/>
        <w:ind w:right="101" w:rightChars="48" w:firstLine="0" w:firstLineChars="0"/>
        <w:jc w:val="right"/>
        <w:rPr>
          <w:sz w:val="21"/>
          <w:szCs w:val="21"/>
        </w:rPr>
      </w:pPr>
      <w:r>
        <w:rPr>
          <w:rFonts w:hint="eastAsia"/>
          <w:sz w:val="21"/>
          <w:szCs w:val="21"/>
        </w:rPr>
        <w:t>投标人名称（盖章）：</w:t>
      </w:r>
      <w:r>
        <w:rPr>
          <w:sz w:val="21"/>
          <w:szCs w:val="21"/>
          <w:u w:val="single"/>
        </w:rPr>
        <w:t xml:space="preserve">          </w:t>
      </w:r>
      <w:r>
        <w:rPr>
          <w:rFonts w:hint="eastAsia"/>
          <w:sz w:val="21"/>
          <w:szCs w:val="21"/>
          <w:u w:val="single"/>
        </w:rPr>
        <w:t xml:space="preserve"> </w:t>
      </w:r>
      <w:r>
        <w:rPr>
          <w:sz w:val="21"/>
          <w:szCs w:val="21"/>
          <w:u w:val="single"/>
        </w:rPr>
        <w:t xml:space="preserve">          </w:t>
      </w:r>
    </w:p>
    <w:p w14:paraId="3D78203F">
      <w:pPr>
        <w:pStyle w:val="24"/>
        <w:wordWrap w:val="0"/>
        <w:autoSpaceDE/>
        <w:autoSpaceDN/>
        <w:spacing w:line="480" w:lineRule="auto"/>
        <w:ind w:right="101" w:rightChars="48" w:firstLine="4340" w:firstLineChars="2067"/>
        <w:jc w:val="right"/>
      </w:pPr>
      <w:r>
        <w:rPr>
          <w:rFonts w:hint="eastAsia"/>
          <w:sz w:val="21"/>
          <w:szCs w:val="21"/>
        </w:rPr>
        <w:t>日期：</w:t>
      </w:r>
      <w:r>
        <w:rPr>
          <w:sz w:val="21"/>
          <w:szCs w:val="21"/>
          <w:u w:val="single"/>
        </w:rPr>
        <w:t xml:space="preserve">     </w:t>
      </w:r>
      <w:r>
        <w:rPr>
          <w:sz w:val="21"/>
          <w:szCs w:val="21"/>
        </w:rPr>
        <w:t>年</w:t>
      </w:r>
      <w:r>
        <w:rPr>
          <w:sz w:val="21"/>
          <w:szCs w:val="21"/>
          <w:u w:val="single"/>
        </w:rPr>
        <w:t xml:space="preserve">     </w:t>
      </w:r>
      <w:r>
        <w:rPr>
          <w:sz w:val="21"/>
          <w:szCs w:val="21"/>
        </w:rPr>
        <w:t>月</w:t>
      </w:r>
      <w:r>
        <w:rPr>
          <w:sz w:val="21"/>
          <w:szCs w:val="21"/>
          <w:u w:val="single"/>
        </w:rPr>
        <w:t xml:space="preserve">     </w:t>
      </w:r>
      <w:r>
        <w:rPr>
          <w:sz w:val="21"/>
          <w:szCs w:val="21"/>
        </w:rPr>
        <w:t>日</w:t>
      </w:r>
    </w:p>
    <w:p w14:paraId="162E42C3">
      <w:pPr>
        <w:widowControl/>
        <w:wordWrap w:val="0"/>
        <w:autoSpaceDE/>
        <w:autoSpaceDN/>
        <w:rPr>
          <w:szCs w:val="21"/>
          <w:lang w:eastAsia="zh-CN"/>
        </w:rPr>
      </w:pPr>
      <w:r>
        <w:rPr>
          <w:szCs w:val="21"/>
          <w:lang w:eastAsia="zh-CN"/>
        </w:rPr>
        <w:br w:type="page"/>
      </w:r>
    </w:p>
    <w:p w14:paraId="235D8351">
      <w:pPr>
        <w:pStyle w:val="24"/>
        <w:numPr>
          <w:ilvl w:val="0"/>
          <w:numId w:val="11"/>
        </w:numPr>
        <w:wordWrap w:val="0"/>
        <w:autoSpaceDE/>
        <w:autoSpaceDN/>
        <w:ind w:firstLineChars="0"/>
        <w:outlineLvl w:val="1"/>
        <w:rPr>
          <w:b/>
          <w:bCs/>
        </w:rPr>
      </w:pPr>
      <w:bookmarkStart w:id="157" w:name="_Toc9790"/>
      <w:r>
        <w:rPr>
          <w:rFonts w:hint="eastAsia"/>
          <w:b/>
          <w:bCs/>
        </w:rPr>
        <w:t>政策适用性说明</w:t>
      </w:r>
      <w:bookmarkEnd w:id="157"/>
    </w:p>
    <w:p w14:paraId="4B55036E">
      <w:pPr>
        <w:wordWrap w:val="0"/>
        <w:autoSpaceDE/>
        <w:autoSpaceDN/>
        <w:rPr>
          <w:i/>
          <w:iCs/>
          <w:szCs w:val="21"/>
          <w:lang w:eastAsia="zh-CN"/>
        </w:rPr>
      </w:pPr>
      <w:r>
        <w:rPr>
          <w:rFonts w:hint="eastAsia"/>
          <w:i/>
          <w:iCs/>
          <w:szCs w:val="21"/>
          <w:lang w:eastAsia="zh-CN"/>
        </w:rPr>
        <w:t>（以下格式文件由供应商根据需要选用）</w:t>
      </w:r>
    </w:p>
    <w:p w14:paraId="6EDB3B23">
      <w:pPr>
        <w:pStyle w:val="24"/>
        <w:wordWrap w:val="0"/>
        <w:autoSpaceDE/>
        <w:autoSpaceDN/>
        <w:ind w:firstLine="0" w:firstLineChars="0"/>
        <w:jc w:val="center"/>
        <w:rPr>
          <w:b/>
          <w:bCs/>
          <w:sz w:val="28"/>
          <w:szCs w:val="28"/>
        </w:rPr>
      </w:pPr>
      <w:r>
        <w:rPr>
          <w:rFonts w:hint="eastAsia"/>
          <w:b/>
          <w:bCs/>
          <w:sz w:val="28"/>
          <w:szCs w:val="28"/>
        </w:rPr>
        <w:t>政策适用性说明</w:t>
      </w:r>
    </w:p>
    <w:p w14:paraId="2016C236">
      <w:pPr>
        <w:pStyle w:val="24"/>
        <w:wordWrap w:val="0"/>
        <w:autoSpaceDE/>
        <w:autoSpaceDN/>
        <w:ind w:firstLine="420"/>
        <w:rPr>
          <w:sz w:val="21"/>
          <w:szCs w:val="21"/>
        </w:rPr>
      </w:pPr>
      <w:r>
        <w:rPr>
          <w:sz w:val="21"/>
          <w:szCs w:val="21"/>
        </w:rPr>
        <w:t xml:space="preserve"> </w:t>
      </w:r>
      <w:r>
        <w:rPr>
          <w:rFonts w:hint="eastAsia"/>
          <w:sz w:val="21"/>
          <w:szCs w:val="21"/>
        </w:rPr>
        <w:t>参照政府采购有关政策的要求，在本次的技术方案中，采用符合政策的小型或微型企业产品、节能产品、环境标志产品，</w:t>
      </w:r>
      <w:r>
        <w:rPr>
          <w:sz w:val="21"/>
          <w:szCs w:val="21"/>
        </w:rPr>
        <w:t>主要产品与核心技术介绍说明如下：</w:t>
      </w:r>
    </w:p>
    <w:tbl>
      <w:tblPr>
        <w:tblStyle w:val="30"/>
        <w:tblW w:w="9762"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400"/>
        <w:gridCol w:w="2665"/>
        <w:gridCol w:w="1021"/>
        <w:gridCol w:w="1056"/>
        <w:gridCol w:w="656"/>
        <w:gridCol w:w="922"/>
        <w:gridCol w:w="922"/>
        <w:gridCol w:w="2120"/>
      </w:tblGrid>
      <w:tr w14:paraId="7AE30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65" w:hRule="atLeast"/>
        </w:trPr>
        <w:tc>
          <w:tcPr>
            <w:tcW w:w="400" w:type="dxa"/>
            <w:vAlign w:val="center"/>
          </w:tcPr>
          <w:p w14:paraId="5108B1A4">
            <w:pPr>
              <w:wordWrap w:val="0"/>
              <w:autoSpaceDE/>
              <w:autoSpaceDN/>
              <w:jc w:val="center"/>
              <w:rPr>
                <w:b/>
                <w:bCs/>
                <w:szCs w:val="21"/>
              </w:rPr>
            </w:pPr>
            <w:r>
              <w:rPr>
                <w:rFonts w:hint="eastAsia"/>
                <w:b/>
                <w:bCs/>
                <w:szCs w:val="21"/>
              </w:rPr>
              <w:t>序</w:t>
            </w:r>
          </w:p>
          <w:p w14:paraId="49D41B41">
            <w:pPr>
              <w:wordWrap w:val="0"/>
              <w:autoSpaceDE/>
              <w:autoSpaceDN/>
              <w:jc w:val="center"/>
              <w:rPr>
                <w:b/>
                <w:bCs/>
                <w:szCs w:val="21"/>
              </w:rPr>
            </w:pPr>
            <w:r>
              <w:rPr>
                <w:rFonts w:hint="eastAsia"/>
                <w:b/>
                <w:bCs/>
                <w:szCs w:val="21"/>
              </w:rPr>
              <w:t>号</w:t>
            </w:r>
          </w:p>
        </w:tc>
        <w:tc>
          <w:tcPr>
            <w:tcW w:w="2665" w:type="dxa"/>
            <w:vAlign w:val="center"/>
          </w:tcPr>
          <w:p w14:paraId="400996B0">
            <w:pPr>
              <w:wordWrap w:val="0"/>
              <w:autoSpaceDE/>
              <w:autoSpaceDN/>
              <w:jc w:val="center"/>
              <w:rPr>
                <w:b/>
                <w:bCs/>
                <w:szCs w:val="21"/>
                <w:lang w:eastAsia="zh-CN"/>
              </w:rPr>
            </w:pPr>
            <w:r>
              <w:rPr>
                <w:rFonts w:hint="eastAsia"/>
                <w:b/>
                <w:bCs/>
                <w:szCs w:val="21"/>
                <w:lang w:eastAsia="zh-CN"/>
              </w:rPr>
              <w:t>主要产品/技术名称（规格型号、注册商标）</w:t>
            </w:r>
          </w:p>
        </w:tc>
        <w:tc>
          <w:tcPr>
            <w:tcW w:w="1021" w:type="dxa"/>
            <w:vAlign w:val="center"/>
          </w:tcPr>
          <w:p w14:paraId="06BC1BB2">
            <w:pPr>
              <w:wordWrap w:val="0"/>
              <w:autoSpaceDE/>
              <w:autoSpaceDN/>
              <w:jc w:val="center"/>
              <w:rPr>
                <w:b/>
                <w:bCs/>
                <w:szCs w:val="21"/>
              </w:rPr>
            </w:pPr>
            <w:r>
              <w:rPr>
                <w:rFonts w:hint="eastAsia"/>
                <w:b/>
                <w:bCs/>
                <w:szCs w:val="21"/>
              </w:rPr>
              <w:t>制造商(开发商)</w:t>
            </w:r>
          </w:p>
        </w:tc>
        <w:tc>
          <w:tcPr>
            <w:tcW w:w="1056" w:type="dxa"/>
            <w:vAlign w:val="center"/>
          </w:tcPr>
          <w:p w14:paraId="03F645E6">
            <w:pPr>
              <w:wordWrap w:val="0"/>
              <w:autoSpaceDE/>
              <w:autoSpaceDN/>
              <w:jc w:val="center"/>
              <w:rPr>
                <w:b/>
                <w:bCs/>
                <w:szCs w:val="21"/>
              </w:rPr>
            </w:pPr>
            <w:r>
              <w:rPr>
                <w:rFonts w:hint="eastAsia"/>
                <w:b/>
                <w:bCs/>
                <w:szCs w:val="21"/>
              </w:rPr>
              <w:t>制造商企</w:t>
            </w:r>
          </w:p>
          <w:p w14:paraId="3A10D2F0">
            <w:pPr>
              <w:wordWrap w:val="0"/>
              <w:autoSpaceDE/>
              <w:autoSpaceDN/>
              <w:jc w:val="center"/>
              <w:rPr>
                <w:b/>
                <w:bCs/>
                <w:szCs w:val="21"/>
              </w:rPr>
            </w:pPr>
            <w:r>
              <w:rPr>
                <w:rFonts w:hint="eastAsia"/>
                <w:b/>
                <w:bCs/>
                <w:szCs w:val="21"/>
              </w:rPr>
              <w:t>业类型</w:t>
            </w:r>
          </w:p>
        </w:tc>
        <w:tc>
          <w:tcPr>
            <w:tcW w:w="656" w:type="dxa"/>
            <w:vAlign w:val="center"/>
          </w:tcPr>
          <w:p w14:paraId="732D98B9">
            <w:pPr>
              <w:wordWrap w:val="0"/>
              <w:autoSpaceDE/>
              <w:autoSpaceDN/>
              <w:jc w:val="center"/>
              <w:rPr>
                <w:b/>
                <w:bCs/>
                <w:szCs w:val="21"/>
              </w:rPr>
            </w:pPr>
            <w:r>
              <w:rPr>
                <w:rFonts w:hint="eastAsia"/>
                <w:b/>
                <w:bCs/>
                <w:szCs w:val="21"/>
              </w:rPr>
              <w:t>节能</w:t>
            </w:r>
          </w:p>
          <w:p w14:paraId="1000C916">
            <w:pPr>
              <w:wordWrap w:val="0"/>
              <w:autoSpaceDE/>
              <w:autoSpaceDN/>
              <w:jc w:val="center"/>
              <w:rPr>
                <w:b/>
                <w:bCs/>
                <w:szCs w:val="21"/>
              </w:rPr>
            </w:pPr>
            <w:r>
              <w:rPr>
                <w:rFonts w:hint="eastAsia"/>
                <w:b/>
                <w:bCs/>
                <w:szCs w:val="21"/>
              </w:rPr>
              <w:t>产品</w:t>
            </w:r>
          </w:p>
        </w:tc>
        <w:tc>
          <w:tcPr>
            <w:tcW w:w="922" w:type="dxa"/>
            <w:vAlign w:val="center"/>
          </w:tcPr>
          <w:p w14:paraId="47907128">
            <w:pPr>
              <w:wordWrap w:val="0"/>
              <w:autoSpaceDE/>
              <w:autoSpaceDN/>
              <w:jc w:val="center"/>
              <w:rPr>
                <w:b/>
                <w:bCs/>
                <w:szCs w:val="21"/>
              </w:rPr>
            </w:pPr>
            <w:r>
              <w:rPr>
                <w:rFonts w:hint="eastAsia"/>
                <w:b/>
                <w:bCs/>
                <w:szCs w:val="21"/>
                <w:lang w:eastAsia="zh-CN"/>
              </w:rPr>
              <w:t>环境</w:t>
            </w:r>
            <w:r>
              <w:rPr>
                <w:rFonts w:hint="eastAsia"/>
                <w:b/>
                <w:bCs/>
                <w:szCs w:val="21"/>
              </w:rPr>
              <w:t>标志产品</w:t>
            </w:r>
          </w:p>
        </w:tc>
        <w:tc>
          <w:tcPr>
            <w:tcW w:w="922" w:type="dxa"/>
            <w:vAlign w:val="center"/>
          </w:tcPr>
          <w:p w14:paraId="1195F338">
            <w:pPr>
              <w:wordWrap w:val="0"/>
              <w:autoSpaceDE/>
              <w:autoSpaceDN/>
              <w:jc w:val="center"/>
              <w:rPr>
                <w:b/>
                <w:bCs/>
                <w:szCs w:val="21"/>
              </w:rPr>
            </w:pPr>
            <w:r>
              <w:rPr>
                <w:rFonts w:hint="eastAsia"/>
                <w:b/>
                <w:bCs/>
                <w:szCs w:val="21"/>
              </w:rPr>
              <w:t>认证证书编号</w:t>
            </w:r>
          </w:p>
        </w:tc>
        <w:tc>
          <w:tcPr>
            <w:tcW w:w="2120" w:type="dxa"/>
            <w:vAlign w:val="center"/>
          </w:tcPr>
          <w:p w14:paraId="5FDDDED4">
            <w:pPr>
              <w:wordWrap w:val="0"/>
              <w:autoSpaceDE/>
              <w:autoSpaceDN/>
              <w:jc w:val="center"/>
              <w:rPr>
                <w:b/>
                <w:bCs/>
                <w:szCs w:val="21"/>
                <w:lang w:eastAsia="zh-CN"/>
              </w:rPr>
            </w:pPr>
            <w:r>
              <w:rPr>
                <w:rFonts w:hint="eastAsia"/>
                <w:b/>
                <w:bCs/>
                <w:szCs w:val="21"/>
                <w:lang w:eastAsia="zh-CN"/>
              </w:rPr>
              <w:t>该产品报价在总报价中占比（%）</w:t>
            </w:r>
          </w:p>
        </w:tc>
      </w:tr>
      <w:tr w14:paraId="2B2E2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10" w:hRule="atLeast"/>
        </w:trPr>
        <w:tc>
          <w:tcPr>
            <w:tcW w:w="400" w:type="dxa"/>
            <w:vAlign w:val="center"/>
          </w:tcPr>
          <w:p w14:paraId="1AFBB520">
            <w:pPr>
              <w:wordWrap w:val="0"/>
              <w:autoSpaceDE/>
              <w:autoSpaceDN/>
              <w:jc w:val="center"/>
              <w:rPr>
                <w:szCs w:val="21"/>
              </w:rPr>
            </w:pPr>
            <w:r>
              <w:rPr>
                <w:rFonts w:hint="eastAsia"/>
                <w:szCs w:val="21"/>
              </w:rPr>
              <w:t>1</w:t>
            </w:r>
          </w:p>
        </w:tc>
        <w:tc>
          <w:tcPr>
            <w:tcW w:w="2665" w:type="dxa"/>
            <w:vAlign w:val="center"/>
          </w:tcPr>
          <w:p w14:paraId="7998A81C">
            <w:pPr>
              <w:wordWrap w:val="0"/>
              <w:autoSpaceDE/>
              <w:autoSpaceDN/>
              <w:jc w:val="center"/>
              <w:rPr>
                <w:szCs w:val="21"/>
              </w:rPr>
            </w:pPr>
          </w:p>
        </w:tc>
        <w:tc>
          <w:tcPr>
            <w:tcW w:w="1021" w:type="dxa"/>
            <w:vAlign w:val="center"/>
          </w:tcPr>
          <w:p w14:paraId="69053FCB">
            <w:pPr>
              <w:wordWrap w:val="0"/>
              <w:autoSpaceDE/>
              <w:autoSpaceDN/>
              <w:jc w:val="center"/>
              <w:rPr>
                <w:szCs w:val="21"/>
              </w:rPr>
            </w:pPr>
          </w:p>
        </w:tc>
        <w:tc>
          <w:tcPr>
            <w:tcW w:w="1056" w:type="dxa"/>
            <w:vAlign w:val="center"/>
          </w:tcPr>
          <w:p w14:paraId="709D82F2">
            <w:pPr>
              <w:wordWrap w:val="0"/>
              <w:autoSpaceDE/>
              <w:autoSpaceDN/>
              <w:jc w:val="center"/>
              <w:rPr>
                <w:szCs w:val="21"/>
              </w:rPr>
            </w:pPr>
          </w:p>
        </w:tc>
        <w:tc>
          <w:tcPr>
            <w:tcW w:w="656" w:type="dxa"/>
            <w:vAlign w:val="center"/>
          </w:tcPr>
          <w:p w14:paraId="6EB0D123">
            <w:pPr>
              <w:wordWrap w:val="0"/>
              <w:autoSpaceDE/>
              <w:autoSpaceDN/>
              <w:jc w:val="center"/>
              <w:rPr>
                <w:szCs w:val="21"/>
              </w:rPr>
            </w:pPr>
          </w:p>
        </w:tc>
        <w:tc>
          <w:tcPr>
            <w:tcW w:w="922" w:type="dxa"/>
            <w:vAlign w:val="center"/>
          </w:tcPr>
          <w:p w14:paraId="2AE86356">
            <w:pPr>
              <w:wordWrap w:val="0"/>
              <w:autoSpaceDE/>
              <w:autoSpaceDN/>
              <w:jc w:val="center"/>
              <w:rPr>
                <w:szCs w:val="21"/>
              </w:rPr>
            </w:pPr>
          </w:p>
        </w:tc>
        <w:tc>
          <w:tcPr>
            <w:tcW w:w="922" w:type="dxa"/>
            <w:vAlign w:val="center"/>
          </w:tcPr>
          <w:p w14:paraId="24689BF3">
            <w:pPr>
              <w:wordWrap w:val="0"/>
              <w:autoSpaceDE/>
              <w:autoSpaceDN/>
              <w:jc w:val="center"/>
              <w:rPr>
                <w:szCs w:val="21"/>
              </w:rPr>
            </w:pPr>
          </w:p>
        </w:tc>
        <w:tc>
          <w:tcPr>
            <w:tcW w:w="2120" w:type="dxa"/>
            <w:vAlign w:val="center"/>
          </w:tcPr>
          <w:p w14:paraId="165B0F00">
            <w:pPr>
              <w:wordWrap w:val="0"/>
              <w:autoSpaceDE/>
              <w:autoSpaceDN/>
              <w:jc w:val="center"/>
              <w:rPr>
                <w:szCs w:val="21"/>
              </w:rPr>
            </w:pPr>
          </w:p>
        </w:tc>
      </w:tr>
      <w:tr w14:paraId="32300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10" w:hRule="atLeast"/>
        </w:trPr>
        <w:tc>
          <w:tcPr>
            <w:tcW w:w="400" w:type="dxa"/>
            <w:vAlign w:val="center"/>
          </w:tcPr>
          <w:p w14:paraId="4DF5F095">
            <w:pPr>
              <w:wordWrap w:val="0"/>
              <w:autoSpaceDE/>
              <w:autoSpaceDN/>
              <w:jc w:val="center"/>
              <w:rPr>
                <w:szCs w:val="21"/>
              </w:rPr>
            </w:pPr>
            <w:r>
              <w:rPr>
                <w:rFonts w:hint="eastAsia"/>
                <w:szCs w:val="21"/>
              </w:rPr>
              <w:t>2</w:t>
            </w:r>
          </w:p>
        </w:tc>
        <w:tc>
          <w:tcPr>
            <w:tcW w:w="2665" w:type="dxa"/>
            <w:vAlign w:val="center"/>
          </w:tcPr>
          <w:p w14:paraId="06F929F8">
            <w:pPr>
              <w:wordWrap w:val="0"/>
              <w:autoSpaceDE/>
              <w:autoSpaceDN/>
              <w:jc w:val="center"/>
              <w:rPr>
                <w:szCs w:val="21"/>
              </w:rPr>
            </w:pPr>
          </w:p>
        </w:tc>
        <w:tc>
          <w:tcPr>
            <w:tcW w:w="1021" w:type="dxa"/>
            <w:vAlign w:val="center"/>
          </w:tcPr>
          <w:p w14:paraId="6EEABF2F">
            <w:pPr>
              <w:wordWrap w:val="0"/>
              <w:autoSpaceDE/>
              <w:autoSpaceDN/>
              <w:jc w:val="center"/>
              <w:rPr>
                <w:szCs w:val="21"/>
              </w:rPr>
            </w:pPr>
          </w:p>
        </w:tc>
        <w:tc>
          <w:tcPr>
            <w:tcW w:w="1056" w:type="dxa"/>
            <w:vAlign w:val="center"/>
          </w:tcPr>
          <w:p w14:paraId="1EC3E81A">
            <w:pPr>
              <w:wordWrap w:val="0"/>
              <w:autoSpaceDE/>
              <w:autoSpaceDN/>
              <w:jc w:val="center"/>
              <w:rPr>
                <w:szCs w:val="21"/>
              </w:rPr>
            </w:pPr>
          </w:p>
        </w:tc>
        <w:tc>
          <w:tcPr>
            <w:tcW w:w="656" w:type="dxa"/>
            <w:vAlign w:val="center"/>
          </w:tcPr>
          <w:p w14:paraId="34C6CDF9">
            <w:pPr>
              <w:wordWrap w:val="0"/>
              <w:autoSpaceDE/>
              <w:autoSpaceDN/>
              <w:jc w:val="center"/>
              <w:rPr>
                <w:szCs w:val="21"/>
              </w:rPr>
            </w:pPr>
          </w:p>
        </w:tc>
        <w:tc>
          <w:tcPr>
            <w:tcW w:w="922" w:type="dxa"/>
            <w:vAlign w:val="center"/>
          </w:tcPr>
          <w:p w14:paraId="546E9F92">
            <w:pPr>
              <w:wordWrap w:val="0"/>
              <w:autoSpaceDE/>
              <w:autoSpaceDN/>
              <w:jc w:val="center"/>
              <w:rPr>
                <w:szCs w:val="21"/>
              </w:rPr>
            </w:pPr>
          </w:p>
        </w:tc>
        <w:tc>
          <w:tcPr>
            <w:tcW w:w="922" w:type="dxa"/>
            <w:vAlign w:val="center"/>
          </w:tcPr>
          <w:p w14:paraId="4E8353F0">
            <w:pPr>
              <w:wordWrap w:val="0"/>
              <w:autoSpaceDE/>
              <w:autoSpaceDN/>
              <w:jc w:val="center"/>
              <w:rPr>
                <w:szCs w:val="21"/>
              </w:rPr>
            </w:pPr>
          </w:p>
        </w:tc>
        <w:tc>
          <w:tcPr>
            <w:tcW w:w="2120" w:type="dxa"/>
            <w:vAlign w:val="center"/>
          </w:tcPr>
          <w:p w14:paraId="60761C1C">
            <w:pPr>
              <w:wordWrap w:val="0"/>
              <w:autoSpaceDE/>
              <w:autoSpaceDN/>
              <w:jc w:val="center"/>
              <w:rPr>
                <w:szCs w:val="21"/>
              </w:rPr>
            </w:pPr>
          </w:p>
        </w:tc>
      </w:tr>
      <w:tr w14:paraId="2B831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10" w:hRule="atLeast"/>
        </w:trPr>
        <w:tc>
          <w:tcPr>
            <w:tcW w:w="400" w:type="dxa"/>
            <w:vAlign w:val="center"/>
          </w:tcPr>
          <w:p w14:paraId="02A340D0">
            <w:pPr>
              <w:wordWrap w:val="0"/>
              <w:autoSpaceDE/>
              <w:autoSpaceDN/>
              <w:jc w:val="center"/>
              <w:rPr>
                <w:szCs w:val="21"/>
              </w:rPr>
            </w:pPr>
            <w:r>
              <w:rPr>
                <w:rFonts w:hint="eastAsia"/>
                <w:szCs w:val="21"/>
              </w:rPr>
              <w:t>3</w:t>
            </w:r>
          </w:p>
        </w:tc>
        <w:tc>
          <w:tcPr>
            <w:tcW w:w="2665" w:type="dxa"/>
            <w:vAlign w:val="center"/>
          </w:tcPr>
          <w:p w14:paraId="2B017CE6">
            <w:pPr>
              <w:wordWrap w:val="0"/>
              <w:autoSpaceDE/>
              <w:autoSpaceDN/>
              <w:jc w:val="center"/>
              <w:rPr>
                <w:szCs w:val="21"/>
              </w:rPr>
            </w:pPr>
          </w:p>
        </w:tc>
        <w:tc>
          <w:tcPr>
            <w:tcW w:w="1021" w:type="dxa"/>
            <w:vAlign w:val="center"/>
          </w:tcPr>
          <w:p w14:paraId="3C4FDC95">
            <w:pPr>
              <w:wordWrap w:val="0"/>
              <w:autoSpaceDE/>
              <w:autoSpaceDN/>
              <w:jc w:val="center"/>
              <w:rPr>
                <w:szCs w:val="21"/>
              </w:rPr>
            </w:pPr>
          </w:p>
        </w:tc>
        <w:tc>
          <w:tcPr>
            <w:tcW w:w="1056" w:type="dxa"/>
            <w:vAlign w:val="center"/>
          </w:tcPr>
          <w:p w14:paraId="11A30560">
            <w:pPr>
              <w:wordWrap w:val="0"/>
              <w:autoSpaceDE/>
              <w:autoSpaceDN/>
              <w:jc w:val="center"/>
              <w:rPr>
                <w:szCs w:val="21"/>
              </w:rPr>
            </w:pPr>
          </w:p>
        </w:tc>
        <w:tc>
          <w:tcPr>
            <w:tcW w:w="656" w:type="dxa"/>
            <w:vAlign w:val="center"/>
          </w:tcPr>
          <w:p w14:paraId="0CEF1F01">
            <w:pPr>
              <w:wordWrap w:val="0"/>
              <w:autoSpaceDE/>
              <w:autoSpaceDN/>
              <w:jc w:val="center"/>
              <w:rPr>
                <w:szCs w:val="21"/>
              </w:rPr>
            </w:pPr>
          </w:p>
        </w:tc>
        <w:tc>
          <w:tcPr>
            <w:tcW w:w="922" w:type="dxa"/>
            <w:vAlign w:val="center"/>
          </w:tcPr>
          <w:p w14:paraId="268452F8">
            <w:pPr>
              <w:wordWrap w:val="0"/>
              <w:autoSpaceDE/>
              <w:autoSpaceDN/>
              <w:jc w:val="center"/>
              <w:rPr>
                <w:szCs w:val="21"/>
              </w:rPr>
            </w:pPr>
          </w:p>
        </w:tc>
        <w:tc>
          <w:tcPr>
            <w:tcW w:w="922" w:type="dxa"/>
            <w:vAlign w:val="center"/>
          </w:tcPr>
          <w:p w14:paraId="3872F5D7">
            <w:pPr>
              <w:wordWrap w:val="0"/>
              <w:autoSpaceDE/>
              <w:autoSpaceDN/>
              <w:jc w:val="center"/>
              <w:rPr>
                <w:szCs w:val="21"/>
              </w:rPr>
            </w:pPr>
          </w:p>
        </w:tc>
        <w:tc>
          <w:tcPr>
            <w:tcW w:w="2120" w:type="dxa"/>
            <w:vAlign w:val="center"/>
          </w:tcPr>
          <w:p w14:paraId="34FE686C">
            <w:pPr>
              <w:wordWrap w:val="0"/>
              <w:autoSpaceDE/>
              <w:autoSpaceDN/>
              <w:jc w:val="center"/>
              <w:rPr>
                <w:szCs w:val="21"/>
              </w:rPr>
            </w:pPr>
          </w:p>
        </w:tc>
      </w:tr>
      <w:tr w14:paraId="0173F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10" w:hRule="atLeast"/>
        </w:trPr>
        <w:tc>
          <w:tcPr>
            <w:tcW w:w="400" w:type="dxa"/>
            <w:vAlign w:val="center"/>
          </w:tcPr>
          <w:p w14:paraId="0DCE2549">
            <w:pPr>
              <w:wordWrap w:val="0"/>
              <w:autoSpaceDE/>
              <w:autoSpaceDN/>
              <w:jc w:val="center"/>
              <w:rPr>
                <w:szCs w:val="21"/>
              </w:rPr>
            </w:pPr>
            <w:r>
              <w:rPr>
                <w:rFonts w:hint="eastAsia"/>
                <w:szCs w:val="21"/>
              </w:rPr>
              <w:t>4</w:t>
            </w:r>
          </w:p>
        </w:tc>
        <w:tc>
          <w:tcPr>
            <w:tcW w:w="2665" w:type="dxa"/>
            <w:vAlign w:val="center"/>
          </w:tcPr>
          <w:p w14:paraId="2EE3632D">
            <w:pPr>
              <w:wordWrap w:val="0"/>
              <w:autoSpaceDE/>
              <w:autoSpaceDN/>
              <w:jc w:val="center"/>
              <w:rPr>
                <w:szCs w:val="21"/>
              </w:rPr>
            </w:pPr>
          </w:p>
        </w:tc>
        <w:tc>
          <w:tcPr>
            <w:tcW w:w="1021" w:type="dxa"/>
            <w:vAlign w:val="center"/>
          </w:tcPr>
          <w:p w14:paraId="340E1D8F">
            <w:pPr>
              <w:wordWrap w:val="0"/>
              <w:autoSpaceDE/>
              <w:autoSpaceDN/>
              <w:jc w:val="center"/>
              <w:rPr>
                <w:szCs w:val="21"/>
              </w:rPr>
            </w:pPr>
          </w:p>
        </w:tc>
        <w:tc>
          <w:tcPr>
            <w:tcW w:w="1056" w:type="dxa"/>
            <w:vAlign w:val="center"/>
          </w:tcPr>
          <w:p w14:paraId="378F12A8">
            <w:pPr>
              <w:wordWrap w:val="0"/>
              <w:autoSpaceDE/>
              <w:autoSpaceDN/>
              <w:jc w:val="center"/>
              <w:rPr>
                <w:szCs w:val="21"/>
              </w:rPr>
            </w:pPr>
          </w:p>
        </w:tc>
        <w:tc>
          <w:tcPr>
            <w:tcW w:w="656" w:type="dxa"/>
            <w:vAlign w:val="center"/>
          </w:tcPr>
          <w:p w14:paraId="1814C6BD">
            <w:pPr>
              <w:wordWrap w:val="0"/>
              <w:autoSpaceDE/>
              <w:autoSpaceDN/>
              <w:jc w:val="center"/>
              <w:rPr>
                <w:szCs w:val="21"/>
              </w:rPr>
            </w:pPr>
          </w:p>
        </w:tc>
        <w:tc>
          <w:tcPr>
            <w:tcW w:w="922" w:type="dxa"/>
            <w:vAlign w:val="center"/>
          </w:tcPr>
          <w:p w14:paraId="233F7048">
            <w:pPr>
              <w:wordWrap w:val="0"/>
              <w:autoSpaceDE/>
              <w:autoSpaceDN/>
              <w:jc w:val="center"/>
              <w:rPr>
                <w:szCs w:val="21"/>
              </w:rPr>
            </w:pPr>
          </w:p>
        </w:tc>
        <w:tc>
          <w:tcPr>
            <w:tcW w:w="922" w:type="dxa"/>
            <w:vAlign w:val="center"/>
          </w:tcPr>
          <w:p w14:paraId="10182332">
            <w:pPr>
              <w:wordWrap w:val="0"/>
              <w:autoSpaceDE/>
              <w:autoSpaceDN/>
              <w:jc w:val="center"/>
              <w:rPr>
                <w:szCs w:val="21"/>
              </w:rPr>
            </w:pPr>
          </w:p>
        </w:tc>
        <w:tc>
          <w:tcPr>
            <w:tcW w:w="2120" w:type="dxa"/>
            <w:vAlign w:val="center"/>
          </w:tcPr>
          <w:p w14:paraId="5EBE1EED">
            <w:pPr>
              <w:wordWrap w:val="0"/>
              <w:autoSpaceDE/>
              <w:autoSpaceDN/>
              <w:jc w:val="center"/>
              <w:rPr>
                <w:szCs w:val="21"/>
              </w:rPr>
            </w:pPr>
          </w:p>
        </w:tc>
      </w:tr>
      <w:tr w14:paraId="25796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10" w:hRule="atLeast"/>
        </w:trPr>
        <w:tc>
          <w:tcPr>
            <w:tcW w:w="400" w:type="dxa"/>
            <w:vAlign w:val="center"/>
          </w:tcPr>
          <w:p w14:paraId="5AB65040">
            <w:pPr>
              <w:wordWrap w:val="0"/>
              <w:autoSpaceDE/>
              <w:autoSpaceDN/>
              <w:jc w:val="center"/>
              <w:rPr>
                <w:szCs w:val="21"/>
              </w:rPr>
            </w:pPr>
            <w:r>
              <w:rPr>
                <w:rFonts w:hint="eastAsia"/>
                <w:szCs w:val="21"/>
              </w:rPr>
              <w:t>5</w:t>
            </w:r>
          </w:p>
        </w:tc>
        <w:tc>
          <w:tcPr>
            <w:tcW w:w="2665" w:type="dxa"/>
            <w:vAlign w:val="center"/>
          </w:tcPr>
          <w:p w14:paraId="692BAAFC">
            <w:pPr>
              <w:wordWrap w:val="0"/>
              <w:autoSpaceDE/>
              <w:autoSpaceDN/>
              <w:jc w:val="center"/>
              <w:rPr>
                <w:szCs w:val="21"/>
              </w:rPr>
            </w:pPr>
          </w:p>
        </w:tc>
        <w:tc>
          <w:tcPr>
            <w:tcW w:w="1021" w:type="dxa"/>
            <w:vAlign w:val="center"/>
          </w:tcPr>
          <w:p w14:paraId="73CBA6C6">
            <w:pPr>
              <w:wordWrap w:val="0"/>
              <w:autoSpaceDE/>
              <w:autoSpaceDN/>
              <w:jc w:val="center"/>
              <w:rPr>
                <w:szCs w:val="21"/>
              </w:rPr>
            </w:pPr>
          </w:p>
        </w:tc>
        <w:tc>
          <w:tcPr>
            <w:tcW w:w="1056" w:type="dxa"/>
            <w:vAlign w:val="center"/>
          </w:tcPr>
          <w:p w14:paraId="70726D38">
            <w:pPr>
              <w:wordWrap w:val="0"/>
              <w:autoSpaceDE/>
              <w:autoSpaceDN/>
              <w:jc w:val="center"/>
              <w:rPr>
                <w:szCs w:val="21"/>
              </w:rPr>
            </w:pPr>
          </w:p>
        </w:tc>
        <w:tc>
          <w:tcPr>
            <w:tcW w:w="656" w:type="dxa"/>
            <w:vAlign w:val="center"/>
          </w:tcPr>
          <w:p w14:paraId="3F84119C">
            <w:pPr>
              <w:wordWrap w:val="0"/>
              <w:autoSpaceDE/>
              <w:autoSpaceDN/>
              <w:jc w:val="center"/>
              <w:rPr>
                <w:szCs w:val="21"/>
              </w:rPr>
            </w:pPr>
          </w:p>
        </w:tc>
        <w:tc>
          <w:tcPr>
            <w:tcW w:w="922" w:type="dxa"/>
            <w:vAlign w:val="center"/>
          </w:tcPr>
          <w:p w14:paraId="0A90040B">
            <w:pPr>
              <w:wordWrap w:val="0"/>
              <w:autoSpaceDE/>
              <w:autoSpaceDN/>
              <w:jc w:val="center"/>
              <w:rPr>
                <w:szCs w:val="21"/>
              </w:rPr>
            </w:pPr>
          </w:p>
        </w:tc>
        <w:tc>
          <w:tcPr>
            <w:tcW w:w="922" w:type="dxa"/>
            <w:vAlign w:val="center"/>
          </w:tcPr>
          <w:p w14:paraId="78441135">
            <w:pPr>
              <w:wordWrap w:val="0"/>
              <w:autoSpaceDE/>
              <w:autoSpaceDN/>
              <w:jc w:val="center"/>
              <w:rPr>
                <w:szCs w:val="21"/>
              </w:rPr>
            </w:pPr>
          </w:p>
        </w:tc>
        <w:tc>
          <w:tcPr>
            <w:tcW w:w="2120" w:type="dxa"/>
            <w:vAlign w:val="center"/>
          </w:tcPr>
          <w:p w14:paraId="43159BF6">
            <w:pPr>
              <w:wordWrap w:val="0"/>
              <w:autoSpaceDE/>
              <w:autoSpaceDN/>
              <w:jc w:val="center"/>
              <w:rPr>
                <w:szCs w:val="21"/>
              </w:rPr>
            </w:pPr>
          </w:p>
        </w:tc>
      </w:tr>
      <w:tr w14:paraId="5648F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10" w:hRule="atLeast"/>
        </w:trPr>
        <w:tc>
          <w:tcPr>
            <w:tcW w:w="400" w:type="dxa"/>
            <w:vAlign w:val="center"/>
          </w:tcPr>
          <w:p w14:paraId="20F53EFA">
            <w:pPr>
              <w:wordWrap w:val="0"/>
              <w:autoSpaceDE/>
              <w:autoSpaceDN/>
              <w:jc w:val="center"/>
              <w:rPr>
                <w:szCs w:val="21"/>
              </w:rPr>
            </w:pPr>
            <w:r>
              <w:rPr>
                <w:rFonts w:hint="eastAsia"/>
                <w:szCs w:val="21"/>
              </w:rPr>
              <w:t>...</w:t>
            </w:r>
          </w:p>
        </w:tc>
        <w:tc>
          <w:tcPr>
            <w:tcW w:w="2665" w:type="dxa"/>
            <w:vAlign w:val="center"/>
          </w:tcPr>
          <w:p w14:paraId="78D78B65">
            <w:pPr>
              <w:wordWrap w:val="0"/>
              <w:autoSpaceDE/>
              <w:autoSpaceDN/>
              <w:jc w:val="center"/>
              <w:rPr>
                <w:szCs w:val="21"/>
              </w:rPr>
            </w:pPr>
          </w:p>
        </w:tc>
        <w:tc>
          <w:tcPr>
            <w:tcW w:w="1021" w:type="dxa"/>
            <w:vAlign w:val="center"/>
          </w:tcPr>
          <w:p w14:paraId="01E03A44">
            <w:pPr>
              <w:wordWrap w:val="0"/>
              <w:autoSpaceDE/>
              <w:autoSpaceDN/>
              <w:jc w:val="center"/>
              <w:rPr>
                <w:szCs w:val="21"/>
              </w:rPr>
            </w:pPr>
          </w:p>
        </w:tc>
        <w:tc>
          <w:tcPr>
            <w:tcW w:w="1056" w:type="dxa"/>
            <w:vAlign w:val="center"/>
          </w:tcPr>
          <w:p w14:paraId="4057241B">
            <w:pPr>
              <w:wordWrap w:val="0"/>
              <w:autoSpaceDE/>
              <w:autoSpaceDN/>
              <w:jc w:val="center"/>
              <w:rPr>
                <w:szCs w:val="21"/>
              </w:rPr>
            </w:pPr>
          </w:p>
        </w:tc>
        <w:tc>
          <w:tcPr>
            <w:tcW w:w="656" w:type="dxa"/>
            <w:vAlign w:val="center"/>
          </w:tcPr>
          <w:p w14:paraId="45BE305D">
            <w:pPr>
              <w:wordWrap w:val="0"/>
              <w:autoSpaceDE/>
              <w:autoSpaceDN/>
              <w:jc w:val="center"/>
              <w:rPr>
                <w:szCs w:val="21"/>
              </w:rPr>
            </w:pPr>
          </w:p>
        </w:tc>
        <w:tc>
          <w:tcPr>
            <w:tcW w:w="922" w:type="dxa"/>
            <w:vAlign w:val="center"/>
          </w:tcPr>
          <w:p w14:paraId="535D41B7">
            <w:pPr>
              <w:wordWrap w:val="0"/>
              <w:autoSpaceDE/>
              <w:autoSpaceDN/>
              <w:jc w:val="center"/>
              <w:rPr>
                <w:szCs w:val="21"/>
              </w:rPr>
            </w:pPr>
          </w:p>
        </w:tc>
        <w:tc>
          <w:tcPr>
            <w:tcW w:w="922" w:type="dxa"/>
            <w:vAlign w:val="center"/>
          </w:tcPr>
          <w:p w14:paraId="469F3EE9">
            <w:pPr>
              <w:wordWrap w:val="0"/>
              <w:autoSpaceDE/>
              <w:autoSpaceDN/>
              <w:jc w:val="center"/>
              <w:rPr>
                <w:szCs w:val="21"/>
              </w:rPr>
            </w:pPr>
          </w:p>
        </w:tc>
        <w:tc>
          <w:tcPr>
            <w:tcW w:w="2120" w:type="dxa"/>
            <w:vAlign w:val="center"/>
          </w:tcPr>
          <w:p w14:paraId="11F22875">
            <w:pPr>
              <w:wordWrap w:val="0"/>
              <w:autoSpaceDE/>
              <w:autoSpaceDN/>
              <w:jc w:val="center"/>
              <w:rPr>
                <w:szCs w:val="21"/>
              </w:rPr>
            </w:pPr>
          </w:p>
        </w:tc>
      </w:tr>
    </w:tbl>
    <w:p w14:paraId="15F765D7">
      <w:pPr>
        <w:pStyle w:val="24"/>
        <w:wordWrap w:val="0"/>
        <w:autoSpaceDE/>
        <w:autoSpaceDN/>
        <w:ind w:firstLine="420"/>
        <w:rPr>
          <w:sz w:val="21"/>
          <w:szCs w:val="21"/>
        </w:rPr>
      </w:pPr>
      <w:r>
        <w:rPr>
          <w:rFonts w:hint="eastAsia"/>
          <w:sz w:val="21"/>
          <w:szCs w:val="21"/>
        </w:rPr>
        <w:t>注：</w:t>
      </w:r>
      <w:r>
        <w:rPr>
          <w:sz w:val="21"/>
          <w:szCs w:val="21"/>
        </w:rPr>
        <w:t>1.制造商为小型或微型企业时才需要填“制造商企业类型”栏,填写内容为“小型”或“微型”；</w:t>
      </w:r>
    </w:p>
    <w:p w14:paraId="6A309EAC">
      <w:pPr>
        <w:pStyle w:val="24"/>
        <w:wordWrap w:val="0"/>
        <w:autoSpaceDE/>
        <w:autoSpaceDN/>
        <w:ind w:firstLine="420"/>
        <w:rPr>
          <w:sz w:val="21"/>
          <w:szCs w:val="21"/>
        </w:rPr>
      </w:pPr>
      <w:r>
        <w:rPr>
          <w:sz w:val="21"/>
          <w:szCs w:val="21"/>
        </w:rPr>
        <w:t>2.“节能产品、环境标志产品”须填写认证证书编号，并在对应“节能产品”、“环境标志产品”栏中勾选，同时提供有效期内的证书复印件</w:t>
      </w:r>
      <w:r>
        <w:rPr>
          <w:rFonts w:hint="eastAsia"/>
          <w:sz w:val="21"/>
          <w:szCs w:val="21"/>
        </w:rPr>
        <w:t>以及中国政府采购网（http://www.ccgp.gov.cn/jnhb/jnhbqd/）查询截图（网页查询的证书编号必须与认证证书的一致，且状态为有效；如公开网页信息中无法查询，或证书信息与公开网页信息不一致的，可提供认证单位出具的说明文件，否则视为不满足要求）。</w:t>
      </w:r>
    </w:p>
    <w:p w14:paraId="15FA21E6">
      <w:pPr>
        <w:pStyle w:val="24"/>
        <w:wordWrap w:val="0"/>
        <w:autoSpaceDE/>
        <w:autoSpaceDN/>
        <w:ind w:firstLine="420"/>
        <w:rPr>
          <w:sz w:val="21"/>
          <w:szCs w:val="21"/>
        </w:rPr>
      </w:pPr>
    </w:p>
    <w:p w14:paraId="72266D3E">
      <w:pPr>
        <w:pStyle w:val="24"/>
        <w:wordWrap w:val="0"/>
        <w:autoSpaceDE/>
        <w:autoSpaceDN/>
        <w:spacing w:line="480" w:lineRule="auto"/>
        <w:ind w:right="101" w:rightChars="48" w:firstLine="0" w:firstLineChars="0"/>
        <w:jc w:val="right"/>
        <w:rPr>
          <w:sz w:val="21"/>
          <w:szCs w:val="21"/>
        </w:rPr>
      </w:pPr>
      <w:r>
        <w:rPr>
          <w:rFonts w:hint="eastAsia"/>
          <w:sz w:val="21"/>
          <w:szCs w:val="21"/>
        </w:rPr>
        <w:t>投标人法定代表人或其授权代表（签字或盖章）：</w:t>
      </w:r>
      <w:r>
        <w:rPr>
          <w:sz w:val="21"/>
          <w:szCs w:val="21"/>
          <w:u w:val="single"/>
        </w:rPr>
        <w:t xml:space="preserve">            </w:t>
      </w:r>
      <w:r>
        <w:rPr>
          <w:rFonts w:hint="eastAsia"/>
          <w:sz w:val="21"/>
          <w:szCs w:val="21"/>
          <w:u w:val="single"/>
        </w:rPr>
        <w:t xml:space="preserve"> </w:t>
      </w:r>
      <w:r>
        <w:rPr>
          <w:sz w:val="21"/>
          <w:szCs w:val="21"/>
          <w:u w:val="single"/>
        </w:rPr>
        <w:t xml:space="preserve">        </w:t>
      </w:r>
    </w:p>
    <w:p w14:paraId="55CAD81A">
      <w:pPr>
        <w:pStyle w:val="24"/>
        <w:wordWrap w:val="0"/>
        <w:autoSpaceDE/>
        <w:autoSpaceDN/>
        <w:spacing w:line="480" w:lineRule="auto"/>
        <w:ind w:right="101" w:rightChars="48" w:firstLine="0" w:firstLineChars="0"/>
        <w:jc w:val="right"/>
        <w:rPr>
          <w:sz w:val="21"/>
          <w:szCs w:val="21"/>
        </w:rPr>
      </w:pPr>
      <w:r>
        <w:rPr>
          <w:rFonts w:hint="eastAsia"/>
          <w:sz w:val="21"/>
          <w:szCs w:val="21"/>
        </w:rPr>
        <w:t>投标人名称（盖章）：</w:t>
      </w:r>
      <w:r>
        <w:rPr>
          <w:sz w:val="21"/>
          <w:szCs w:val="21"/>
          <w:u w:val="single"/>
        </w:rPr>
        <w:t xml:space="preserve">           </w:t>
      </w:r>
      <w:r>
        <w:rPr>
          <w:rFonts w:hint="eastAsia"/>
          <w:sz w:val="21"/>
          <w:szCs w:val="21"/>
          <w:u w:val="single"/>
        </w:rPr>
        <w:t xml:space="preserve">  </w:t>
      </w:r>
      <w:r>
        <w:rPr>
          <w:sz w:val="21"/>
          <w:szCs w:val="21"/>
          <w:u w:val="single"/>
        </w:rPr>
        <w:t xml:space="preserve">        </w:t>
      </w:r>
    </w:p>
    <w:p w14:paraId="68D7848F">
      <w:pPr>
        <w:pStyle w:val="24"/>
        <w:wordWrap w:val="0"/>
        <w:autoSpaceDE/>
        <w:autoSpaceDN/>
        <w:spacing w:line="480" w:lineRule="auto"/>
        <w:ind w:right="101" w:rightChars="48" w:firstLine="4340" w:firstLineChars="2067"/>
        <w:jc w:val="right"/>
        <w:rPr>
          <w:sz w:val="21"/>
          <w:szCs w:val="21"/>
        </w:rPr>
      </w:pPr>
      <w:r>
        <w:rPr>
          <w:rFonts w:hint="eastAsia"/>
          <w:sz w:val="21"/>
          <w:szCs w:val="21"/>
        </w:rPr>
        <w:t>日期：</w:t>
      </w:r>
      <w:r>
        <w:rPr>
          <w:sz w:val="21"/>
          <w:szCs w:val="21"/>
          <w:u w:val="single"/>
        </w:rPr>
        <w:t xml:space="preserve">     </w:t>
      </w:r>
      <w:r>
        <w:rPr>
          <w:sz w:val="21"/>
          <w:szCs w:val="21"/>
        </w:rPr>
        <w:t>年</w:t>
      </w:r>
      <w:r>
        <w:rPr>
          <w:sz w:val="21"/>
          <w:szCs w:val="21"/>
          <w:u w:val="single"/>
        </w:rPr>
        <w:t xml:space="preserve">     </w:t>
      </w:r>
      <w:r>
        <w:rPr>
          <w:sz w:val="21"/>
          <w:szCs w:val="21"/>
        </w:rPr>
        <w:t>月</w:t>
      </w:r>
      <w:r>
        <w:rPr>
          <w:sz w:val="21"/>
          <w:szCs w:val="21"/>
          <w:u w:val="single"/>
        </w:rPr>
        <w:t xml:space="preserve">     </w:t>
      </w:r>
      <w:r>
        <w:rPr>
          <w:sz w:val="21"/>
          <w:szCs w:val="21"/>
        </w:rPr>
        <w:t>日</w:t>
      </w:r>
    </w:p>
    <w:p w14:paraId="6BC1CD03">
      <w:pPr>
        <w:widowControl/>
        <w:wordWrap w:val="0"/>
        <w:autoSpaceDE/>
        <w:autoSpaceDN/>
        <w:rPr>
          <w:szCs w:val="21"/>
          <w:lang w:eastAsia="zh-CN"/>
        </w:rPr>
      </w:pPr>
      <w:r>
        <w:rPr>
          <w:szCs w:val="21"/>
          <w:lang w:eastAsia="zh-CN"/>
        </w:rPr>
        <w:br w:type="page"/>
      </w:r>
    </w:p>
    <w:p w14:paraId="63A1F9BA">
      <w:pPr>
        <w:pStyle w:val="24"/>
        <w:numPr>
          <w:ilvl w:val="0"/>
          <w:numId w:val="11"/>
        </w:numPr>
        <w:wordWrap w:val="0"/>
        <w:autoSpaceDE/>
        <w:autoSpaceDN/>
        <w:ind w:firstLineChars="0"/>
        <w:outlineLvl w:val="1"/>
        <w:rPr>
          <w:b/>
          <w:bCs/>
        </w:rPr>
      </w:pPr>
      <w:bookmarkStart w:id="158" w:name="_Toc19871"/>
      <w:r>
        <w:rPr>
          <w:rFonts w:hint="eastAsia"/>
          <w:b/>
          <w:bCs/>
        </w:rPr>
        <w:t>法定代表人证明书</w:t>
      </w:r>
      <w:bookmarkEnd w:id="158"/>
    </w:p>
    <w:p w14:paraId="7F051928">
      <w:pPr>
        <w:pStyle w:val="24"/>
        <w:wordWrap w:val="0"/>
        <w:autoSpaceDE/>
        <w:autoSpaceDN/>
        <w:ind w:firstLine="0" w:firstLineChars="0"/>
        <w:rPr>
          <w:i/>
          <w:iCs/>
          <w:sz w:val="21"/>
          <w:szCs w:val="21"/>
        </w:rPr>
      </w:pPr>
      <w:r>
        <w:rPr>
          <w:rFonts w:hint="eastAsia"/>
          <w:i/>
          <w:iCs/>
          <w:sz w:val="21"/>
          <w:szCs w:val="21"/>
        </w:rPr>
        <w:t>（投标人可使用下述格式，也可使用广东省工商行政管理局统一印制的法定代表人证明书格式）</w:t>
      </w:r>
    </w:p>
    <w:p w14:paraId="7BB5E11B">
      <w:pPr>
        <w:pStyle w:val="24"/>
        <w:wordWrap w:val="0"/>
        <w:autoSpaceDE/>
        <w:autoSpaceDN/>
        <w:ind w:firstLine="0" w:firstLineChars="0"/>
        <w:jc w:val="center"/>
        <w:rPr>
          <w:b/>
          <w:bCs/>
          <w:sz w:val="28"/>
          <w:szCs w:val="28"/>
        </w:rPr>
      </w:pPr>
      <w:r>
        <w:rPr>
          <w:rFonts w:hint="eastAsia"/>
          <w:b/>
          <w:bCs/>
          <w:sz w:val="28"/>
          <w:szCs w:val="28"/>
        </w:rPr>
        <w:t>法定代表人证明书</w:t>
      </w:r>
    </w:p>
    <w:p w14:paraId="449CF8F3">
      <w:pPr>
        <w:pStyle w:val="10"/>
        <w:tabs>
          <w:tab w:val="left" w:pos="1500"/>
          <w:tab w:val="left" w:pos="3223"/>
          <w:tab w:val="left" w:pos="3947"/>
          <w:tab w:val="left" w:pos="7064"/>
        </w:tabs>
        <w:wordWrap w:val="0"/>
        <w:autoSpaceDE/>
        <w:autoSpaceDN/>
        <w:ind w:firstLine="420" w:firstLineChars="200"/>
        <w:rPr>
          <w:szCs w:val="21"/>
          <w:lang w:eastAsia="zh-CN"/>
        </w:rPr>
      </w:pPr>
      <w:r>
        <w:rPr>
          <w:szCs w:val="21"/>
          <w:u w:val="single"/>
          <w:lang w:eastAsia="zh-CN"/>
        </w:rPr>
        <w:tab/>
      </w:r>
      <w:r>
        <w:rPr>
          <w:szCs w:val="21"/>
          <w:lang w:eastAsia="zh-CN"/>
        </w:rPr>
        <w:t>现任我单位</w:t>
      </w:r>
      <w:r>
        <w:rPr>
          <w:szCs w:val="21"/>
          <w:u w:val="single"/>
          <w:lang w:eastAsia="zh-CN"/>
        </w:rPr>
        <w:t xml:space="preserve"> </w:t>
      </w:r>
      <w:r>
        <w:rPr>
          <w:szCs w:val="21"/>
          <w:u w:val="single"/>
          <w:lang w:eastAsia="zh-CN"/>
        </w:rPr>
        <w:tab/>
      </w:r>
      <w:r>
        <w:rPr>
          <w:szCs w:val="21"/>
          <w:lang w:eastAsia="zh-CN"/>
        </w:rPr>
        <w:t>职务，为法定代表人，特此证明。</w:t>
      </w:r>
    </w:p>
    <w:p w14:paraId="46F6553F">
      <w:pPr>
        <w:pStyle w:val="10"/>
        <w:tabs>
          <w:tab w:val="left" w:pos="1020"/>
          <w:tab w:val="left" w:pos="3223"/>
          <w:tab w:val="left" w:pos="3947"/>
          <w:tab w:val="left" w:pos="7064"/>
        </w:tabs>
        <w:wordWrap w:val="0"/>
        <w:autoSpaceDE/>
        <w:autoSpaceDN/>
        <w:ind w:firstLine="420" w:firstLineChars="200"/>
        <w:rPr>
          <w:szCs w:val="21"/>
          <w:u w:val="single"/>
          <w:lang w:eastAsia="zh-CN"/>
        </w:rPr>
      </w:pPr>
      <w:r>
        <w:rPr>
          <w:szCs w:val="21"/>
          <w:lang w:eastAsia="zh-CN"/>
        </w:rPr>
        <w:t>有效期限：</w:t>
      </w:r>
      <w:r>
        <w:rPr>
          <w:szCs w:val="21"/>
          <w:u w:val="single"/>
          <w:lang w:eastAsia="zh-CN"/>
        </w:rPr>
        <w:t xml:space="preserve"> </w:t>
      </w:r>
      <w:r>
        <w:rPr>
          <w:rFonts w:hint="eastAsia"/>
          <w:szCs w:val="21"/>
          <w:u w:val="single"/>
          <w:lang w:eastAsia="zh-CN"/>
        </w:rPr>
        <w:t>与投标有效期一致。</w:t>
      </w:r>
      <w:r>
        <w:rPr>
          <w:szCs w:val="21"/>
          <w:u w:val="single"/>
          <w:lang w:eastAsia="zh-CN"/>
        </w:rPr>
        <w:t xml:space="preserve"> </w:t>
      </w:r>
    </w:p>
    <w:p w14:paraId="1F757C9A">
      <w:pPr>
        <w:pStyle w:val="10"/>
        <w:tabs>
          <w:tab w:val="left" w:pos="1020"/>
          <w:tab w:val="left" w:pos="3223"/>
          <w:tab w:val="left" w:pos="3947"/>
          <w:tab w:val="left" w:pos="8505"/>
        </w:tabs>
        <w:wordWrap w:val="0"/>
        <w:autoSpaceDE/>
        <w:autoSpaceDN/>
        <w:ind w:firstLine="420" w:firstLineChars="200"/>
        <w:rPr>
          <w:szCs w:val="21"/>
          <w:u w:val="single"/>
          <w:lang w:eastAsia="zh-CN"/>
        </w:rPr>
      </w:pPr>
      <w:r>
        <w:rPr>
          <w:rFonts w:hint="eastAsia"/>
          <w:szCs w:val="21"/>
          <w:lang w:eastAsia="zh-CN"/>
        </w:rPr>
        <w:t>法定</w:t>
      </w:r>
      <w:r>
        <w:rPr>
          <w:szCs w:val="21"/>
          <w:lang w:eastAsia="zh-CN"/>
        </w:rPr>
        <w:t>代表人性别：</w:t>
      </w:r>
      <w:r>
        <w:rPr>
          <w:szCs w:val="21"/>
          <w:u w:val="single"/>
          <w:lang w:eastAsia="zh-CN"/>
        </w:rPr>
        <w:t xml:space="preserve"> </w:t>
      </w:r>
      <w:r>
        <w:rPr>
          <w:szCs w:val="21"/>
          <w:u w:val="single"/>
          <w:lang w:eastAsia="zh-CN"/>
        </w:rPr>
        <w:tab/>
      </w:r>
      <w:r>
        <w:rPr>
          <w:szCs w:val="21"/>
          <w:lang w:eastAsia="zh-CN"/>
        </w:rPr>
        <w:t>年龄：</w:t>
      </w:r>
      <w:r>
        <w:rPr>
          <w:szCs w:val="21"/>
          <w:u w:val="single"/>
          <w:lang w:eastAsia="zh-CN"/>
        </w:rPr>
        <w:t xml:space="preserve">     </w:t>
      </w:r>
      <w:r>
        <w:rPr>
          <w:szCs w:val="21"/>
          <w:lang w:eastAsia="zh-CN"/>
        </w:rPr>
        <w:t>身份证号码：</w:t>
      </w:r>
      <w:r>
        <w:rPr>
          <w:szCs w:val="21"/>
          <w:u w:val="single"/>
          <w:lang w:eastAsia="zh-CN"/>
        </w:rPr>
        <w:tab/>
      </w:r>
    </w:p>
    <w:p w14:paraId="1D8AC900">
      <w:pPr>
        <w:pStyle w:val="10"/>
        <w:tabs>
          <w:tab w:val="left" w:pos="1020"/>
          <w:tab w:val="left" w:pos="3223"/>
          <w:tab w:val="left" w:pos="3947"/>
          <w:tab w:val="left" w:pos="7064"/>
        </w:tabs>
        <w:wordWrap w:val="0"/>
        <w:autoSpaceDE/>
        <w:autoSpaceDN/>
        <w:ind w:firstLine="420" w:firstLineChars="200"/>
        <w:rPr>
          <w:szCs w:val="21"/>
          <w:u w:val="single"/>
          <w:lang w:eastAsia="zh-CN"/>
        </w:rPr>
      </w:pPr>
      <w:r>
        <w:rPr>
          <w:rFonts w:hint="eastAsia"/>
          <w:szCs w:val="21"/>
          <w:lang w:eastAsia="zh-CN"/>
        </w:rPr>
        <w:t>统一社会信用代码</w:t>
      </w:r>
      <w:r>
        <w:rPr>
          <w:szCs w:val="21"/>
          <w:lang w:eastAsia="zh-CN"/>
        </w:rPr>
        <w:t>：</w:t>
      </w:r>
      <w:r>
        <w:rPr>
          <w:szCs w:val="21"/>
          <w:u w:val="single"/>
          <w:lang w:eastAsia="zh-CN"/>
        </w:rPr>
        <w:t xml:space="preserve"> </w:t>
      </w:r>
      <w:r>
        <w:rPr>
          <w:szCs w:val="21"/>
          <w:u w:val="single"/>
          <w:lang w:eastAsia="zh-CN"/>
        </w:rPr>
        <w:tab/>
      </w:r>
      <w:r>
        <w:rPr>
          <w:szCs w:val="21"/>
          <w:u w:val="single"/>
          <w:lang w:eastAsia="zh-CN"/>
        </w:rPr>
        <w:tab/>
      </w:r>
      <w:r>
        <w:rPr>
          <w:szCs w:val="21"/>
          <w:lang w:eastAsia="zh-CN"/>
        </w:rPr>
        <w:t>企业类型：</w:t>
      </w:r>
      <w:r>
        <w:rPr>
          <w:szCs w:val="21"/>
          <w:u w:val="single"/>
          <w:lang w:eastAsia="zh-CN"/>
        </w:rPr>
        <w:tab/>
      </w:r>
      <w:r>
        <w:rPr>
          <w:szCs w:val="21"/>
          <w:u w:val="single"/>
          <w:lang w:eastAsia="zh-CN"/>
        </w:rPr>
        <w:t xml:space="preserve">            </w:t>
      </w:r>
    </w:p>
    <w:p w14:paraId="6671EE4B">
      <w:pPr>
        <w:pStyle w:val="10"/>
        <w:tabs>
          <w:tab w:val="left" w:pos="1020"/>
          <w:tab w:val="left" w:pos="3223"/>
          <w:tab w:val="left" w:pos="3947"/>
          <w:tab w:val="left" w:pos="7064"/>
        </w:tabs>
        <w:wordWrap w:val="0"/>
        <w:autoSpaceDE/>
        <w:autoSpaceDN/>
        <w:ind w:firstLine="420" w:firstLineChars="200"/>
        <w:rPr>
          <w:szCs w:val="21"/>
          <w:u w:val="single"/>
          <w:lang w:eastAsia="zh-CN"/>
        </w:rPr>
      </w:pPr>
      <w:r>
        <w:rPr>
          <w:szCs w:val="21"/>
          <w:lang w:eastAsia="zh-CN"/>
        </w:rPr>
        <w:t>经营范围：</w:t>
      </w:r>
      <w:r>
        <w:rPr>
          <w:szCs w:val="21"/>
          <w:u w:val="single"/>
          <w:lang w:eastAsia="zh-CN"/>
        </w:rPr>
        <w:t xml:space="preserve"> </w:t>
      </w:r>
      <w:r>
        <w:rPr>
          <w:szCs w:val="21"/>
          <w:u w:val="single"/>
          <w:lang w:eastAsia="zh-CN"/>
        </w:rPr>
        <w:tab/>
      </w:r>
      <w:r>
        <w:rPr>
          <w:szCs w:val="21"/>
          <w:u w:val="single"/>
          <w:lang w:eastAsia="zh-CN"/>
        </w:rPr>
        <w:tab/>
      </w:r>
    </w:p>
    <w:p w14:paraId="375EDE54">
      <w:pPr>
        <w:pStyle w:val="10"/>
        <w:tabs>
          <w:tab w:val="left" w:pos="1020"/>
          <w:tab w:val="left" w:pos="3223"/>
          <w:tab w:val="left" w:pos="3947"/>
          <w:tab w:val="left" w:pos="7064"/>
        </w:tabs>
        <w:wordWrap w:val="0"/>
        <w:autoSpaceDE/>
        <w:autoSpaceDN/>
        <w:spacing w:line="480" w:lineRule="auto"/>
        <w:ind w:right="-35"/>
        <w:rPr>
          <w:szCs w:val="21"/>
          <w:lang w:eastAsia="zh-CN"/>
        </w:rPr>
      </w:pPr>
    </w:p>
    <w:p w14:paraId="131ACC35">
      <w:pPr>
        <w:pStyle w:val="10"/>
        <w:tabs>
          <w:tab w:val="left" w:pos="10713"/>
        </w:tabs>
        <w:wordWrap w:val="0"/>
        <w:autoSpaceDE/>
        <w:autoSpaceDN/>
        <w:spacing w:line="480" w:lineRule="auto"/>
        <w:jc w:val="right"/>
        <w:rPr>
          <w:szCs w:val="21"/>
          <w:lang w:eastAsia="zh-CN"/>
        </w:rPr>
      </w:pPr>
      <w:r>
        <w:rPr>
          <w:szCs w:val="21"/>
          <w:lang w:eastAsia="zh-CN"/>
        </w:rPr>
        <w:t>投标人名称（盖章）：</w:t>
      </w:r>
      <w:r>
        <w:rPr>
          <w:szCs w:val="21"/>
          <w:u w:val="single"/>
          <w:lang w:eastAsia="zh-CN"/>
        </w:rPr>
        <w:t xml:space="preserve">                   </w:t>
      </w:r>
    </w:p>
    <w:p w14:paraId="3050522D">
      <w:pPr>
        <w:pStyle w:val="10"/>
        <w:tabs>
          <w:tab w:val="left" w:pos="10713"/>
        </w:tabs>
        <w:wordWrap w:val="0"/>
        <w:autoSpaceDE/>
        <w:autoSpaceDN/>
        <w:spacing w:line="480" w:lineRule="auto"/>
        <w:jc w:val="right"/>
        <w:rPr>
          <w:szCs w:val="21"/>
          <w:u w:val="single"/>
          <w:lang w:eastAsia="zh-CN"/>
        </w:rPr>
      </w:pPr>
      <w:r>
        <w:rPr>
          <w:szCs w:val="21"/>
          <w:lang w:eastAsia="zh-CN"/>
        </w:rPr>
        <w:t>地址：</w:t>
      </w:r>
      <w:r>
        <w:rPr>
          <w:szCs w:val="21"/>
          <w:u w:val="single"/>
          <w:lang w:eastAsia="zh-CN"/>
        </w:rPr>
        <w:t xml:space="preserve">                   </w:t>
      </w:r>
    </w:p>
    <w:p w14:paraId="5F57F80C">
      <w:pPr>
        <w:pStyle w:val="10"/>
        <w:tabs>
          <w:tab w:val="left" w:pos="10713"/>
        </w:tabs>
        <w:wordWrap w:val="0"/>
        <w:autoSpaceDE/>
        <w:autoSpaceDN/>
        <w:spacing w:line="480" w:lineRule="auto"/>
        <w:jc w:val="right"/>
        <w:rPr>
          <w:szCs w:val="21"/>
          <w:u w:val="single"/>
          <w:lang w:eastAsia="zh-CN"/>
        </w:rPr>
      </w:pPr>
      <w:r>
        <w:rPr>
          <w:szCs w:val="21"/>
          <w:lang w:eastAsia="zh-CN"/>
        </w:rPr>
        <w:t>法定代表人（签字或盖章）：</w:t>
      </w:r>
      <w:r>
        <w:rPr>
          <w:szCs w:val="21"/>
          <w:u w:val="single"/>
          <w:lang w:eastAsia="zh-CN"/>
        </w:rPr>
        <w:t xml:space="preserve">                   </w:t>
      </w:r>
    </w:p>
    <w:p w14:paraId="58E22CBA">
      <w:pPr>
        <w:pStyle w:val="10"/>
        <w:wordWrap w:val="0"/>
        <w:autoSpaceDE/>
        <w:autoSpaceDN/>
        <w:spacing w:line="480" w:lineRule="auto"/>
        <w:jc w:val="right"/>
        <w:rPr>
          <w:szCs w:val="21"/>
          <w:lang w:eastAsia="zh-CN"/>
        </w:rPr>
      </w:pPr>
      <w:r>
        <w:rPr>
          <w:szCs w:val="21"/>
          <w:lang w:eastAsia="zh-CN"/>
        </w:rPr>
        <w:t>职务：</w:t>
      </w:r>
      <w:r>
        <w:rPr>
          <w:szCs w:val="21"/>
          <w:u w:val="single"/>
          <w:lang w:eastAsia="zh-CN"/>
        </w:rPr>
        <w:t xml:space="preserve">                   </w:t>
      </w:r>
    </w:p>
    <w:p w14:paraId="6EAAF1AF">
      <w:pPr>
        <w:pStyle w:val="10"/>
        <w:wordWrap w:val="0"/>
        <w:autoSpaceDE/>
        <w:autoSpaceDN/>
        <w:spacing w:line="480" w:lineRule="auto"/>
        <w:jc w:val="right"/>
        <w:rPr>
          <w:szCs w:val="21"/>
          <w:lang w:eastAsia="zh-CN"/>
        </w:rPr>
      </w:pPr>
      <w:r>
        <w:rPr>
          <w:szCs w:val="21"/>
          <w:lang w:eastAsia="zh-CN"/>
        </w:rPr>
        <w:t>日期：</w:t>
      </w:r>
      <w:r>
        <w:rPr>
          <w:szCs w:val="21"/>
          <w:u w:val="single"/>
          <w:lang w:eastAsia="zh-CN"/>
        </w:rPr>
        <w:t xml:space="preserve">     </w:t>
      </w:r>
      <w:r>
        <w:rPr>
          <w:szCs w:val="21"/>
          <w:lang w:eastAsia="zh-CN"/>
        </w:rPr>
        <w:t>年</w:t>
      </w:r>
      <w:r>
        <w:rPr>
          <w:szCs w:val="21"/>
          <w:u w:val="single"/>
          <w:lang w:eastAsia="zh-CN"/>
        </w:rPr>
        <w:t xml:space="preserve">    </w:t>
      </w:r>
      <w:r>
        <w:rPr>
          <w:szCs w:val="21"/>
          <w:lang w:eastAsia="zh-CN"/>
        </w:rPr>
        <w:t>月</w:t>
      </w:r>
      <w:r>
        <w:rPr>
          <w:szCs w:val="21"/>
          <w:u w:val="single"/>
          <w:lang w:eastAsia="zh-CN"/>
        </w:rPr>
        <w:t xml:space="preserve">    </w:t>
      </w:r>
      <w:r>
        <w:rPr>
          <w:szCs w:val="21"/>
          <w:lang w:eastAsia="zh-CN"/>
        </w:rPr>
        <w:t>日</w:t>
      </w:r>
    </w:p>
    <w:p w14:paraId="21AF6F58">
      <w:pPr>
        <w:pStyle w:val="24"/>
        <w:wordWrap w:val="0"/>
        <w:autoSpaceDE/>
        <w:autoSpaceDN/>
        <w:ind w:firstLine="0" w:firstLineChars="0"/>
        <w:rPr>
          <w:sz w:val="21"/>
          <w:szCs w:val="21"/>
        </w:rPr>
      </w:pPr>
    </w:p>
    <w:p w14:paraId="3BCCA4F3">
      <w:pPr>
        <w:wordWrap w:val="0"/>
        <w:autoSpaceDE/>
        <w:autoSpaceDN/>
        <w:rPr>
          <w:b/>
          <w:szCs w:val="21"/>
        </w:rPr>
      </w:pPr>
    </w:p>
    <w:tbl>
      <w:tblPr>
        <w:tblStyle w:val="30"/>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962"/>
      </w:tblGrid>
      <w:tr w14:paraId="5F36F2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8" w:hRule="atLeast"/>
          <w:jc w:val="center"/>
        </w:trPr>
        <w:tc>
          <w:tcPr>
            <w:tcW w:w="5000" w:type="pct"/>
            <w:vAlign w:val="center"/>
          </w:tcPr>
          <w:p w14:paraId="17CDCEBF">
            <w:pPr>
              <w:wordWrap w:val="0"/>
              <w:autoSpaceDE/>
              <w:autoSpaceDN/>
              <w:jc w:val="center"/>
              <w:rPr>
                <w:szCs w:val="21"/>
                <w:lang w:eastAsia="zh-CN"/>
              </w:rPr>
            </w:pPr>
            <w:r>
              <w:rPr>
                <w:rFonts w:hint="eastAsia"/>
                <w:szCs w:val="21"/>
                <w:lang w:eastAsia="zh-CN"/>
              </w:rPr>
              <w:t>法定代表人身份证复印件</w:t>
            </w:r>
          </w:p>
          <w:p w14:paraId="562D5A51">
            <w:pPr>
              <w:wordWrap w:val="0"/>
              <w:autoSpaceDE/>
              <w:autoSpaceDN/>
              <w:jc w:val="center"/>
              <w:rPr>
                <w:b/>
                <w:szCs w:val="21"/>
              </w:rPr>
            </w:pPr>
            <w:r>
              <w:rPr>
                <w:rFonts w:hint="eastAsia"/>
                <w:szCs w:val="21"/>
              </w:rPr>
              <w:t>（正、反</w:t>
            </w:r>
            <w:r>
              <w:rPr>
                <w:szCs w:val="21"/>
              </w:rPr>
              <w:t>两面</w:t>
            </w:r>
            <w:r>
              <w:rPr>
                <w:rFonts w:hint="eastAsia"/>
                <w:szCs w:val="21"/>
              </w:rPr>
              <w:t>）</w:t>
            </w:r>
          </w:p>
        </w:tc>
      </w:tr>
    </w:tbl>
    <w:p w14:paraId="2232B880">
      <w:pPr>
        <w:wordWrap w:val="0"/>
        <w:autoSpaceDE/>
        <w:autoSpaceDN/>
        <w:rPr>
          <w:b/>
          <w:szCs w:val="21"/>
        </w:rPr>
      </w:pPr>
    </w:p>
    <w:p w14:paraId="6EB69849">
      <w:pPr>
        <w:wordWrap w:val="0"/>
        <w:autoSpaceDE/>
        <w:autoSpaceDN/>
        <w:rPr>
          <w:b/>
          <w:szCs w:val="21"/>
          <w:lang w:eastAsia="zh-CN"/>
        </w:rPr>
      </w:pPr>
      <w:r>
        <w:rPr>
          <w:rFonts w:hint="eastAsia"/>
          <w:b/>
          <w:szCs w:val="21"/>
          <w:lang w:eastAsia="zh-CN"/>
        </w:rPr>
        <w:t>说明：供应商应须提供法定代表人身份证复印件，否则作无效投标处理。</w:t>
      </w:r>
    </w:p>
    <w:p w14:paraId="4448E1EA">
      <w:pPr>
        <w:pStyle w:val="24"/>
        <w:wordWrap w:val="0"/>
        <w:autoSpaceDE/>
        <w:autoSpaceDN/>
        <w:ind w:firstLine="0" w:firstLineChars="0"/>
        <w:rPr>
          <w:sz w:val="21"/>
          <w:szCs w:val="21"/>
        </w:rPr>
      </w:pPr>
    </w:p>
    <w:p w14:paraId="2BEF191A">
      <w:pPr>
        <w:widowControl/>
        <w:wordWrap w:val="0"/>
        <w:autoSpaceDE/>
        <w:autoSpaceDN/>
        <w:rPr>
          <w:szCs w:val="21"/>
          <w:lang w:eastAsia="zh-CN"/>
        </w:rPr>
      </w:pPr>
      <w:r>
        <w:rPr>
          <w:szCs w:val="21"/>
          <w:lang w:eastAsia="zh-CN"/>
        </w:rPr>
        <w:br w:type="page"/>
      </w:r>
    </w:p>
    <w:p w14:paraId="593082CE">
      <w:pPr>
        <w:pStyle w:val="24"/>
        <w:numPr>
          <w:ilvl w:val="0"/>
          <w:numId w:val="11"/>
        </w:numPr>
        <w:wordWrap w:val="0"/>
        <w:autoSpaceDE/>
        <w:autoSpaceDN/>
        <w:ind w:firstLineChars="0"/>
        <w:outlineLvl w:val="1"/>
        <w:rPr>
          <w:b/>
          <w:bCs/>
        </w:rPr>
      </w:pPr>
      <w:bookmarkStart w:id="159" w:name="_Toc28385"/>
      <w:r>
        <w:rPr>
          <w:rFonts w:hint="eastAsia"/>
          <w:b/>
          <w:bCs/>
        </w:rPr>
        <w:t>法定代表人授权书</w:t>
      </w:r>
      <w:bookmarkEnd w:id="159"/>
    </w:p>
    <w:p w14:paraId="22A7E2F5">
      <w:pPr>
        <w:pStyle w:val="24"/>
        <w:wordWrap w:val="0"/>
        <w:autoSpaceDE/>
        <w:autoSpaceDN/>
        <w:ind w:firstLine="0" w:firstLineChars="0"/>
        <w:rPr>
          <w:i/>
          <w:iCs/>
          <w:sz w:val="21"/>
          <w:szCs w:val="21"/>
        </w:rPr>
      </w:pPr>
      <w:r>
        <w:rPr>
          <w:rFonts w:hint="eastAsia"/>
          <w:i/>
          <w:iCs/>
          <w:sz w:val="21"/>
          <w:szCs w:val="21"/>
        </w:rPr>
        <w:t>（对于银行、保险、电信、邮政、铁路等行业以及获得总公司投标授权的分公司，可以提供投标分支机构负责人授权书）</w:t>
      </w:r>
    </w:p>
    <w:p w14:paraId="702F4B4F">
      <w:pPr>
        <w:pStyle w:val="24"/>
        <w:wordWrap w:val="0"/>
        <w:autoSpaceDE/>
        <w:autoSpaceDN/>
        <w:ind w:firstLine="0" w:firstLineChars="0"/>
        <w:jc w:val="center"/>
        <w:rPr>
          <w:b/>
          <w:bCs/>
          <w:sz w:val="28"/>
          <w:szCs w:val="28"/>
        </w:rPr>
      </w:pPr>
      <w:r>
        <w:rPr>
          <w:rFonts w:hint="eastAsia"/>
          <w:b/>
          <w:bCs/>
          <w:sz w:val="28"/>
          <w:szCs w:val="28"/>
        </w:rPr>
        <w:t>法定代表人授权书</w:t>
      </w:r>
    </w:p>
    <w:p w14:paraId="78921990">
      <w:pPr>
        <w:pStyle w:val="10"/>
        <w:wordWrap w:val="0"/>
        <w:autoSpaceDE/>
        <w:autoSpaceDN/>
        <w:rPr>
          <w:szCs w:val="21"/>
          <w:lang w:eastAsia="zh-CN"/>
        </w:rPr>
      </w:pPr>
      <w:r>
        <w:rPr>
          <w:szCs w:val="21"/>
          <w:lang w:eastAsia="zh-CN"/>
        </w:rPr>
        <w:t>致：</w:t>
      </w:r>
      <w:r>
        <w:rPr>
          <w:rFonts w:hint="eastAsia"/>
          <w:szCs w:val="21"/>
          <w:lang w:eastAsia="zh-CN"/>
        </w:rPr>
        <w:t>公诚管理咨询有限公司</w:t>
      </w:r>
    </w:p>
    <w:p w14:paraId="70B3679F">
      <w:pPr>
        <w:pStyle w:val="10"/>
        <w:tabs>
          <w:tab w:val="left" w:pos="2026"/>
          <w:tab w:val="left" w:pos="3100"/>
          <w:tab w:val="left" w:pos="8808"/>
        </w:tabs>
        <w:wordWrap w:val="0"/>
        <w:autoSpaceDE/>
        <w:autoSpaceDN/>
        <w:ind w:right="221" w:firstLine="384"/>
        <w:rPr>
          <w:szCs w:val="21"/>
          <w:lang w:eastAsia="zh-CN"/>
        </w:rPr>
      </w:pPr>
      <w:r>
        <w:rPr>
          <w:w w:val="105"/>
          <w:szCs w:val="21"/>
          <w:lang w:eastAsia="zh-CN"/>
        </w:rPr>
        <w:t>本授权书声明：</w:t>
      </w:r>
      <w:r>
        <w:rPr>
          <w:w w:val="105"/>
          <w:szCs w:val="21"/>
          <w:u w:val="single"/>
          <w:lang w:eastAsia="zh-CN"/>
        </w:rPr>
        <w:t xml:space="preserve"> </w:t>
      </w:r>
      <w:r>
        <w:rPr>
          <w:w w:val="105"/>
          <w:szCs w:val="21"/>
          <w:u w:val="single"/>
          <w:lang w:eastAsia="zh-CN"/>
        </w:rPr>
        <w:tab/>
      </w:r>
      <w:r>
        <w:rPr>
          <w:szCs w:val="21"/>
          <w:lang w:eastAsia="zh-CN"/>
        </w:rPr>
        <w:t>是注册于</w:t>
      </w:r>
      <w:r>
        <w:rPr>
          <w:spacing w:val="-17"/>
          <w:szCs w:val="21"/>
          <w:lang w:eastAsia="zh-CN"/>
        </w:rPr>
        <w:t xml:space="preserve"> </w:t>
      </w:r>
      <w:r>
        <w:rPr>
          <w:w w:val="110"/>
          <w:szCs w:val="21"/>
          <w:u w:val="single"/>
          <w:lang w:eastAsia="zh-CN"/>
        </w:rPr>
        <w:t xml:space="preserve">    </w:t>
      </w:r>
      <w:r>
        <w:rPr>
          <w:szCs w:val="21"/>
          <w:u w:val="single"/>
          <w:lang w:eastAsia="zh-CN"/>
        </w:rPr>
        <w:t>（国家或地区）</w:t>
      </w:r>
      <w:r>
        <w:rPr>
          <w:szCs w:val="21"/>
          <w:lang w:eastAsia="zh-CN"/>
        </w:rPr>
        <w:t>的</w:t>
      </w:r>
      <w:r>
        <w:rPr>
          <w:w w:val="110"/>
          <w:szCs w:val="21"/>
          <w:u w:val="single"/>
          <w:lang w:eastAsia="zh-CN"/>
        </w:rPr>
        <w:t xml:space="preserve">    </w:t>
      </w:r>
      <w:r>
        <w:rPr>
          <w:szCs w:val="21"/>
          <w:u w:val="single"/>
          <w:lang w:eastAsia="zh-CN"/>
        </w:rPr>
        <w:t>（投标人名称）</w:t>
      </w:r>
      <w:r>
        <w:rPr>
          <w:szCs w:val="21"/>
          <w:lang w:eastAsia="zh-CN"/>
        </w:rPr>
        <w:t>的法定代表人，现任</w:t>
      </w:r>
      <w:r>
        <w:rPr>
          <w:szCs w:val="21"/>
          <w:u w:val="single"/>
          <w:lang w:eastAsia="zh-CN"/>
        </w:rPr>
        <w:t xml:space="preserve"> </w:t>
      </w:r>
      <w:r>
        <w:rPr>
          <w:szCs w:val="21"/>
          <w:u w:val="single"/>
          <w:lang w:eastAsia="zh-CN"/>
        </w:rPr>
        <w:tab/>
      </w:r>
      <w:r>
        <w:rPr>
          <w:w w:val="110"/>
          <w:szCs w:val="21"/>
          <w:lang w:eastAsia="zh-CN"/>
        </w:rPr>
        <w:t>职务，有效证件号码：</w:t>
      </w:r>
      <w:r>
        <w:rPr>
          <w:w w:val="110"/>
          <w:szCs w:val="21"/>
          <w:u w:val="single"/>
          <w:lang w:eastAsia="zh-CN"/>
        </w:rPr>
        <w:t xml:space="preserve">        </w:t>
      </w:r>
      <w:r>
        <w:rPr>
          <w:szCs w:val="21"/>
          <w:lang w:eastAsia="zh-CN"/>
        </w:rPr>
        <w:t>。现授权</w:t>
      </w:r>
      <w:r>
        <w:rPr>
          <w:w w:val="110"/>
          <w:szCs w:val="21"/>
          <w:u w:val="single"/>
          <w:lang w:eastAsia="zh-CN"/>
        </w:rPr>
        <w:t xml:space="preserve">    </w:t>
      </w:r>
      <w:r>
        <w:rPr>
          <w:szCs w:val="21"/>
          <w:u w:val="single"/>
          <w:lang w:eastAsia="zh-CN"/>
        </w:rPr>
        <w:t>（姓名、职务）</w:t>
      </w:r>
      <w:r>
        <w:rPr>
          <w:spacing w:val="8"/>
          <w:szCs w:val="21"/>
          <w:lang w:eastAsia="zh-CN"/>
        </w:rPr>
        <w:t xml:space="preserve"> </w:t>
      </w:r>
      <w:r>
        <w:rPr>
          <w:szCs w:val="21"/>
          <w:lang w:eastAsia="zh-CN"/>
        </w:rPr>
        <w:t>作为我公司的全权代理人，就</w:t>
      </w:r>
      <w:r>
        <w:rPr>
          <w:w w:val="110"/>
          <w:szCs w:val="21"/>
          <w:u w:val="single"/>
          <w:lang w:eastAsia="zh-CN"/>
        </w:rPr>
        <w:t xml:space="preserve">    </w:t>
      </w:r>
      <w:r>
        <w:rPr>
          <w:rFonts w:hint="eastAsia"/>
          <w:szCs w:val="21"/>
          <w:u w:val="single"/>
          <w:lang w:eastAsia="zh-CN"/>
        </w:rPr>
        <w:t>（项目名称）</w:t>
      </w:r>
      <w:r>
        <w:rPr>
          <w:rFonts w:hint="eastAsia"/>
          <w:szCs w:val="21"/>
          <w:lang w:eastAsia="zh-CN"/>
        </w:rPr>
        <w:t>采购[项目编号为</w:t>
      </w:r>
      <w:r>
        <w:rPr>
          <w:szCs w:val="21"/>
          <w:u w:val="single"/>
          <w:lang w:eastAsia="zh-CN"/>
        </w:rPr>
        <w:t xml:space="preserve">          </w:t>
      </w:r>
      <w:r>
        <w:rPr>
          <w:rFonts w:hint="eastAsia"/>
          <w:szCs w:val="21"/>
          <w:u w:val="single"/>
          <w:lang w:eastAsia="zh-CN"/>
        </w:rPr>
        <w:t>]</w:t>
      </w:r>
      <w:r>
        <w:rPr>
          <w:rFonts w:hint="eastAsia"/>
          <w:szCs w:val="21"/>
          <w:lang w:eastAsia="zh-CN"/>
        </w:rPr>
        <w:t>的投标和合同执行，以我方的名义处理一切与之有关的事宜。</w:t>
      </w:r>
    </w:p>
    <w:p w14:paraId="7B586B61">
      <w:pPr>
        <w:pStyle w:val="10"/>
        <w:tabs>
          <w:tab w:val="left" w:pos="2026"/>
          <w:tab w:val="left" w:pos="3101"/>
          <w:tab w:val="left" w:pos="8808"/>
        </w:tabs>
        <w:wordWrap w:val="0"/>
        <w:autoSpaceDE/>
        <w:autoSpaceDN/>
        <w:ind w:right="221" w:firstLine="384"/>
        <w:rPr>
          <w:szCs w:val="21"/>
          <w:lang w:eastAsia="zh-CN"/>
        </w:rPr>
      </w:pPr>
      <w:r>
        <w:rPr>
          <w:szCs w:val="21"/>
          <w:lang w:eastAsia="zh-CN"/>
        </w:rPr>
        <w:t>本授权书于</w:t>
      </w:r>
      <w:r>
        <w:rPr>
          <w:szCs w:val="21"/>
          <w:u w:val="single"/>
          <w:lang w:eastAsia="zh-CN"/>
        </w:rPr>
        <w:t xml:space="preserve"> </w:t>
      </w:r>
      <w:r>
        <w:rPr>
          <w:szCs w:val="21"/>
          <w:u w:val="single"/>
          <w:lang w:eastAsia="zh-CN"/>
        </w:rPr>
        <w:tab/>
      </w:r>
      <w:r>
        <w:rPr>
          <w:szCs w:val="21"/>
          <w:lang w:eastAsia="zh-CN"/>
        </w:rPr>
        <w:t>年</w:t>
      </w:r>
      <w:r>
        <w:rPr>
          <w:szCs w:val="21"/>
          <w:u w:val="single"/>
          <w:lang w:eastAsia="zh-CN"/>
        </w:rPr>
        <w:t xml:space="preserve">    </w:t>
      </w:r>
      <w:r>
        <w:rPr>
          <w:szCs w:val="21"/>
          <w:lang w:eastAsia="zh-CN"/>
        </w:rPr>
        <w:t>月</w:t>
      </w:r>
      <w:r>
        <w:rPr>
          <w:szCs w:val="21"/>
          <w:u w:val="single"/>
          <w:lang w:eastAsia="zh-CN"/>
        </w:rPr>
        <w:t xml:space="preserve">    </w:t>
      </w:r>
      <w:r>
        <w:rPr>
          <w:szCs w:val="21"/>
          <w:lang w:eastAsia="zh-CN"/>
        </w:rPr>
        <w:t>日签字生效，特此声明。</w:t>
      </w:r>
    </w:p>
    <w:p w14:paraId="6657FA95">
      <w:pPr>
        <w:pStyle w:val="24"/>
        <w:wordWrap w:val="0"/>
        <w:autoSpaceDE/>
        <w:autoSpaceDN/>
        <w:ind w:firstLine="0" w:firstLineChars="0"/>
        <w:rPr>
          <w:sz w:val="21"/>
          <w:szCs w:val="21"/>
        </w:rPr>
      </w:pPr>
    </w:p>
    <w:p w14:paraId="0A26AD2A">
      <w:pPr>
        <w:wordWrap w:val="0"/>
        <w:autoSpaceDE/>
        <w:autoSpaceDN/>
        <w:jc w:val="right"/>
        <w:rPr>
          <w:szCs w:val="21"/>
          <w:lang w:eastAsia="zh-CN"/>
        </w:rPr>
      </w:pPr>
      <w:r>
        <w:rPr>
          <w:rFonts w:hint="eastAsia"/>
          <w:szCs w:val="21"/>
          <w:lang w:eastAsia="zh-CN"/>
        </w:rPr>
        <w:t>投标人名称（盖章）：</w:t>
      </w:r>
      <w:r>
        <w:rPr>
          <w:rFonts w:hint="eastAsia"/>
          <w:szCs w:val="21"/>
          <w:u w:val="single"/>
          <w:lang w:eastAsia="zh-CN"/>
        </w:rPr>
        <w:tab/>
      </w:r>
      <w:r>
        <w:rPr>
          <w:rFonts w:hint="eastAsia"/>
          <w:szCs w:val="21"/>
          <w:u w:val="single"/>
          <w:lang w:eastAsia="zh-CN"/>
        </w:rPr>
        <w:t xml:space="preserve">      </w:t>
      </w:r>
      <w:r>
        <w:rPr>
          <w:szCs w:val="21"/>
          <w:u w:val="single"/>
          <w:lang w:eastAsia="zh-CN"/>
        </w:rPr>
        <w:t xml:space="preserve">  </w:t>
      </w:r>
      <w:r>
        <w:rPr>
          <w:rFonts w:hint="eastAsia"/>
          <w:szCs w:val="21"/>
          <w:u w:val="single"/>
          <w:lang w:eastAsia="zh-CN"/>
        </w:rPr>
        <w:t xml:space="preserve">         </w:t>
      </w:r>
    </w:p>
    <w:p w14:paraId="61D9885F">
      <w:pPr>
        <w:wordWrap w:val="0"/>
        <w:autoSpaceDE/>
        <w:autoSpaceDN/>
        <w:jc w:val="right"/>
        <w:rPr>
          <w:szCs w:val="21"/>
          <w:lang w:eastAsia="zh-CN"/>
        </w:rPr>
      </w:pPr>
      <w:r>
        <w:rPr>
          <w:rFonts w:hint="eastAsia"/>
          <w:szCs w:val="21"/>
          <w:lang w:eastAsia="zh-CN"/>
        </w:rPr>
        <w:t>地址：</w:t>
      </w:r>
      <w:r>
        <w:rPr>
          <w:rFonts w:hint="eastAsia"/>
          <w:szCs w:val="21"/>
          <w:u w:val="single"/>
          <w:lang w:eastAsia="zh-CN"/>
        </w:rPr>
        <w:tab/>
      </w:r>
      <w:r>
        <w:rPr>
          <w:rFonts w:hint="eastAsia"/>
          <w:szCs w:val="21"/>
          <w:u w:val="single"/>
          <w:lang w:eastAsia="zh-CN"/>
        </w:rPr>
        <w:t xml:space="preserve">      </w:t>
      </w:r>
      <w:r>
        <w:rPr>
          <w:szCs w:val="21"/>
          <w:u w:val="single"/>
          <w:lang w:eastAsia="zh-CN"/>
        </w:rPr>
        <w:t xml:space="preserve"> </w:t>
      </w:r>
      <w:r>
        <w:rPr>
          <w:rFonts w:hint="eastAsia"/>
          <w:szCs w:val="21"/>
          <w:u w:val="single"/>
          <w:lang w:eastAsia="zh-CN"/>
        </w:rPr>
        <w:t xml:space="preserve">          </w:t>
      </w:r>
    </w:p>
    <w:p w14:paraId="71616D6E">
      <w:pPr>
        <w:wordWrap w:val="0"/>
        <w:autoSpaceDE/>
        <w:autoSpaceDN/>
        <w:jc w:val="right"/>
        <w:rPr>
          <w:szCs w:val="21"/>
          <w:lang w:eastAsia="zh-CN"/>
        </w:rPr>
      </w:pPr>
      <w:r>
        <w:rPr>
          <w:rFonts w:hint="eastAsia"/>
          <w:szCs w:val="21"/>
          <w:lang w:eastAsia="zh-CN"/>
        </w:rPr>
        <w:t>法定代表人（签字或盖章）：</w:t>
      </w:r>
      <w:r>
        <w:rPr>
          <w:rFonts w:hint="eastAsia"/>
          <w:szCs w:val="21"/>
          <w:u w:val="single"/>
          <w:lang w:eastAsia="zh-CN"/>
        </w:rPr>
        <w:tab/>
      </w:r>
      <w:r>
        <w:rPr>
          <w:rFonts w:hint="eastAsia"/>
          <w:szCs w:val="21"/>
          <w:u w:val="single"/>
          <w:lang w:eastAsia="zh-CN"/>
        </w:rPr>
        <w:t xml:space="preserve">                </w:t>
      </w:r>
    </w:p>
    <w:p w14:paraId="15AB9026">
      <w:pPr>
        <w:wordWrap w:val="0"/>
        <w:autoSpaceDE/>
        <w:autoSpaceDN/>
        <w:jc w:val="right"/>
        <w:rPr>
          <w:szCs w:val="21"/>
          <w:lang w:eastAsia="zh-CN"/>
        </w:rPr>
      </w:pPr>
      <w:r>
        <w:rPr>
          <w:rFonts w:hint="eastAsia"/>
          <w:szCs w:val="21"/>
          <w:lang w:eastAsia="zh-CN"/>
        </w:rPr>
        <w:t>职务：</w:t>
      </w:r>
      <w:r>
        <w:rPr>
          <w:rFonts w:hint="eastAsia"/>
          <w:szCs w:val="21"/>
          <w:u w:val="single"/>
          <w:lang w:eastAsia="zh-CN"/>
        </w:rPr>
        <w:tab/>
      </w:r>
      <w:r>
        <w:rPr>
          <w:rFonts w:hint="eastAsia"/>
          <w:szCs w:val="21"/>
          <w:u w:val="single"/>
          <w:lang w:eastAsia="zh-CN"/>
        </w:rPr>
        <w:t xml:space="preserve">    </w:t>
      </w:r>
      <w:r>
        <w:rPr>
          <w:szCs w:val="21"/>
          <w:u w:val="single"/>
          <w:lang w:eastAsia="zh-CN"/>
        </w:rPr>
        <w:t xml:space="preserve"> </w:t>
      </w:r>
      <w:r>
        <w:rPr>
          <w:rFonts w:hint="eastAsia"/>
          <w:szCs w:val="21"/>
          <w:u w:val="single"/>
          <w:lang w:eastAsia="zh-CN"/>
        </w:rPr>
        <w:t xml:space="preserve">            </w:t>
      </w:r>
    </w:p>
    <w:p w14:paraId="482EB73C">
      <w:pPr>
        <w:wordWrap w:val="0"/>
        <w:autoSpaceDE/>
        <w:autoSpaceDN/>
        <w:jc w:val="right"/>
        <w:rPr>
          <w:szCs w:val="21"/>
          <w:lang w:eastAsia="zh-CN"/>
        </w:rPr>
      </w:pPr>
      <w:r>
        <w:rPr>
          <w:rFonts w:hint="eastAsia"/>
          <w:szCs w:val="21"/>
          <w:lang w:eastAsia="zh-CN"/>
        </w:rPr>
        <w:t>被授权人（签字或盖章）：</w:t>
      </w:r>
      <w:r>
        <w:rPr>
          <w:rFonts w:hint="eastAsia"/>
          <w:szCs w:val="21"/>
          <w:u w:val="single"/>
          <w:lang w:eastAsia="zh-CN"/>
        </w:rPr>
        <w:tab/>
      </w:r>
      <w:r>
        <w:rPr>
          <w:rFonts w:hint="eastAsia"/>
          <w:szCs w:val="21"/>
          <w:u w:val="single"/>
          <w:lang w:eastAsia="zh-CN"/>
        </w:rPr>
        <w:t xml:space="preserve">      </w:t>
      </w:r>
      <w:r>
        <w:rPr>
          <w:szCs w:val="21"/>
          <w:u w:val="single"/>
          <w:lang w:eastAsia="zh-CN"/>
        </w:rPr>
        <w:t xml:space="preserve">  </w:t>
      </w:r>
      <w:r>
        <w:rPr>
          <w:rFonts w:hint="eastAsia"/>
          <w:szCs w:val="21"/>
          <w:u w:val="single"/>
          <w:lang w:eastAsia="zh-CN"/>
        </w:rPr>
        <w:t xml:space="preserve">          </w:t>
      </w:r>
    </w:p>
    <w:p w14:paraId="3170E0AF">
      <w:pPr>
        <w:wordWrap w:val="0"/>
        <w:autoSpaceDE/>
        <w:autoSpaceDN/>
        <w:jc w:val="right"/>
        <w:rPr>
          <w:szCs w:val="21"/>
          <w:lang w:eastAsia="zh-CN"/>
        </w:rPr>
      </w:pPr>
      <w:r>
        <w:rPr>
          <w:rFonts w:hint="eastAsia"/>
          <w:szCs w:val="21"/>
          <w:lang w:eastAsia="zh-CN"/>
        </w:rPr>
        <w:t>职务：</w:t>
      </w:r>
      <w:r>
        <w:rPr>
          <w:rFonts w:hint="eastAsia"/>
          <w:szCs w:val="21"/>
          <w:u w:val="single"/>
          <w:lang w:eastAsia="zh-CN"/>
        </w:rPr>
        <w:tab/>
      </w:r>
      <w:r>
        <w:rPr>
          <w:rFonts w:hint="eastAsia"/>
          <w:szCs w:val="21"/>
          <w:u w:val="single"/>
          <w:lang w:eastAsia="zh-CN"/>
        </w:rPr>
        <w:t xml:space="preserve">    </w:t>
      </w:r>
      <w:r>
        <w:rPr>
          <w:szCs w:val="21"/>
          <w:u w:val="single"/>
          <w:lang w:eastAsia="zh-CN"/>
        </w:rPr>
        <w:t xml:space="preserve"> </w:t>
      </w:r>
      <w:r>
        <w:rPr>
          <w:rFonts w:hint="eastAsia"/>
          <w:szCs w:val="21"/>
          <w:u w:val="single"/>
          <w:lang w:eastAsia="zh-CN"/>
        </w:rPr>
        <w:t xml:space="preserve">            </w:t>
      </w:r>
    </w:p>
    <w:p w14:paraId="2A6D5FD0">
      <w:pPr>
        <w:wordWrap w:val="0"/>
        <w:autoSpaceDE/>
        <w:autoSpaceDN/>
        <w:jc w:val="right"/>
        <w:rPr>
          <w:szCs w:val="21"/>
          <w:lang w:eastAsia="zh-CN"/>
        </w:rPr>
      </w:pPr>
      <w:r>
        <w:rPr>
          <w:rFonts w:hint="eastAsia"/>
          <w:szCs w:val="21"/>
          <w:lang w:eastAsia="zh-CN"/>
        </w:rPr>
        <w:t>日期：</w:t>
      </w:r>
      <w:r>
        <w:rPr>
          <w:rFonts w:hint="eastAsia"/>
          <w:szCs w:val="21"/>
          <w:u w:val="single"/>
          <w:lang w:eastAsia="zh-CN"/>
        </w:rPr>
        <w:tab/>
      </w:r>
      <w:r>
        <w:rPr>
          <w:rFonts w:hint="eastAsia"/>
          <w:szCs w:val="21"/>
          <w:u w:val="single"/>
          <w:lang w:eastAsia="zh-CN"/>
        </w:rPr>
        <w:t xml:space="preserve"> </w:t>
      </w:r>
      <w:r>
        <w:rPr>
          <w:szCs w:val="21"/>
          <w:u w:val="single"/>
          <w:lang w:eastAsia="zh-CN"/>
        </w:rPr>
        <w:t xml:space="preserve"> </w:t>
      </w:r>
      <w:r>
        <w:rPr>
          <w:rFonts w:hint="eastAsia"/>
          <w:szCs w:val="21"/>
          <w:u w:val="single"/>
          <w:lang w:eastAsia="zh-CN"/>
        </w:rPr>
        <w:t xml:space="preserve"> </w:t>
      </w:r>
      <w:r>
        <w:rPr>
          <w:rFonts w:hint="eastAsia"/>
          <w:szCs w:val="21"/>
          <w:lang w:eastAsia="zh-CN"/>
        </w:rPr>
        <w:t>年</w:t>
      </w:r>
      <w:r>
        <w:rPr>
          <w:szCs w:val="21"/>
          <w:u w:val="single"/>
          <w:lang w:eastAsia="zh-CN"/>
        </w:rPr>
        <w:t xml:space="preserve">    </w:t>
      </w:r>
      <w:r>
        <w:rPr>
          <w:rFonts w:hint="eastAsia"/>
          <w:szCs w:val="21"/>
          <w:lang w:eastAsia="zh-CN"/>
        </w:rPr>
        <w:t>月</w:t>
      </w:r>
      <w:r>
        <w:rPr>
          <w:rFonts w:hint="eastAsia"/>
          <w:szCs w:val="21"/>
          <w:u w:val="single"/>
          <w:lang w:eastAsia="zh-CN"/>
        </w:rPr>
        <w:t xml:space="preserve"> </w:t>
      </w:r>
      <w:r>
        <w:rPr>
          <w:szCs w:val="21"/>
          <w:u w:val="single"/>
          <w:lang w:eastAsia="zh-CN"/>
        </w:rPr>
        <w:t xml:space="preserve">   </w:t>
      </w:r>
      <w:r>
        <w:rPr>
          <w:rFonts w:hint="eastAsia"/>
          <w:szCs w:val="21"/>
          <w:lang w:eastAsia="zh-CN"/>
        </w:rPr>
        <w:t>日</w:t>
      </w:r>
    </w:p>
    <w:p w14:paraId="78040E21">
      <w:pPr>
        <w:wordWrap w:val="0"/>
        <w:autoSpaceDE/>
        <w:autoSpaceDN/>
        <w:rPr>
          <w:b/>
          <w:szCs w:val="21"/>
        </w:rPr>
      </w:pPr>
    </w:p>
    <w:tbl>
      <w:tblPr>
        <w:tblStyle w:val="30"/>
        <w:tblpPr w:leftFromText="180" w:rightFromText="180" w:vertAnchor="text" w:horzAnchor="margin" w:tblpXSpec="center" w:tblpY="4"/>
        <w:tblOverlap w:val="never"/>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962"/>
      </w:tblGrid>
      <w:tr w14:paraId="3D8324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53" w:hRule="exact"/>
        </w:trPr>
        <w:tc>
          <w:tcPr>
            <w:tcW w:w="5000" w:type="pct"/>
            <w:vAlign w:val="center"/>
          </w:tcPr>
          <w:p w14:paraId="01A924C5">
            <w:pPr>
              <w:wordWrap w:val="0"/>
              <w:autoSpaceDE/>
              <w:autoSpaceDN/>
              <w:jc w:val="center"/>
              <w:rPr>
                <w:szCs w:val="21"/>
                <w:lang w:eastAsia="zh-CN"/>
              </w:rPr>
            </w:pPr>
            <w:r>
              <w:rPr>
                <w:rFonts w:hint="eastAsia"/>
                <w:szCs w:val="21"/>
                <w:lang w:eastAsia="zh-CN"/>
              </w:rPr>
              <w:t>被授权人身份证复印件</w:t>
            </w:r>
          </w:p>
          <w:p w14:paraId="4B72BE16">
            <w:pPr>
              <w:wordWrap w:val="0"/>
              <w:autoSpaceDE/>
              <w:autoSpaceDN/>
              <w:jc w:val="center"/>
              <w:rPr>
                <w:szCs w:val="21"/>
                <w:lang w:eastAsia="zh-CN"/>
              </w:rPr>
            </w:pPr>
            <w:r>
              <w:rPr>
                <w:rFonts w:hint="eastAsia"/>
                <w:szCs w:val="21"/>
                <w:lang w:eastAsia="zh-CN"/>
              </w:rPr>
              <w:t>（正、反</w:t>
            </w:r>
            <w:r>
              <w:rPr>
                <w:szCs w:val="21"/>
                <w:lang w:eastAsia="zh-CN"/>
              </w:rPr>
              <w:t>两面</w:t>
            </w:r>
            <w:r>
              <w:rPr>
                <w:rFonts w:hint="eastAsia"/>
                <w:szCs w:val="21"/>
                <w:lang w:eastAsia="zh-CN"/>
              </w:rPr>
              <w:t>）</w:t>
            </w:r>
          </w:p>
        </w:tc>
      </w:tr>
    </w:tbl>
    <w:p w14:paraId="113CC962">
      <w:pPr>
        <w:wordWrap w:val="0"/>
        <w:autoSpaceDE/>
        <w:autoSpaceDN/>
        <w:rPr>
          <w:b/>
          <w:bCs/>
          <w:szCs w:val="21"/>
          <w:lang w:eastAsia="zh-CN"/>
        </w:rPr>
      </w:pPr>
      <w:r>
        <w:rPr>
          <w:rFonts w:hint="eastAsia"/>
          <w:b/>
          <w:bCs/>
          <w:szCs w:val="21"/>
          <w:lang w:eastAsia="zh-CN"/>
        </w:rPr>
        <w:t>说明：</w:t>
      </w:r>
    </w:p>
    <w:p w14:paraId="57A60759">
      <w:pPr>
        <w:wordWrap w:val="0"/>
        <w:autoSpaceDE/>
        <w:autoSpaceDN/>
        <w:rPr>
          <w:b/>
          <w:bCs/>
          <w:szCs w:val="21"/>
          <w:lang w:eastAsia="zh-CN"/>
        </w:rPr>
      </w:pPr>
      <w:r>
        <w:rPr>
          <w:rFonts w:hint="eastAsia"/>
          <w:b/>
          <w:bCs/>
          <w:szCs w:val="21"/>
          <w:lang w:eastAsia="zh-CN"/>
        </w:rPr>
        <w:t>1.投标代表为法定代表人，则本表不需提供。</w:t>
      </w:r>
    </w:p>
    <w:p w14:paraId="7520BC2F">
      <w:pPr>
        <w:pStyle w:val="24"/>
        <w:wordWrap w:val="0"/>
        <w:autoSpaceDE/>
        <w:autoSpaceDN/>
        <w:ind w:firstLine="0" w:firstLineChars="0"/>
        <w:rPr>
          <w:sz w:val="21"/>
          <w:szCs w:val="21"/>
        </w:rPr>
      </w:pPr>
      <w:r>
        <w:rPr>
          <w:b/>
          <w:bCs/>
          <w:sz w:val="21"/>
          <w:szCs w:val="21"/>
        </w:rPr>
        <w:t>2</w:t>
      </w:r>
      <w:r>
        <w:rPr>
          <w:rFonts w:hint="eastAsia"/>
          <w:b/>
          <w:bCs/>
          <w:sz w:val="21"/>
          <w:szCs w:val="21"/>
        </w:rPr>
        <w:t>.投标代表为法定代表人授权委托人的，须提供被授权人身份证复印件，否则作无效投标处理。</w:t>
      </w:r>
      <w:r>
        <w:rPr>
          <w:sz w:val="21"/>
          <w:szCs w:val="21"/>
        </w:rPr>
        <w:br w:type="page"/>
      </w:r>
    </w:p>
    <w:p w14:paraId="14761509">
      <w:pPr>
        <w:pStyle w:val="24"/>
        <w:numPr>
          <w:ilvl w:val="0"/>
          <w:numId w:val="11"/>
        </w:numPr>
        <w:wordWrap w:val="0"/>
        <w:autoSpaceDE/>
        <w:autoSpaceDN/>
        <w:ind w:firstLineChars="0"/>
        <w:outlineLvl w:val="1"/>
        <w:rPr>
          <w:b/>
          <w:bCs/>
        </w:rPr>
      </w:pPr>
      <w:bookmarkStart w:id="160" w:name="_Toc18454"/>
      <w:r>
        <w:rPr>
          <w:rFonts w:hint="eastAsia"/>
          <w:b/>
          <w:bCs/>
        </w:rPr>
        <w:t>提供具有独立承担民事责任的能力的证明材料</w:t>
      </w:r>
      <w:bookmarkEnd w:id="160"/>
    </w:p>
    <w:p w14:paraId="107DF3DE">
      <w:pPr>
        <w:pStyle w:val="24"/>
        <w:wordWrap w:val="0"/>
        <w:autoSpaceDE/>
        <w:autoSpaceDN/>
        <w:ind w:firstLine="0" w:firstLineChars="0"/>
        <w:rPr>
          <w:i/>
          <w:iCs/>
          <w:sz w:val="21"/>
          <w:szCs w:val="21"/>
        </w:rPr>
      </w:pPr>
      <w:r>
        <w:rPr>
          <w:rFonts w:hint="eastAsia"/>
          <w:i/>
          <w:iCs/>
          <w:sz w:val="21"/>
          <w:szCs w:val="21"/>
        </w:rPr>
        <w:t>（按照招标文件的资格要求提供相关材料）</w:t>
      </w:r>
    </w:p>
    <w:p w14:paraId="54065735">
      <w:pPr>
        <w:pStyle w:val="24"/>
        <w:wordWrap w:val="0"/>
        <w:autoSpaceDE/>
        <w:autoSpaceDN/>
        <w:ind w:firstLine="0" w:firstLineChars="0"/>
        <w:rPr>
          <w:sz w:val="21"/>
          <w:szCs w:val="21"/>
        </w:rPr>
      </w:pPr>
    </w:p>
    <w:p w14:paraId="2FE164AE">
      <w:pPr>
        <w:widowControl/>
        <w:wordWrap w:val="0"/>
        <w:autoSpaceDE/>
        <w:autoSpaceDN/>
        <w:rPr>
          <w:b/>
          <w:bCs/>
          <w:sz w:val="24"/>
          <w:szCs w:val="24"/>
          <w:lang w:eastAsia="zh-CN"/>
        </w:rPr>
      </w:pPr>
    </w:p>
    <w:p w14:paraId="372B89ED">
      <w:pPr>
        <w:pStyle w:val="24"/>
        <w:numPr>
          <w:ilvl w:val="0"/>
          <w:numId w:val="11"/>
        </w:numPr>
        <w:wordWrap w:val="0"/>
        <w:autoSpaceDE/>
        <w:autoSpaceDN/>
        <w:ind w:firstLineChars="0"/>
        <w:outlineLvl w:val="1"/>
        <w:rPr>
          <w:b/>
          <w:bCs/>
        </w:rPr>
      </w:pPr>
      <w:bookmarkStart w:id="161" w:name="_Toc15350"/>
      <w:r>
        <w:rPr>
          <w:rFonts w:hint="eastAsia"/>
          <w:b/>
          <w:bCs/>
        </w:rPr>
        <w:t>资格条件承诺函</w:t>
      </w:r>
      <w:bookmarkEnd w:id="161"/>
    </w:p>
    <w:p w14:paraId="711D639C">
      <w:pPr>
        <w:pStyle w:val="24"/>
        <w:wordWrap w:val="0"/>
        <w:autoSpaceDE/>
        <w:autoSpaceDN/>
        <w:ind w:firstLine="0" w:firstLineChars="0"/>
        <w:jc w:val="center"/>
        <w:rPr>
          <w:b/>
          <w:bCs/>
          <w:sz w:val="28"/>
          <w:szCs w:val="28"/>
        </w:rPr>
      </w:pPr>
      <w:bookmarkStart w:id="162" w:name="_Hlk123825180"/>
      <w:r>
        <w:rPr>
          <w:rFonts w:hint="eastAsia"/>
          <w:b/>
          <w:bCs/>
          <w:sz w:val="28"/>
          <w:szCs w:val="28"/>
        </w:rPr>
        <w:t>资格条件承诺函</w:t>
      </w:r>
    </w:p>
    <w:p w14:paraId="30487594">
      <w:pPr>
        <w:wordWrap w:val="0"/>
        <w:autoSpaceDE/>
        <w:autoSpaceDN/>
        <w:ind w:firstLine="420" w:firstLineChars="200"/>
        <w:rPr>
          <w:rFonts w:cs="仿宋_GB2312"/>
          <w:szCs w:val="21"/>
          <w:lang w:eastAsia="zh-CN"/>
        </w:rPr>
      </w:pPr>
      <w:r>
        <w:rPr>
          <w:rFonts w:hint="eastAsia" w:cs="仿宋_GB2312"/>
          <w:szCs w:val="21"/>
          <w:lang w:eastAsia="zh-CN"/>
        </w:rPr>
        <w:t>我方</w:t>
      </w:r>
      <w:r>
        <w:rPr>
          <w:rFonts w:hint="eastAsia" w:cs="仿宋_GB2312"/>
          <w:szCs w:val="21"/>
          <w:u w:val="single"/>
          <w:lang w:eastAsia="zh-CN"/>
        </w:rPr>
        <w:t xml:space="preserve"> </w:t>
      </w:r>
      <w:r>
        <w:rPr>
          <w:rFonts w:cs="仿宋_GB2312"/>
          <w:szCs w:val="21"/>
          <w:u w:val="single"/>
          <w:lang w:eastAsia="zh-CN"/>
        </w:rPr>
        <w:t xml:space="preserve">          </w:t>
      </w:r>
      <w:r>
        <w:rPr>
          <w:rFonts w:hint="eastAsia" w:cs="仿宋_GB2312"/>
          <w:szCs w:val="21"/>
          <w:u w:val="single"/>
          <w:lang w:eastAsia="zh-CN"/>
        </w:rPr>
        <w:t>（供应商名称）</w:t>
      </w:r>
      <w:r>
        <w:rPr>
          <w:rFonts w:hint="eastAsia" w:cs="仿宋_GB2312"/>
          <w:szCs w:val="21"/>
          <w:lang w:eastAsia="zh-CN"/>
        </w:rPr>
        <w:t>符合《中华人民共和国政府采购法》第二十二条第一款第（二）项、第（三）项、第（四）项、第（五）项规定条件，具体包括：</w:t>
      </w:r>
    </w:p>
    <w:p w14:paraId="12801249">
      <w:pPr>
        <w:wordWrap w:val="0"/>
        <w:autoSpaceDE/>
        <w:autoSpaceDN/>
        <w:ind w:firstLine="420" w:firstLineChars="200"/>
        <w:rPr>
          <w:rFonts w:cs="仿宋_GB2312"/>
          <w:szCs w:val="21"/>
          <w:lang w:eastAsia="zh-CN"/>
        </w:rPr>
      </w:pPr>
      <w:r>
        <w:rPr>
          <w:rFonts w:hint="eastAsia" w:cs="仿宋_GB2312"/>
          <w:szCs w:val="21"/>
          <w:lang w:eastAsia="zh-CN"/>
        </w:rPr>
        <w:t>1.具有良好的商业信誉和健全的财务会计制度；</w:t>
      </w:r>
    </w:p>
    <w:p w14:paraId="0248F205">
      <w:pPr>
        <w:wordWrap w:val="0"/>
        <w:autoSpaceDE/>
        <w:autoSpaceDN/>
        <w:ind w:firstLine="420" w:firstLineChars="200"/>
        <w:rPr>
          <w:rFonts w:cs="仿宋_GB2312"/>
          <w:szCs w:val="21"/>
          <w:lang w:eastAsia="zh-CN"/>
        </w:rPr>
      </w:pPr>
      <w:r>
        <w:rPr>
          <w:rFonts w:hint="eastAsia" w:cs="仿宋_GB2312"/>
          <w:szCs w:val="21"/>
          <w:lang w:eastAsia="zh-CN"/>
        </w:rPr>
        <w:t>2.具有履行合同所必需的设备和专业技术能力；</w:t>
      </w:r>
    </w:p>
    <w:p w14:paraId="77AB712A">
      <w:pPr>
        <w:wordWrap w:val="0"/>
        <w:autoSpaceDE/>
        <w:autoSpaceDN/>
        <w:ind w:firstLine="420" w:firstLineChars="200"/>
        <w:rPr>
          <w:rFonts w:cs="仿宋_GB2312"/>
          <w:szCs w:val="21"/>
          <w:lang w:eastAsia="zh-CN"/>
        </w:rPr>
      </w:pPr>
      <w:r>
        <w:rPr>
          <w:rFonts w:hint="eastAsia" w:cs="仿宋_GB2312"/>
          <w:szCs w:val="21"/>
          <w:lang w:eastAsia="zh-CN"/>
        </w:rPr>
        <w:t>3.具有依法缴纳税收和社会保障资金的良好记录；</w:t>
      </w:r>
    </w:p>
    <w:p w14:paraId="229BBDE4">
      <w:pPr>
        <w:wordWrap w:val="0"/>
        <w:autoSpaceDE/>
        <w:autoSpaceDN/>
        <w:ind w:firstLine="420" w:firstLineChars="200"/>
        <w:rPr>
          <w:rFonts w:cs="仿宋_GB2312"/>
          <w:szCs w:val="21"/>
          <w:lang w:eastAsia="zh-CN"/>
        </w:rPr>
      </w:pPr>
      <w:r>
        <w:rPr>
          <w:rFonts w:hint="eastAsia" w:cs="仿宋_GB2312"/>
          <w:szCs w:val="21"/>
          <w:lang w:eastAsia="zh-CN"/>
        </w:rPr>
        <w:t>4.参加政府采购活动前三年内，在经营活动中没有重大违法记录。</w:t>
      </w:r>
    </w:p>
    <w:p w14:paraId="5DF8B340">
      <w:pPr>
        <w:wordWrap w:val="0"/>
        <w:autoSpaceDE/>
        <w:autoSpaceDN/>
        <w:ind w:firstLine="420" w:firstLineChars="200"/>
        <w:rPr>
          <w:rFonts w:cs="仿宋_GB2312"/>
          <w:szCs w:val="21"/>
          <w:lang w:eastAsia="zh-CN"/>
        </w:rPr>
      </w:pPr>
      <w:r>
        <w:rPr>
          <w:rFonts w:hint="eastAsia" w:cs="仿宋_GB2312"/>
          <w:szCs w:val="21"/>
          <w:lang w:eastAsia="zh-CN"/>
        </w:rPr>
        <w:t>我方对上述承诺的真实性负责，在评审环节结束后，自愿接受采购单位（采购代理机构）的检查核验，配合提供相关证明材料，证明符合《中华人民共和国政府采购法》规定的供应商基本资格条件。如有虚假，将依法承担相应法律责任。</w:t>
      </w:r>
    </w:p>
    <w:p w14:paraId="2BBE2D74">
      <w:pPr>
        <w:wordWrap w:val="0"/>
        <w:autoSpaceDE/>
        <w:autoSpaceDN/>
        <w:ind w:firstLine="420" w:firstLineChars="200"/>
        <w:rPr>
          <w:rFonts w:cs="仿宋_GB2312"/>
          <w:szCs w:val="21"/>
          <w:lang w:eastAsia="zh-CN"/>
        </w:rPr>
      </w:pPr>
      <w:r>
        <w:rPr>
          <w:rFonts w:hint="eastAsia" w:cs="仿宋_GB2312"/>
          <w:szCs w:val="21"/>
          <w:lang w:eastAsia="zh-CN"/>
        </w:rPr>
        <w:t>特此承诺。</w:t>
      </w:r>
    </w:p>
    <w:p w14:paraId="5AC17421">
      <w:pPr>
        <w:wordWrap w:val="0"/>
        <w:autoSpaceDE/>
        <w:autoSpaceDN/>
        <w:ind w:firstLine="1766" w:firstLineChars="841"/>
        <w:jc w:val="center"/>
        <w:rPr>
          <w:rFonts w:cs="仿宋_GB2312"/>
          <w:szCs w:val="21"/>
          <w:lang w:eastAsia="zh-CN"/>
        </w:rPr>
      </w:pPr>
    </w:p>
    <w:p w14:paraId="7AF245D3">
      <w:pPr>
        <w:wordWrap w:val="0"/>
        <w:autoSpaceDE/>
        <w:autoSpaceDN/>
        <w:spacing w:line="480" w:lineRule="auto"/>
        <w:jc w:val="right"/>
        <w:rPr>
          <w:rFonts w:cs="仿宋_GB2312"/>
          <w:szCs w:val="21"/>
          <w:lang w:eastAsia="zh-CN"/>
        </w:rPr>
      </w:pPr>
      <w:r>
        <w:rPr>
          <w:rFonts w:hint="eastAsia" w:cs="仿宋_GB2312"/>
          <w:szCs w:val="21"/>
          <w:lang w:eastAsia="zh-CN"/>
        </w:rPr>
        <w:t>投标人名称（公章）：</w:t>
      </w:r>
      <w:r>
        <w:rPr>
          <w:rFonts w:cs="仿宋_GB2312"/>
          <w:szCs w:val="21"/>
          <w:u w:val="single"/>
          <w:lang w:eastAsia="zh-CN"/>
        </w:rPr>
        <w:t xml:space="preserve">           </w:t>
      </w:r>
      <w:r>
        <w:rPr>
          <w:rFonts w:hint="eastAsia" w:cs="仿宋_GB2312"/>
          <w:szCs w:val="21"/>
          <w:u w:val="single"/>
          <w:lang w:eastAsia="zh-CN"/>
        </w:rPr>
        <w:t xml:space="preserve"> </w:t>
      </w:r>
      <w:r>
        <w:rPr>
          <w:rFonts w:cs="仿宋_GB2312"/>
          <w:szCs w:val="21"/>
          <w:u w:val="single"/>
          <w:lang w:eastAsia="zh-CN"/>
        </w:rPr>
        <w:t xml:space="preserve">      </w:t>
      </w:r>
    </w:p>
    <w:p w14:paraId="73A94FB8">
      <w:pPr>
        <w:wordWrap w:val="0"/>
        <w:autoSpaceDE/>
        <w:autoSpaceDN/>
        <w:spacing w:line="480" w:lineRule="auto"/>
        <w:jc w:val="right"/>
        <w:rPr>
          <w:rFonts w:cs="仿宋_GB2312"/>
          <w:szCs w:val="21"/>
          <w:lang w:eastAsia="zh-CN"/>
        </w:rPr>
      </w:pPr>
      <w:r>
        <w:rPr>
          <w:rFonts w:hint="eastAsia" w:cs="仿宋_GB2312"/>
          <w:szCs w:val="21"/>
          <w:lang w:eastAsia="zh-CN"/>
        </w:rPr>
        <w:t xml:space="preserve">                日期：</w:t>
      </w:r>
      <w:r>
        <w:rPr>
          <w:rFonts w:cs="仿宋_GB2312"/>
          <w:szCs w:val="21"/>
          <w:u w:val="single"/>
          <w:lang w:eastAsia="zh-CN"/>
        </w:rPr>
        <w:t xml:space="preserve">    </w:t>
      </w:r>
      <w:r>
        <w:rPr>
          <w:rFonts w:cs="仿宋_GB2312"/>
          <w:szCs w:val="21"/>
          <w:lang w:eastAsia="zh-CN"/>
        </w:rPr>
        <w:t>年</w:t>
      </w:r>
      <w:r>
        <w:rPr>
          <w:rFonts w:cs="仿宋_GB2312"/>
          <w:szCs w:val="21"/>
          <w:u w:val="single"/>
          <w:lang w:eastAsia="zh-CN"/>
        </w:rPr>
        <w:t xml:space="preserve">    </w:t>
      </w:r>
      <w:r>
        <w:rPr>
          <w:rFonts w:cs="仿宋_GB2312"/>
          <w:szCs w:val="21"/>
          <w:lang w:eastAsia="zh-CN"/>
        </w:rPr>
        <w:t>月</w:t>
      </w:r>
      <w:r>
        <w:rPr>
          <w:rFonts w:cs="仿宋_GB2312"/>
          <w:szCs w:val="21"/>
          <w:u w:val="single"/>
          <w:lang w:eastAsia="zh-CN"/>
        </w:rPr>
        <w:t xml:space="preserve">    </w:t>
      </w:r>
      <w:r>
        <w:rPr>
          <w:rFonts w:cs="仿宋_GB2312"/>
          <w:szCs w:val="21"/>
          <w:lang w:eastAsia="zh-CN"/>
        </w:rPr>
        <w:t>日</w:t>
      </w:r>
    </w:p>
    <w:p w14:paraId="1551D744">
      <w:pPr>
        <w:wordWrap w:val="0"/>
        <w:autoSpaceDE/>
        <w:autoSpaceDN/>
        <w:ind w:firstLine="420" w:firstLineChars="200"/>
        <w:jc w:val="center"/>
        <w:rPr>
          <w:rFonts w:cs="仿宋_GB2312"/>
          <w:szCs w:val="21"/>
          <w:lang w:eastAsia="zh-CN"/>
        </w:rPr>
      </w:pPr>
    </w:p>
    <w:p w14:paraId="2F2680D0">
      <w:pPr>
        <w:wordWrap w:val="0"/>
        <w:autoSpaceDE/>
        <w:autoSpaceDN/>
        <w:ind w:firstLine="200"/>
        <w:rPr>
          <w:rFonts w:cs="仿宋_GB2312"/>
          <w:b/>
          <w:bCs/>
          <w:szCs w:val="21"/>
        </w:rPr>
      </w:pPr>
      <w:r>
        <w:rPr>
          <w:rFonts w:hint="eastAsia" w:cs="仿宋_GB2312"/>
          <w:b/>
          <w:bCs/>
          <w:szCs w:val="21"/>
        </w:rPr>
        <w:t>说明：</w:t>
      </w:r>
    </w:p>
    <w:p w14:paraId="4BD6813D">
      <w:pPr>
        <w:pStyle w:val="61"/>
        <w:numPr>
          <w:ilvl w:val="0"/>
          <w:numId w:val="12"/>
        </w:numPr>
        <w:wordWrap w:val="0"/>
        <w:autoSpaceDE/>
        <w:autoSpaceDN/>
        <w:ind w:left="0" w:firstLine="200" w:firstLineChars="0"/>
        <w:rPr>
          <w:rFonts w:cs="仿宋_GB2312"/>
          <w:b/>
          <w:bCs/>
          <w:szCs w:val="21"/>
          <w:lang w:eastAsia="zh-CN"/>
        </w:rPr>
      </w:pPr>
      <w:r>
        <w:rPr>
          <w:rFonts w:hint="eastAsia" w:cs="仿宋_GB2312"/>
          <w:b/>
          <w:bCs/>
          <w:szCs w:val="21"/>
          <w:lang w:eastAsia="zh-CN"/>
        </w:rPr>
        <w:t>本承诺函必须提供，且内容不得擅自删除，否则视为无效投标（响应）；</w:t>
      </w:r>
    </w:p>
    <w:p w14:paraId="32CE2C97">
      <w:pPr>
        <w:pStyle w:val="61"/>
        <w:numPr>
          <w:ilvl w:val="0"/>
          <w:numId w:val="12"/>
        </w:numPr>
        <w:wordWrap w:val="0"/>
        <w:autoSpaceDE/>
        <w:autoSpaceDN/>
        <w:ind w:left="0" w:firstLine="200" w:firstLineChars="0"/>
        <w:rPr>
          <w:rFonts w:cs="仿宋_GB2312"/>
          <w:b/>
          <w:bCs/>
          <w:szCs w:val="21"/>
          <w:lang w:eastAsia="zh-CN"/>
        </w:rPr>
      </w:pPr>
      <w:r>
        <w:rPr>
          <w:rFonts w:hint="eastAsia" w:cs="仿宋_GB2312"/>
          <w:b/>
          <w:bCs/>
          <w:szCs w:val="21"/>
          <w:lang w:eastAsia="zh-CN"/>
        </w:rPr>
        <w:t>本承诺函如有虚假或与事实不符，作无效投标（响应）处理</w:t>
      </w:r>
      <w:bookmarkEnd w:id="162"/>
      <w:r>
        <w:rPr>
          <w:rFonts w:hint="eastAsia" w:cs="仿宋_GB2312"/>
          <w:b/>
          <w:bCs/>
          <w:szCs w:val="21"/>
          <w:lang w:eastAsia="zh-CN"/>
        </w:rPr>
        <w:t>。</w:t>
      </w:r>
    </w:p>
    <w:p w14:paraId="308AA8AB">
      <w:pPr>
        <w:wordWrap w:val="0"/>
        <w:autoSpaceDE/>
        <w:autoSpaceDN/>
        <w:rPr>
          <w:sz w:val="24"/>
          <w:szCs w:val="24"/>
          <w:lang w:eastAsia="zh-CN"/>
        </w:rPr>
      </w:pPr>
    </w:p>
    <w:p w14:paraId="20A1DD8D">
      <w:pPr>
        <w:wordWrap w:val="0"/>
        <w:autoSpaceDE/>
        <w:autoSpaceDN/>
        <w:rPr>
          <w:sz w:val="24"/>
          <w:szCs w:val="24"/>
          <w:lang w:eastAsia="zh-CN"/>
        </w:rPr>
      </w:pPr>
    </w:p>
    <w:p w14:paraId="6E743BD8">
      <w:pPr>
        <w:pStyle w:val="24"/>
        <w:numPr>
          <w:ilvl w:val="0"/>
          <w:numId w:val="11"/>
        </w:numPr>
        <w:wordWrap w:val="0"/>
        <w:autoSpaceDE/>
        <w:autoSpaceDN/>
        <w:ind w:firstLineChars="0"/>
        <w:outlineLvl w:val="1"/>
        <w:rPr>
          <w:b/>
          <w:bCs/>
        </w:rPr>
      </w:pPr>
      <w:bookmarkStart w:id="163" w:name="_Toc32392"/>
      <w:r>
        <w:rPr>
          <w:rFonts w:hint="eastAsia"/>
          <w:b/>
          <w:bCs/>
        </w:rPr>
        <w:t>其他资格要求（如有）</w:t>
      </w:r>
      <w:bookmarkEnd w:id="163"/>
    </w:p>
    <w:p w14:paraId="2626C5AF">
      <w:pPr>
        <w:wordWrap w:val="0"/>
        <w:autoSpaceDE/>
        <w:autoSpaceDN/>
        <w:rPr>
          <w:i/>
          <w:iCs/>
          <w:szCs w:val="21"/>
          <w:lang w:eastAsia="zh-CN"/>
        </w:rPr>
      </w:pPr>
      <w:r>
        <w:rPr>
          <w:rFonts w:hint="eastAsia"/>
          <w:i/>
          <w:iCs/>
          <w:szCs w:val="21"/>
          <w:lang w:eastAsia="zh-CN"/>
        </w:rPr>
        <w:t>（按照采购文件的资格要求提供相关材料）</w:t>
      </w:r>
    </w:p>
    <w:p w14:paraId="751B9E10">
      <w:pPr>
        <w:widowControl/>
        <w:wordWrap w:val="0"/>
        <w:autoSpaceDE/>
        <w:autoSpaceDN/>
        <w:rPr>
          <w:b/>
          <w:bCs/>
          <w:sz w:val="24"/>
          <w:szCs w:val="24"/>
          <w:lang w:eastAsia="zh-CN"/>
        </w:rPr>
      </w:pPr>
      <w:r>
        <w:rPr>
          <w:b/>
          <w:bCs/>
          <w:lang w:eastAsia="zh-CN"/>
        </w:rPr>
        <w:br w:type="page"/>
      </w:r>
    </w:p>
    <w:p w14:paraId="179E4555">
      <w:pPr>
        <w:pStyle w:val="24"/>
        <w:numPr>
          <w:ilvl w:val="0"/>
          <w:numId w:val="11"/>
        </w:numPr>
        <w:wordWrap w:val="0"/>
        <w:autoSpaceDE/>
        <w:autoSpaceDN/>
        <w:ind w:firstLineChars="0"/>
        <w:outlineLvl w:val="1"/>
        <w:rPr>
          <w:b/>
          <w:bCs/>
        </w:rPr>
      </w:pPr>
      <w:bookmarkStart w:id="164" w:name="_Toc17966"/>
      <w:r>
        <w:rPr>
          <w:rFonts w:hint="eastAsia"/>
          <w:b/>
          <w:bCs/>
        </w:rPr>
        <w:t>中小企业声明函</w:t>
      </w:r>
      <w:bookmarkEnd w:id="164"/>
    </w:p>
    <w:p w14:paraId="6BAEB8E9">
      <w:pPr>
        <w:pStyle w:val="24"/>
        <w:wordWrap w:val="0"/>
        <w:autoSpaceDE/>
        <w:autoSpaceDN/>
        <w:ind w:firstLine="0" w:firstLineChars="0"/>
        <w:rPr>
          <w:i/>
          <w:iCs/>
          <w:sz w:val="21"/>
          <w:szCs w:val="21"/>
        </w:rPr>
      </w:pPr>
      <w:r>
        <w:rPr>
          <w:rFonts w:hint="eastAsia"/>
          <w:i/>
          <w:iCs/>
          <w:sz w:val="21"/>
          <w:szCs w:val="21"/>
        </w:rPr>
        <w:t>（以下格式文件由供应商根据需要选用）</w:t>
      </w:r>
    </w:p>
    <w:p w14:paraId="491AA09F">
      <w:pPr>
        <w:pStyle w:val="24"/>
        <w:wordWrap w:val="0"/>
        <w:autoSpaceDE/>
        <w:autoSpaceDN/>
        <w:ind w:firstLine="0" w:firstLineChars="0"/>
        <w:jc w:val="center"/>
        <w:rPr>
          <w:b/>
          <w:bCs/>
          <w:sz w:val="28"/>
          <w:szCs w:val="28"/>
        </w:rPr>
      </w:pPr>
      <w:r>
        <w:rPr>
          <w:rFonts w:hint="eastAsia"/>
          <w:b/>
          <w:bCs/>
          <w:sz w:val="28"/>
          <w:szCs w:val="28"/>
        </w:rPr>
        <w:t>中小企业声明函（工程、服务）</w:t>
      </w:r>
    </w:p>
    <w:p w14:paraId="79572D9C">
      <w:pPr>
        <w:wordWrap w:val="0"/>
        <w:autoSpaceDE/>
        <w:autoSpaceDN/>
        <w:spacing w:line="400" w:lineRule="exact"/>
        <w:ind w:firstLine="420" w:firstLineChars="200"/>
        <w:rPr>
          <w:szCs w:val="21"/>
          <w:lang w:eastAsia="zh-CN"/>
        </w:rPr>
      </w:pPr>
      <w:r>
        <w:rPr>
          <w:rFonts w:hint="eastAsia"/>
          <w:szCs w:val="21"/>
          <w:lang w:eastAsia="zh-CN"/>
        </w:rPr>
        <w:t>本公司（联合体）郑重声明，根据《政府采购促进中小企业发展管理办法》（财库﹝</w:t>
      </w:r>
      <w:r>
        <w:rPr>
          <w:szCs w:val="21"/>
          <w:lang w:eastAsia="zh-CN"/>
        </w:rPr>
        <w:t>2020﹞46号）的规定，本公司</w:t>
      </w:r>
      <w:r>
        <w:rPr>
          <w:rFonts w:hint="eastAsia"/>
          <w:szCs w:val="21"/>
          <w:lang w:eastAsia="zh-CN"/>
        </w:rPr>
        <w:t>（联合体）参加[</w:t>
      </w:r>
      <w:r>
        <w:rPr>
          <w:rFonts w:hint="eastAsia"/>
          <w:szCs w:val="21"/>
          <w:u w:val="single"/>
          <w:lang w:eastAsia="zh-CN"/>
        </w:rPr>
        <w:t>江门市中心医院</w:t>
      </w:r>
      <w:r>
        <w:rPr>
          <w:rFonts w:hint="eastAsia"/>
          <w:szCs w:val="21"/>
          <w:lang w:eastAsia="zh-CN"/>
        </w:rPr>
        <w:t>]的[</w:t>
      </w:r>
      <w:r>
        <w:rPr>
          <w:rFonts w:hint="eastAsia"/>
          <w:szCs w:val="21"/>
          <w:u w:val="single"/>
          <w:lang w:eastAsia="zh-CN"/>
        </w:rPr>
        <w:t>江门市中心医院新院区无线WIFI租赁服务项目</w:t>
      </w:r>
      <w:r>
        <w:rPr>
          <w:rFonts w:hint="eastAsia"/>
          <w:szCs w:val="21"/>
          <w:lang w:eastAsia="zh-CN"/>
        </w:rPr>
        <w:t>]采购活动，工程的施工单位全部为符合政策要求的中小企业（或者：服务全部由符合政策要求的中小企业承接）。相关企业（含联合体中的中小企业、签订分包意向协议的中小企业）的具体情况如下</w:t>
      </w:r>
    </w:p>
    <w:p w14:paraId="68BF8ADC">
      <w:pPr>
        <w:pStyle w:val="10"/>
        <w:wordWrap w:val="0"/>
        <w:autoSpaceDE/>
        <w:autoSpaceDN/>
        <w:spacing w:line="400" w:lineRule="exact"/>
        <w:ind w:firstLine="408" w:firstLineChars="200"/>
        <w:rPr>
          <w:szCs w:val="21"/>
          <w:lang w:eastAsia="zh-CN"/>
        </w:rPr>
      </w:pPr>
      <w:r>
        <w:rPr>
          <w:rFonts w:hint="eastAsia"/>
          <w:spacing w:val="-3"/>
          <w:szCs w:val="21"/>
          <w:lang w:eastAsia="zh-CN"/>
        </w:rPr>
        <w:t>1</w:t>
      </w:r>
      <w:r>
        <w:rPr>
          <w:rFonts w:hint="eastAsia"/>
          <w:spacing w:val="-2"/>
          <w:szCs w:val="21"/>
          <w:lang w:eastAsia="zh-CN"/>
        </w:rPr>
        <w:t>.[</w:t>
      </w:r>
      <w:r>
        <w:rPr>
          <w:rFonts w:hint="eastAsia"/>
          <w:spacing w:val="-2"/>
          <w:szCs w:val="21"/>
          <w:u w:val="single"/>
          <w:lang w:eastAsia="zh-CN"/>
        </w:rPr>
        <w:t>新院区无线WIFI租赁服务</w:t>
      </w:r>
      <w:r>
        <w:rPr>
          <w:rFonts w:hint="eastAsia"/>
          <w:szCs w:val="21"/>
          <w:lang w:eastAsia="zh-CN"/>
        </w:rPr>
        <w:t>]</w:t>
      </w:r>
      <w:r>
        <w:rPr>
          <w:szCs w:val="21"/>
          <w:lang w:eastAsia="zh-CN"/>
        </w:rPr>
        <w:t>，属于</w:t>
      </w:r>
      <w:r>
        <w:rPr>
          <w:rFonts w:hint="eastAsia"/>
          <w:szCs w:val="21"/>
          <w:lang w:eastAsia="zh-CN"/>
        </w:rPr>
        <w:t>[</w:t>
      </w:r>
      <w:r>
        <w:rPr>
          <w:rFonts w:hint="eastAsia"/>
          <w:szCs w:val="21"/>
          <w:u w:val="single"/>
          <w:lang w:eastAsia="zh-CN"/>
        </w:rPr>
        <w:t>软件和信息技术服务业</w:t>
      </w:r>
      <w:r>
        <w:rPr>
          <w:rFonts w:hint="eastAsia"/>
          <w:szCs w:val="21"/>
          <w:lang w:eastAsia="zh-CN"/>
        </w:rPr>
        <w:t>]行业；承建（承接）企业为[</w:t>
      </w:r>
      <w:r>
        <w:rPr>
          <w:rFonts w:hint="eastAsia"/>
          <w:szCs w:val="21"/>
          <w:u w:val="single"/>
          <w:lang w:eastAsia="zh-CN"/>
        </w:rPr>
        <w:t xml:space="preserve">      （企业名称）</w:t>
      </w:r>
      <w:r>
        <w:rPr>
          <w:rFonts w:hint="eastAsia"/>
          <w:szCs w:val="21"/>
          <w:lang w:eastAsia="zh-CN"/>
        </w:rPr>
        <w:t>]，从业人员[</w:t>
      </w:r>
      <w:r>
        <w:rPr>
          <w:rFonts w:hint="eastAsia"/>
          <w:szCs w:val="21"/>
          <w:u w:val="single"/>
          <w:lang w:eastAsia="zh-CN"/>
        </w:rPr>
        <w:t xml:space="preserve">      </w:t>
      </w:r>
      <w:r>
        <w:rPr>
          <w:rFonts w:hint="eastAsia"/>
          <w:szCs w:val="21"/>
          <w:lang w:eastAsia="zh-CN"/>
        </w:rPr>
        <w:t>]人，营业收入为[</w:t>
      </w:r>
      <w:r>
        <w:rPr>
          <w:rFonts w:hint="eastAsia"/>
          <w:szCs w:val="21"/>
          <w:u w:val="single"/>
          <w:lang w:eastAsia="zh-CN"/>
        </w:rPr>
        <w:t xml:space="preserve">      </w:t>
      </w:r>
      <w:r>
        <w:rPr>
          <w:rFonts w:hint="eastAsia"/>
          <w:szCs w:val="21"/>
          <w:lang w:eastAsia="zh-CN"/>
        </w:rPr>
        <w:t>]万元，资产总额为[</w:t>
      </w:r>
      <w:r>
        <w:rPr>
          <w:rFonts w:hint="eastAsia"/>
          <w:szCs w:val="21"/>
          <w:u w:val="single"/>
          <w:lang w:eastAsia="zh-CN"/>
        </w:rPr>
        <w:t xml:space="preserve">      </w:t>
      </w:r>
      <w:r>
        <w:rPr>
          <w:rFonts w:hint="eastAsia"/>
          <w:szCs w:val="21"/>
          <w:lang w:eastAsia="zh-CN"/>
        </w:rPr>
        <w:t>]万元</w:t>
      </w:r>
      <w:r>
        <w:rPr>
          <w:rFonts w:hint="eastAsia"/>
          <w:spacing w:val="-3"/>
          <w:position w:val="4"/>
          <w:szCs w:val="21"/>
          <w:vertAlign w:val="superscript"/>
          <w:lang w:eastAsia="zh-CN"/>
        </w:rPr>
        <w:t>1</w:t>
      </w:r>
      <w:r>
        <w:rPr>
          <w:rFonts w:hint="eastAsia"/>
          <w:szCs w:val="21"/>
          <w:lang w:eastAsia="zh-CN"/>
        </w:rPr>
        <w:t>，属于[</w:t>
      </w:r>
      <w:r>
        <w:rPr>
          <w:rFonts w:hint="eastAsia"/>
          <w:szCs w:val="21"/>
          <w:u w:val="single"/>
          <w:lang w:eastAsia="zh-CN"/>
        </w:rPr>
        <w:t xml:space="preserve">      （中型企业、</w:t>
      </w:r>
      <w:r>
        <w:rPr>
          <w:rFonts w:hint="eastAsia"/>
          <w:spacing w:val="-17"/>
          <w:szCs w:val="21"/>
          <w:u w:val="single"/>
          <w:lang w:eastAsia="zh-CN"/>
        </w:rPr>
        <w:t>小型企业</w:t>
      </w:r>
      <w:r>
        <w:rPr>
          <w:rFonts w:hint="eastAsia"/>
          <w:szCs w:val="21"/>
          <w:u w:val="single"/>
          <w:lang w:eastAsia="zh-CN"/>
        </w:rPr>
        <w:t>、微型企业）</w:t>
      </w:r>
      <w:r>
        <w:rPr>
          <w:rFonts w:hint="eastAsia"/>
          <w:szCs w:val="21"/>
          <w:lang w:eastAsia="zh-CN"/>
        </w:rPr>
        <w:t>]；</w:t>
      </w:r>
    </w:p>
    <w:p w14:paraId="28024726">
      <w:pPr>
        <w:pStyle w:val="10"/>
        <w:wordWrap w:val="0"/>
        <w:autoSpaceDE/>
        <w:autoSpaceDN/>
        <w:spacing w:line="400" w:lineRule="exact"/>
        <w:ind w:firstLine="408" w:firstLineChars="200"/>
        <w:rPr>
          <w:szCs w:val="21"/>
          <w:lang w:eastAsia="zh-CN"/>
        </w:rPr>
      </w:pPr>
      <w:r>
        <w:rPr>
          <w:rFonts w:hint="eastAsia"/>
          <w:spacing w:val="-3"/>
          <w:szCs w:val="21"/>
          <w:lang w:eastAsia="zh-CN"/>
        </w:rPr>
        <w:t>2</w:t>
      </w:r>
      <w:r>
        <w:rPr>
          <w:rFonts w:hint="eastAsia"/>
          <w:spacing w:val="-2"/>
          <w:szCs w:val="21"/>
          <w:lang w:eastAsia="zh-CN"/>
        </w:rPr>
        <w:t>.[</w:t>
      </w:r>
      <w:r>
        <w:rPr>
          <w:rFonts w:hint="eastAsia"/>
          <w:spacing w:val="-2"/>
          <w:szCs w:val="21"/>
          <w:u w:val="single"/>
          <w:lang w:eastAsia="zh-CN"/>
        </w:rPr>
        <w:t>新院区无线WIFI租赁服务</w:t>
      </w:r>
      <w:r>
        <w:rPr>
          <w:rFonts w:hint="eastAsia"/>
          <w:szCs w:val="21"/>
          <w:lang w:eastAsia="zh-CN"/>
        </w:rPr>
        <w:t>]</w:t>
      </w:r>
      <w:r>
        <w:rPr>
          <w:szCs w:val="21"/>
          <w:lang w:eastAsia="zh-CN"/>
        </w:rPr>
        <w:t>，属于</w:t>
      </w:r>
      <w:r>
        <w:rPr>
          <w:rFonts w:hint="eastAsia"/>
          <w:szCs w:val="21"/>
          <w:lang w:eastAsia="zh-CN"/>
        </w:rPr>
        <w:t>[</w:t>
      </w:r>
      <w:r>
        <w:rPr>
          <w:rFonts w:hint="eastAsia"/>
          <w:szCs w:val="21"/>
          <w:u w:val="single"/>
          <w:lang w:eastAsia="zh-CN"/>
        </w:rPr>
        <w:t>软件和信息技术服务业</w:t>
      </w:r>
      <w:r>
        <w:rPr>
          <w:rFonts w:hint="eastAsia"/>
          <w:szCs w:val="21"/>
          <w:lang w:eastAsia="zh-CN"/>
        </w:rPr>
        <w:t>]行业；承建（承接）企业为[</w:t>
      </w:r>
      <w:r>
        <w:rPr>
          <w:rFonts w:hint="eastAsia"/>
          <w:szCs w:val="21"/>
          <w:u w:val="single"/>
          <w:lang w:eastAsia="zh-CN"/>
        </w:rPr>
        <w:t xml:space="preserve">      （企业名称）</w:t>
      </w:r>
      <w:r>
        <w:rPr>
          <w:rFonts w:hint="eastAsia"/>
          <w:szCs w:val="21"/>
          <w:lang w:eastAsia="zh-CN"/>
        </w:rPr>
        <w:t>]，从业人员[</w:t>
      </w:r>
      <w:r>
        <w:rPr>
          <w:rFonts w:hint="eastAsia"/>
          <w:szCs w:val="21"/>
          <w:u w:val="single"/>
          <w:lang w:eastAsia="zh-CN"/>
        </w:rPr>
        <w:t xml:space="preserve">      </w:t>
      </w:r>
      <w:r>
        <w:rPr>
          <w:rFonts w:hint="eastAsia"/>
          <w:szCs w:val="21"/>
          <w:lang w:eastAsia="zh-CN"/>
        </w:rPr>
        <w:t>]人，营业收入为[</w:t>
      </w:r>
      <w:r>
        <w:rPr>
          <w:rFonts w:hint="eastAsia"/>
          <w:szCs w:val="21"/>
          <w:u w:val="single"/>
          <w:lang w:eastAsia="zh-CN"/>
        </w:rPr>
        <w:t xml:space="preserve">      </w:t>
      </w:r>
      <w:r>
        <w:rPr>
          <w:rFonts w:hint="eastAsia"/>
          <w:szCs w:val="21"/>
          <w:lang w:eastAsia="zh-CN"/>
        </w:rPr>
        <w:t>]万元，资产总额为[</w:t>
      </w:r>
      <w:r>
        <w:rPr>
          <w:rFonts w:hint="eastAsia"/>
          <w:szCs w:val="21"/>
          <w:u w:val="single"/>
          <w:lang w:eastAsia="zh-CN"/>
        </w:rPr>
        <w:t xml:space="preserve">      </w:t>
      </w:r>
      <w:r>
        <w:rPr>
          <w:rFonts w:hint="eastAsia"/>
          <w:szCs w:val="21"/>
          <w:lang w:eastAsia="zh-CN"/>
        </w:rPr>
        <w:t>]万元</w:t>
      </w:r>
      <w:r>
        <w:rPr>
          <w:rFonts w:hint="eastAsia"/>
          <w:spacing w:val="-3"/>
          <w:position w:val="4"/>
          <w:szCs w:val="21"/>
          <w:vertAlign w:val="superscript"/>
          <w:lang w:eastAsia="zh-CN"/>
        </w:rPr>
        <w:t>1</w:t>
      </w:r>
      <w:r>
        <w:rPr>
          <w:rFonts w:hint="eastAsia"/>
          <w:szCs w:val="21"/>
          <w:lang w:eastAsia="zh-CN"/>
        </w:rPr>
        <w:t>，属于[</w:t>
      </w:r>
      <w:r>
        <w:rPr>
          <w:rFonts w:hint="eastAsia"/>
          <w:szCs w:val="21"/>
          <w:u w:val="single"/>
          <w:lang w:eastAsia="zh-CN"/>
        </w:rPr>
        <w:t xml:space="preserve">      （中型企业、</w:t>
      </w:r>
      <w:r>
        <w:rPr>
          <w:rFonts w:hint="eastAsia"/>
          <w:spacing w:val="-17"/>
          <w:szCs w:val="21"/>
          <w:u w:val="single"/>
          <w:lang w:eastAsia="zh-CN"/>
        </w:rPr>
        <w:t>小型企业</w:t>
      </w:r>
      <w:r>
        <w:rPr>
          <w:rFonts w:hint="eastAsia"/>
          <w:szCs w:val="21"/>
          <w:u w:val="single"/>
          <w:lang w:eastAsia="zh-CN"/>
        </w:rPr>
        <w:t>、微型企业）</w:t>
      </w:r>
      <w:r>
        <w:rPr>
          <w:rFonts w:hint="eastAsia"/>
          <w:szCs w:val="21"/>
          <w:lang w:eastAsia="zh-CN"/>
        </w:rPr>
        <w:t>]；</w:t>
      </w:r>
    </w:p>
    <w:p w14:paraId="7C95B9A1">
      <w:pPr>
        <w:pStyle w:val="29"/>
        <w:wordWrap w:val="0"/>
        <w:autoSpaceDE/>
        <w:autoSpaceDN/>
        <w:spacing w:after="0" w:line="400" w:lineRule="exact"/>
        <w:ind w:left="0" w:leftChars="0"/>
        <w:rPr>
          <w:szCs w:val="21"/>
          <w:lang w:eastAsia="zh-CN"/>
        </w:rPr>
      </w:pPr>
      <w:r>
        <w:rPr>
          <w:rFonts w:hint="eastAsia"/>
          <w:szCs w:val="21"/>
          <w:lang w:eastAsia="zh-CN"/>
        </w:rPr>
        <w:t>……</w:t>
      </w:r>
    </w:p>
    <w:p w14:paraId="377172A4">
      <w:pPr>
        <w:pStyle w:val="29"/>
        <w:wordWrap w:val="0"/>
        <w:autoSpaceDE/>
        <w:autoSpaceDN/>
        <w:spacing w:after="0" w:line="400" w:lineRule="exact"/>
        <w:ind w:left="0" w:leftChars="0"/>
        <w:rPr>
          <w:szCs w:val="21"/>
          <w:lang w:eastAsia="zh-CN"/>
        </w:rPr>
      </w:pPr>
      <w:r>
        <w:rPr>
          <w:rFonts w:hint="eastAsia"/>
          <w:szCs w:val="21"/>
          <w:lang w:eastAsia="zh-CN"/>
        </w:rPr>
        <w:t>以上企业，不属于大企业的分支机构，不存在控股股东为大企业的情形，也不存在与大企业的负责人为同一人的情形。</w:t>
      </w:r>
    </w:p>
    <w:p w14:paraId="273A6D5A">
      <w:pPr>
        <w:pStyle w:val="29"/>
        <w:wordWrap w:val="0"/>
        <w:autoSpaceDE/>
        <w:autoSpaceDN/>
        <w:spacing w:after="0" w:line="400" w:lineRule="exact"/>
        <w:ind w:left="0" w:leftChars="0"/>
        <w:rPr>
          <w:szCs w:val="21"/>
          <w:lang w:eastAsia="zh-CN"/>
        </w:rPr>
      </w:pPr>
      <w:r>
        <w:rPr>
          <w:rFonts w:hint="eastAsia"/>
          <w:szCs w:val="21"/>
          <w:lang w:eastAsia="zh-CN"/>
        </w:rPr>
        <w:t>本企业对上述声明内容的真实性负责。如有虚假，将依法承担相应责任。</w:t>
      </w:r>
    </w:p>
    <w:p w14:paraId="1C8CFE45">
      <w:pPr>
        <w:pStyle w:val="29"/>
        <w:wordWrap w:val="0"/>
        <w:autoSpaceDE/>
        <w:autoSpaceDN/>
        <w:spacing w:after="0"/>
        <w:ind w:left="0" w:leftChars="0"/>
        <w:rPr>
          <w:szCs w:val="21"/>
          <w:lang w:eastAsia="zh-CN"/>
        </w:rPr>
      </w:pPr>
    </w:p>
    <w:p w14:paraId="35863965">
      <w:pPr>
        <w:pStyle w:val="24"/>
        <w:wordWrap w:val="0"/>
        <w:autoSpaceDE/>
        <w:autoSpaceDN/>
        <w:ind w:left="5141" w:leftChars="2448" w:firstLine="420"/>
        <w:jc w:val="right"/>
        <w:rPr>
          <w:sz w:val="21"/>
          <w:szCs w:val="21"/>
          <w:u w:val="single"/>
        </w:rPr>
      </w:pPr>
      <w:r>
        <w:rPr>
          <w:rFonts w:hint="eastAsia"/>
          <w:sz w:val="21"/>
          <w:szCs w:val="21"/>
        </w:rPr>
        <w:t>企业名称（盖章）：</w:t>
      </w:r>
      <w:r>
        <w:rPr>
          <w:sz w:val="21"/>
          <w:szCs w:val="21"/>
          <w:u w:val="single"/>
        </w:rPr>
        <w:t xml:space="preserve">         </w:t>
      </w:r>
      <w:r>
        <w:rPr>
          <w:rFonts w:hint="eastAsia"/>
          <w:sz w:val="21"/>
          <w:szCs w:val="21"/>
          <w:u w:val="single"/>
        </w:rPr>
        <w:t xml:space="preserve"> </w:t>
      </w:r>
      <w:r>
        <w:rPr>
          <w:sz w:val="21"/>
          <w:szCs w:val="21"/>
          <w:u w:val="single"/>
        </w:rPr>
        <w:t xml:space="preserve">        </w:t>
      </w:r>
    </w:p>
    <w:p w14:paraId="7962ADF8">
      <w:pPr>
        <w:pStyle w:val="24"/>
        <w:wordWrap w:val="0"/>
        <w:autoSpaceDE/>
        <w:autoSpaceDN/>
        <w:ind w:left="5141" w:leftChars="2448" w:firstLine="420"/>
        <w:jc w:val="right"/>
        <w:rPr>
          <w:sz w:val="21"/>
          <w:szCs w:val="21"/>
        </w:rPr>
      </w:pPr>
      <w:r>
        <w:rPr>
          <w:rFonts w:hint="eastAsia"/>
          <w:sz w:val="21"/>
          <w:szCs w:val="21"/>
        </w:rPr>
        <w:t>日期：</w:t>
      </w:r>
      <w:r>
        <w:rPr>
          <w:sz w:val="21"/>
          <w:szCs w:val="21"/>
          <w:u w:val="single"/>
        </w:rPr>
        <w:t xml:space="preserve">    </w:t>
      </w:r>
      <w:r>
        <w:rPr>
          <w:sz w:val="21"/>
          <w:szCs w:val="21"/>
        </w:rPr>
        <w:t>年</w:t>
      </w:r>
      <w:r>
        <w:rPr>
          <w:sz w:val="21"/>
          <w:szCs w:val="21"/>
          <w:u w:val="single"/>
        </w:rPr>
        <w:t xml:space="preserve">    </w:t>
      </w:r>
      <w:r>
        <w:rPr>
          <w:sz w:val="21"/>
          <w:szCs w:val="21"/>
        </w:rPr>
        <w:t>月</w:t>
      </w:r>
      <w:r>
        <w:rPr>
          <w:sz w:val="21"/>
          <w:szCs w:val="21"/>
          <w:u w:val="single"/>
        </w:rPr>
        <w:t xml:space="preserve">    </w:t>
      </w:r>
      <w:r>
        <w:rPr>
          <w:sz w:val="21"/>
          <w:szCs w:val="21"/>
        </w:rPr>
        <w:t>日</w:t>
      </w:r>
    </w:p>
    <w:p w14:paraId="3008ABB6">
      <w:pPr>
        <w:pStyle w:val="24"/>
        <w:wordWrap w:val="0"/>
        <w:autoSpaceDE/>
        <w:autoSpaceDN/>
        <w:spacing w:line="240" w:lineRule="auto"/>
        <w:ind w:firstLine="422"/>
        <w:rPr>
          <w:b/>
          <w:bCs/>
          <w:sz w:val="21"/>
          <w:szCs w:val="21"/>
        </w:rPr>
      </w:pPr>
      <w:r>
        <w:rPr>
          <w:rFonts w:hint="eastAsia"/>
          <w:b/>
          <w:bCs/>
          <w:sz w:val="21"/>
          <w:szCs w:val="21"/>
        </w:rPr>
        <w:t>说明：</w:t>
      </w:r>
    </w:p>
    <w:p w14:paraId="69065B94">
      <w:pPr>
        <w:widowControl/>
        <w:wordWrap w:val="0"/>
        <w:autoSpaceDE/>
        <w:autoSpaceDN/>
        <w:spacing w:line="240" w:lineRule="auto"/>
        <w:ind w:firstLine="420" w:firstLineChars="200"/>
        <w:rPr>
          <w:szCs w:val="21"/>
          <w:lang w:eastAsia="zh-CN"/>
        </w:rPr>
      </w:pPr>
      <w:bookmarkStart w:id="165" w:name="_Hlk103521840"/>
      <w:r>
        <w:rPr>
          <w:szCs w:val="21"/>
          <w:lang w:eastAsia="zh-CN"/>
        </w:rPr>
        <w:t>1.</w:t>
      </w:r>
      <w:r>
        <w:rPr>
          <w:szCs w:val="21"/>
          <w:vertAlign w:val="superscript"/>
          <w:lang w:eastAsia="zh-CN"/>
        </w:rPr>
        <w:t>1</w:t>
      </w:r>
      <w:r>
        <w:rPr>
          <w:szCs w:val="21"/>
          <w:lang w:eastAsia="zh-CN"/>
        </w:rPr>
        <w:t>从业人员、营业收入、资产总额填报上一年度数据，无上一年度数据的新成立企业可不填报。</w:t>
      </w:r>
    </w:p>
    <w:p w14:paraId="4A28908A">
      <w:pPr>
        <w:widowControl/>
        <w:wordWrap w:val="0"/>
        <w:autoSpaceDE/>
        <w:autoSpaceDN/>
        <w:spacing w:line="240" w:lineRule="auto"/>
        <w:ind w:firstLine="420" w:firstLineChars="200"/>
        <w:rPr>
          <w:szCs w:val="21"/>
          <w:lang w:eastAsia="zh-CN"/>
        </w:rPr>
      </w:pPr>
      <w:r>
        <w:rPr>
          <w:szCs w:val="21"/>
          <w:lang w:eastAsia="zh-CN"/>
        </w:rPr>
        <w:t>2.针对属于专门面向中小企业采购的项目，投标人须提供本声明函。</w:t>
      </w:r>
    </w:p>
    <w:p w14:paraId="5A13D7AC">
      <w:pPr>
        <w:widowControl/>
        <w:wordWrap w:val="0"/>
        <w:autoSpaceDE/>
        <w:autoSpaceDN/>
        <w:spacing w:line="240" w:lineRule="auto"/>
        <w:ind w:firstLine="420" w:firstLineChars="200"/>
        <w:rPr>
          <w:szCs w:val="21"/>
          <w:lang w:eastAsia="zh-CN"/>
        </w:rPr>
      </w:pPr>
      <w:r>
        <w:rPr>
          <w:szCs w:val="21"/>
          <w:lang w:eastAsia="zh-CN"/>
        </w:rPr>
        <w:t>3.针对不属于专门面向中小企业采购的项目，</w:t>
      </w:r>
      <w:r>
        <w:rPr>
          <w:rFonts w:hint="eastAsia"/>
          <w:szCs w:val="21"/>
          <w:lang w:eastAsia="zh-CN"/>
        </w:rPr>
        <w:t>承建本项目工程为中小企业或者承接本项目服务为中小企业时</w:t>
      </w:r>
      <w:r>
        <w:rPr>
          <w:szCs w:val="21"/>
          <w:lang w:eastAsia="zh-CN"/>
        </w:rPr>
        <w:t>，可选择提供本声明函，填写相应信息，并明确企业类型，否则评审时不能享受相应的价格扣除；如投标人认为其非中小企业的，则无须提供本声明函。</w:t>
      </w:r>
    </w:p>
    <w:p w14:paraId="23725506">
      <w:pPr>
        <w:widowControl/>
        <w:wordWrap w:val="0"/>
        <w:autoSpaceDE/>
        <w:autoSpaceDN/>
        <w:spacing w:line="240" w:lineRule="auto"/>
        <w:ind w:firstLine="420" w:firstLineChars="200"/>
        <w:rPr>
          <w:szCs w:val="21"/>
          <w:lang w:eastAsia="zh-CN"/>
        </w:rPr>
      </w:pPr>
      <w:r>
        <w:rPr>
          <w:szCs w:val="21"/>
          <w:lang w:eastAsia="zh-CN"/>
        </w:rPr>
        <w:t>4.供应商应当对其出具的《中小企业声明函》真实性负责，投标人出具的《中小企业声明函》内容不实的，属于虚假承诺，可能面临因提供虚假资料谋取中标（成交）被监管部门追究相关法律责任。请供应商务必依据规定谨慎提供声明，避免不必要的法律风险。</w:t>
      </w:r>
    </w:p>
    <w:bookmarkEnd w:id="165"/>
    <w:p w14:paraId="6A1E207B">
      <w:pPr>
        <w:widowControl/>
        <w:wordWrap w:val="0"/>
        <w:autoSpaceDE/>
        <w:autoSpaceDN/>
        <w:spacing w:line="240" w:lineRule="auto"/>
        <w:ind w:firstLine="420" w:firstLineChars="200"/>
        <w:rPr>
          <w:szCs w:val="21"/>
          <w:lang w:eastAsia="zh-CN"/>
        </w:rPr>
      </w:pPr>
      <w:r>
        <w:rPr>
          <w:szCs w:val="21"/>
          <w:lang w:eastAsia="zh-CN"/>
        </w:rPr>
        <w:t>5.所属行业填写采购文件中明确的本项目所属行业。</w:t>
      </w:r>
    </w:p>
    <w:p w14:paraId="0AB56E2B">
      <w:pPr>
        <w:widowControl/>
        <w:wordWrap w:val="0"/>
        <w:autoSpaceDE/>
        <w:autoSpaceDN/>
        <w:spacing w:line="240" w:lineRule="auto"/>
        <w:ind w:firstLine="420" w:firstLineChars="200"/>
        <w:rPr>
          <w:szCs w:val="21"/>
          <w:lang w:eastAsia="zh-CN"/>
        </w:rPr>
      </w:pPr>
      <w:r>
        <w:rPr>
          <w:szCs w:val="21"/>
          <w:lang w:eastAsia="zh-CN"/>
        </w:rPr>
        <w:t>6.供应商根据采购文件中明确的行业所对应的划分标准，判断其是否属于中小企业，如属于中小企业，请根据自身情况</w:t>
      </w:r>
      <w:r>
        <w:rPr>
          <w:b/>
          <w:bCs/>
          <w:szCs w:val="21"/>
          <w:lang w:eastAsia="zh-CN"/>
        </w:rPr>
        <w:t>三选一（中型企业、小型企业、微型企业）填写</w:t>
      </w:r>
      <w:r>
        <w:rPr>
          <w:szCs w:val="21"/>
          <w:lang w:eastAsia="zh-CN"/>
        </w:rPr>
        <w:t xml:space="preserve">。 </w:t>
      </w:r>
    </w:p>
    <w:p w14:paraId="575AF3C3">
      <w:pPr>
        <w:widowControl/>
        <w:wordWrap w:val="0"/>
        <w:autoSpaceDE/>
        <w:autoSpaceDN/>
        <w:spacing w:line="240" w:lineRule="auto"/>
        <w:ind w:firstLine="420" w:firstLineChars="200"/>
        <w:rPr>
          <w:szCs w:val="21"/>
          <w:lang w:eastAsia="zh-CN"/>
        </w:rPr>
      </w:pPr>
      <w:r>
        <w:rPr>
          <w:szCs w:val="21"/>
          <w:lang w:eastAsia="zh-CN"/>
        </w:rPr>
        <w:t>7.为方便广大中小企业识别企业规模类型，可通过</w:t>
      </w:r>
      <w:r>
        <w:rPr>
          <w:b/>
          <w:bCs/>
          <w:szCs w:val="21"/>
          <w:lang w:eastAsia="zh-CN"/>
        </w:rPr>
        <w:t>中小企业规模类型自测小程序（https://baosong.miit.gov.cn/ScaleTest）进行查询</w:t>
      </w:r>
      <w:r>
        <w:rPr>
          <w:szCs w:val="21"/>
          <w:lang w:eastAsia="zh-CN"/>
        </w:rPr>
        <w:t>。</w:t>
      </w:r>
      <w:r>
        <w:rPr>
          <w:szCs w:val="21"/>
          <w:lang w:eastAsia="zh-CN"/>
        </w:rPr>
        <w:br w:type="page"/>
      </w:r>
    </w:p>
    <w:p w14:paraId="6CBC0DF8">
      <w:pPr>
        <w:pStyle w:val="24"/>
        <w:numPr>
          <w:ilvl w:val="0"/>
          <w:numId w:val="11"/>
        </w:numPr>
        <w:wordWrap w:val="0"/>
        <w:autoSpaceDE/>
        <w:autoSpaceDN/>
        <w:ind w:firstLineChars="0"/>
        <w:outlineLvl w:val="1"/>
        <w:rPr>
          <w:b/>
          <w:bCs/>
        </w:rPr>
      </w:pPr>
      <w:bookmarkStart w:id="166" w:name="_Toc17244"/>
      <w:r>
        <w:rPr>
          <w:rFonts w:hint="eastAsia"/>
          <w:b/>
          <w:bCs/>
        </w:rPr>
        <w:t>监狱企业</w:t>
      </w:r>
      <w:bookmarkEnd w:id="166"/>
    </w:p>
    <w:p w14:paraId="20D08264">
      <w:pPr>
        <w:pStyle w:val="29"/>
        <w:wordWrap w:val="0"/>
        <w:autoSpaceDE/>
        <w:autoSpaceDN/>
        <w:ind w:left="0" w:leftChars="0" w:firstLine="0" w:firstLineChars="0"/>
        <w:rPr>
          <w:i/>
          <w:iCs/>
          <w:szCs w:val="21"/>
          <w:lang w:eastAsia="zh-CN"/>
        </w:rPr>
      </w:pPr>
      <w:r>
        <w:rPr>
          <w:rFonts w:hint="eastAsia"/>
          <w:i/>
          <w:iCs/>
          <w:szCs w:val="21"/>
          <w:lang w:eastAsia="zh-CN"/>
        </w:rPr>
        <w:t>（以下格式文件由供应商根据需要选用）</w:t>
      </w:r>
    </w:p>
    <w:p w14:paraId="37EE8DE6">
      <w:pPr>
        <w:pStyle w:val="24"/>
        <w:wordWrap w:val="0"/>
        <w:autoSpaceDE/>
        <w:autoSpaceDN/>
        <w:ind w:firstLine="0" w:firstLineChars="0"/>
        <w:jc w:val="center"/>
        <w:rPr>
          <w:b/>
          <w:bCs/>
          <w:sz w:val="28"/>
          <w:szCs w:val="28"/>
        </w:rPr>
      </w:pPr>
      <w:r>
        <w:rPr>
          <w:rFonts w:hint="eastAsia"/>
          <w:b/>
          <w:bCs/>
          <w:sz w:val="28"/>
          <w:szCs w:val="28"/>
        </w:rPr>
        <w:t>监狱企业</w:t>
      </w:r>
    </w:p>
    <w:p w14:paraId="7C9DB75A">
      <w:pPr>
        <w:pStyle w:val="10"/>
        <w:wordWrap w:val="0"/>
        <w:autoSpaceDE/>
        <w:autoSpaceDN/>
        <w:rPr>
          <w:lang w:eastAsia="zh-CN"/>
        </w:rPr>
      </w:pPr>
      <w:bookmarkStart w:id="167" w:name="_Hlk104159711"/>
      <w:r>
        <w:rPr>
          <w:lang w:eastAsia="zh-CN"/>
        </w:rPr>
        <w:t>……</w:t>
      </w:r>
    </w:p>
    <w:p w14:paraId="064078A2">
      <w:pPr>
        <w:pStyle w:val="10"/>
        <w:wordWrap w:val="0"/>
        <w:autoSpaceDE/>
        <w:autoSpaceDN/>
        <w:ind w:left="440" w:firstLine="440"/>
        <w:rPr>
          <w:lang w:eastAsia="zh-CN"/>
        </w:rPr>
      </w:pPr>
    </w:p>
    <w:p w14:paraId="209FB6FC">
      <w:pPr>
        <w:pStyle w:val="10"/>
        <w:wordWrap w:val="0"/>
        <w:autoSpaceDE/>
        <w:autoSpaceDN/>
        <w:rPr>
          <w:szCs w:val="20"/>
          <w:lang w:eastAsia="zh-CN"/>
        </w:rPr>
      </w:pPr>
      <w:r>
        <w:rPr>
          <w:rFonts w:hint="eastAsia"/>
          <w:szCs w:val="20"/>
          <w:lang w:eastAsia="zh-CN"/>
        </w:rPr>
        <w:t>说明：</w:t>
      </w:r>
    </w:p>
    <w:p w14:paraId="2CA0EC20">
      <w:pPr>
        <w:pStyle w:val="10"/>
        <w:wordWrap w:val="0"/>
        <w:autoSpaceDE/>
        <w:autoSpaceDN/>
        <w:rPr>
          <w:szCs w:val="20"/>
          <w:lang w:eastAsia="zh-CN"/>
        </w:rPr>
      </w:pPr>
      <w:r>
        <w:rPr>
          <w:rFonts w:hint="eastAsia"/>
          <w:szCs w:val="20"/>
          <w:lang w:eastAsia="zh-CN"/>
        </w:rPr>
        <w:t>1.监狱企业参加采购活动时，提供由监狱管理局、戒毒管理局（含新疆生产建设兵团）出具的属于监狱企业的证明文件；</w:t>
      </w:r>
    </w:p>
    <w:p w14:paraId="302A22C8">
      <w:pPr>
        <w:pStyle w:val="10"/>
        <w:wordWrap w:val="0"/>
        <w:autoSpaceDE/>
        <w:autoSpaceDN/>
        <w:rPr>
          <w:szCs w:val="20"/>
          <w:lang w:eastAsia="zh-CN"/>
        </w:rPr>
      </w:pPr>
      <w:r>
        <w:rPr>
          <w:rFonts w:hint="eastAsia"/>
          <w:szCs w:val="20"/>
          <w:lang w:eastAsia="zh-CN"/>
        </w:rPr>
        <w:t>2.如不涉及则无须提供。</w:t>
      </w:r>
    </w:p>
    <w:bookmarkEnd w:id="167"/>
    <w:p w14:paraId="2B8A42C4">
      <w:pPr>
        <w:pStyle w:val="29"/>
        <w:wordWrap w:val="0"/>
        <w:autoSpaceDE/>
        <w:autoSpaceDN/>
        <w:ind w:left="0" w:leftChars="0" w:firstLine="0" w:firstLineChars="0"/>
        <w:rPr>
          <w:lang w:eastAsia="zh-CN"/>
        </w:rPr>
      </w:pPr>
    </w:p>
    <w:p w14:paraId="0D5C3EF6">
      <w:pPr>
        <w:pStyle w:val="24"/>
        <w:numPr>
          <w:ilvl w:val="0"/>
          <w:numId w:val="11"/>
        </w:numPr>
        <w:wordWrap w:val="0"/>
        <w:autoSpaceDE/>
        <w:autoSpaceDN/>
        <w:ind w:firstLineChars="0"/>
        <w:outlineLvl w:val="1"/>
        <w:rPr>
          <w:b/>
          <w:bCs/>
        </w:rPr>
      </w:pPr>
      <w:bookmarkStart w:id="168" w:name="_Toc2275"/>
      <w:r>
        <w:rPr>
          <w:rFonts w:hint="eastAsia"/>
          <w:b/>
          <w:bCs/>
        </w:rPr>
        <w:t>残疾人福利性单位声明函</w:t>
      </w:r>
      <w:bookmarkEnd w:id="168"/>
    </w:p>
    <w:p w14:paraId="41D23B1B">
      <w:pPr>
        <w:pStyle w:val="29"/>
        <w:wordWrap w:val="0"/>
        <w:autoSpaceDE/>
        <w:autoSpaceDN/>
        <w:ind w:left="0" w:leftChars="0" w:firstLine="0" w:firstLineChars="0"/>
        <w:rPr>
          <w:i/>
          <w:iCs/>
          <w:szCs w:val="21"/>
          <w:lang w:eastAsia="zh-CN"/>
        </w:rPr>
      </w:pPr>
      <w:r>
        <w:rPr>
          <w:rFonts w:hint="eastAsia"/>
          <w:i/>
          <w:iCs/>
          <w:szCs w:val="21"/>
          <w:lang w:eastAsia="zh-CN"/>
        </w:rPr>
        <w:t>（以下格式文件由供应商根据需要选用）</w:t>
      </w:r>
    </w:p>
    <w:p w14:paraId="24A46CB8">
      <w:pPr>
        <w:pStyle w:val="24"/>
        <w:wordWrap w:val="0"/>
        <w:autoSpaceDE/>
        <w:autoSpaceDN/>
        <w:ind w:firstLine="0" w:firstLineChars="0"/>
        <w:jc w:val="center"/>
        <w:rPr>
          <w:b/>
          <w:bCs/>
          <w:sz w:val="28"/>
          <w:szCs w:val="28"/>
        </w:rPr>
      </w:pPr>
      <w:bookmarkStart w:id="169" w:name="_Hlk103450626"/>
      <w:r>
        <w:rPr>
          <w:rFonts w:hint="eastAsia"/>
          <w:b/>
          <w:bCs/>
          <w:sz w:val="28"/>
          <w:szCs w:val="28"/>
        </w:rPr>
        <w:t>残疾人福利性单位声明函</w:t>
      </w:r>
    </w:p>
    <w:bookmarkEnd w:id="169"/>
    <w:p w14:paraId="3A12C75B">
      <w:pPr>
        <w:pStyle w:val="29"/>
        <w:wordWrap w:val="0"/>
        <w:autoSpaceDE/>
        <w:autoSpaceDN/>
        <w:ind w:left="0" w:leftChars="0"/>
        <w:rPr>
          <w:szCs w:val="21"/>
          <w:lang w:eastAsia="zh-CN"/>
        </w:rPr>
      </w:pPr>
      <w:r>
        <w:rPr>
          <w:rFonts w:hint="eastAsia"/>
          <w:szCs w:val="21"/>
          <w:lang w:eastAsia="zh-CN"/>
        </w:rPr>
        <w:t>本单位郑重声明，根据《财政部</w:t>
      </w:r>
      <w:r>
        <w:rPr>
          <w:szCs w:val="21"/>
          <w:lang w:eastAsia="zh-CN"/>
        </w:rPr>
        <w:t xml:space="preserve"> 民政部 中国残疾人联合会关于促进残疾人就业政府采购政策的通知》（财库〔2017〕141号）的规定，本单位为符合条件的残疾人福利性单位，且本单位参加 </w:t>
      </w:r>
      <w:r>
        <w:rPr>
          <w:szCs w:val="21"/>
          <w:u w:val="single"/>
          <w:lang w:eastAsia="zh-CN"/>
        </w:rPr>
        <w:t xml:space="preserve">           </w:t>
      </w:r>
      <w:r>
        <w:rPr>
          <w:szCs w:val="21"/>
          <w:lang w:eastAsia="zh-CN"/>
        </w:rPr>
        <w:t>单位的</w:t>
      </w:r>
      <w:r>
        <w:rPr>
          <w:szCs w:val="21"/>
          <w:u w:val="single"/>
          <w:lang w:eastAsia="zh-CN"/>
        </w:rPr>
        <w:t xml:space="preserve">            </w:t>
      </w:r>
      <w:r>
        <w:rPr>
          <w:szCs w:val="21"/>
          <w:lang w:eastAsia="zh-CN"/>
        </w:rPr>
        <w:t>项目采购活动提供本单位制造的货物（由本单位承担工程/提供服务），或者提供其他残疾人福利性单位制造的货物（不包括使用非残疾人福利性单位注册商标的货物）。</w:t>
      </w:r>
    </w:p>
    <w:p w14:paraId="34F47F92">
      <w:pPr>
        <w:pStyle w:val="29"/>
        <w:wordWrap w:val="0"/>
        <w:autoSpaceDE/>
        <w:autoSpaceDN/>
        <w:ind w:left="0" w:leftChars="0"/>
        <w:rPr>
          <w:szCs w:val="21"/>
          <w:lang w:eastAsia="zh-CN"/>
        </w:rPr>
      </w:pPr>
      <w:r>
        <w:rPr>
          <w:rFonts w:hint="eastAsia"/>
          <w:szCs w:val="21"/>
          <w:lang w:eastAsia="zh-CN"/>
        </w:rPr>
        <w:t>本单位对上述声明的真实性负责。如有虚假，将依法承担相应责任。</w:t>
      </w:r>
    </w:p>
    <w:p w14:paraId="2C9D9F73">
      <w:pPr>
        <w:pStyle w:val="29"/>
        <w:wordWrap w:val="0"/>
        <w:autoSpaceDE/>
        <w:autoSpaceDN/>
        <w:ind w:left="0" w:leftChars="0"/>
        <w:rPr>
          <w:szCs w:val="21"/>
          <w:lang w:eastAsia="zh-CN"/>
        </w:rPr>
      </w:pPr>
    </w:p>
    <w:p w14:paraId="385B3578">
      <w:pPr>
        <w:pStyle w:val="29"/>
        <w:wordWrap w:val="0"/>
        <w:autoSpaceDE/>
        <w:autoSpaceDN/>
        <w:ind w:left="0" w:leftChars="0" w:right="107" w:firstLine="0" w:firstLineChars="0"/>
        <w:jc w:val="right"/>
        <w:rPr>
          <w:szCs w:val="21"/>
          <w:lang w:eastAsia="zh-CN"/>
        </w:rPr>
      </w:pPr>
      <w:r>
        <w:rPr>
          <w:rFonts w:hint="eastAsia"/>
          <w:szCs w:val="21"/>
          <w:lang w:eastAsia="zh-CN"/>
        </w:rPr>
        <w:t>单位名称（盖章）：</w:t>
      </w:r>
      <w:r>
        <w:rPr>
          <w:szCs w:val="21"/>
          <w:u w:val="single"/>
          <w:lang w:eastAsia="zh-CN"/>
        </w:rPr>
        <w:t xml:space="preserve">          </w:t>
      </w:r>
      <w:r>
        <w:rPr>
          <w:rFonts w:hint="eastAsia"/>
          <w:szCs w:val="21"/>
          <w:u w:val="single"/>
          <w:lang w:eastAsia="zh-CN"/>
        </w:rPr>
        <w:t xml:space="preserve"> </w:t>
      </w:r>
      <w:r>
        <w:rPr>
          <w:szCs w:val="21"/>
          <w:u w:val="single"/>
          <w:lang w:eastAsia="zh-CN"/>
        </w:rPr>
        <w:t xml:space="preserve">       </w:t>
      </w:r>
    </w:p>
    <w:p w14:paraId="66E89233">
      <w:pPr>
        <w:pStyle w:val="29"/>
        <w:wordWrap w:val="0"/>
        <w:autoSpaceDE/>
        <w:autoSpaceDN/>
        <w:ind w:left="5006" w:leftChars="2384" w:right="107"/>
        <w:jc w:val="right"/>
        <w:rPr>
          <w:szCs w:val="21"/>
          <w:lang w:eastAsia="zh-CN"/>
        </w:rPr>
      </w:pPr>
      <w:r>
        <w:rPr>
          <w:rFonts w:hint="eastAsia"/>
          <w:szCs w:val="21"/>
          <w:lang w:eastAsia="zh-CN"/>
        </w:rPr>
        <w:t>日期：</w:t>
      </w:r>
      <w:r>
        <w:rPr>
          <w:szCs w:val="21"/>
          <w:u w:val="single"/>
          <w:lang w:eastAsia="zh-CN"/>
        </w:rPr>
        <w:t xml:space="preserve">    </w:t>
      </w:r>
      <w:r>
        <w:rPr>
          <w:szCs w:val="21"/>
          <w:lang w:eastAsia="zh-CN"/>
        </w:rPr>
        <w:t>年</w:t>
      </w:r>
      <w:r>
        <w:rPr>
          <w:szCs w:val="21"/>
          <w:u w:val="single"/>
          <w:lang w:eastAsia="zh-CN"/>
        </w:rPr>
        <w:t xml:space="preserve">    </w:t>
      </w:r>
      <w:r>
        <w:rPr>
          <w:szCs w:val="21"/>
          <w:lang w:eastAsia="zh-CN"/>
        </w:rPr>
        <w:t>月</w:t>
      </w:r>
      <w:r>
        <w:rPr>
          <w:szCs w:val="21"/>
          <w:u w:val="single"/>
          <w:lang w:eastAsia="zh-CN"/>
        </w:rPr>
        <w:t xml:space="preserve">    </w:t>
      </w:r>
      <w:r>
        <w:rPr>
          <w:szCs w:val="21"/>
          <w:lang w:eastAsia="zh-CN"/>
        </w:rPr>
        <w:t>日</w:t>
      </w:r>
    </w:p>
    <w:p w14:paraId="704B5E26">
      <w:pPr>
        <w:pStyle w:val="29"/>
        <w:wordWrap w:val="0"/>
        <w:autoSpaceDE/>
        <w:autoSpaceDN/>
        <w:rPr>
          <w:szCs w:val="21"/>
          <w:lang w:eastAsia="zh-CN"/>
        </w:rPr>
      </w:pPr>
    </w:p>
    <w:p w14:paraId="15F08199">
      <w:pPr>
        <w:pStyle w:val="29"/>
        <w:wordWrap w:val="0"/>
        <w:autoSpaceDE/>
        <w:autoSpaceDN/>
        <w:spacing w:after="0"/>
        <w:ind w:left="0" w:leftChars="0" w:firstLine="0" w:firstLineChars="0"/>
        <w:rPr>
          <w:szCs w:val="21"/>
          <w:lang w:eastAsia="zh-CN"/>
        </w:rPr>
      </w:pPr>
      <w:r>
        <w:rPr>
          <w:rFonts w:hint="eastAsia"/>
          <w:szCs w:val="21"/>
          <w:lang w:eastAsia="zh-CN"/>
        </w:rPr>
        <w:t>说明：</w:t>
      </w:r>
    </w:p>
    <w:p w14:paraId="1CE361DC">
      <w:pPr>
        <w:pStyle w:val="29"/>
        <w:wordWrap w:val="0"/>
        <w:autoSpaceDE/>
        <w:autoSpaceDN/>
        <w:spacing w:after="0"/>
        <w:ind w:left="0" w:leftChars="0" w:firstLine="0" w:firstLineChars="0"/>
        <w:rPr>
          <w:szCs w:val="20"/>
          <w:lang w:eastAsia="zh-CN"/>
        </w:rPr>
      </w:pPr>
      <w:r>
        <w:rPr>
          <w:szCs w:val="20"/>
          <w:lang w:eastAsia="zh-CN"/>
        </w:rPr>
        <w:t>1.</w:t>
      </w:r>
      <w:r>
        <w:rPr>
          <w:rFonts w:hint="eastAsia"/>
          <w:szCs w:val="20"/>
          <w:lang w:eastAsia="zh-CN"/>
        </w:rPr>
        <w:t>本函未填写或未勾选视作未做声明；</w:t>
      </w:r>
    </w:p>
    <w:p w14:paraId="11145002">
      <w:pPr>
        <w:pStyle w:val="10"/>
        <w:wordWrap w:val="0"/>
        <w:autoSpaceDE/>
        <w:autoSpaceDN/>
        <w:rPr>
          <w:szCs w:val="21"/>
          <w:lang w:eastAsia="zh-CN"/>
        </w:rPr>
      </w:pPr>
      <w:r>
        <w:rPr>
          <w:rFonts w:hint="eastAsia"/>
          <w:szCs w:val="20"/>
          <w:lang w:eastAsia="zh-CN"/>
        </w:rPr>
        <w:t>2</w:t>
      </w:r>
      <w:r>
        <w:rPr>
          <w:szCs w:val="20"/>
          <w:lang w:eastAsia="zh-CN"/>
        </w:rPr>
        <w:t>.</w:t>
      </w:r>
      <w:r>
        <w:rPr>
          <w:rFonts w:hint="eastAsia"/>
          <w:szCs w:val="20"/>
          <w:lang w:eastAsia="zh-CN"/>
        </w:rPr>
        <w:t>如不涉及则无须提供。</w:t>
      </w:r>
    </w:p>
    <w:p w14:paraId="7E11F8E8">
      <w:pPr>
        <w:widowControl/>
        <w:wordWrap w:val="0"/>
        <w:autoSpaceDE/>
        <w:autoSpaceDN/>
        <w:rPr>
          <w:szCs w:val="21"/>
          <w:lang w:eastAsia="zh-CN"/>
        </w:rPr>
      </w:pPr>
      <w:r>
        <w:rPr>
          <w:szCs w:val="21"/>
          <w:lang w:eastAsia="zh-CN"/>
        </w:rPr>
        <w:br w:type="page"/>
      </w:r>
    </w:p>
    <w:p w14:paraId="7E8F4502">
      <w:pPr>
        <w:pStyle w:val="24"/>
        <w:numPr>
          <w:ilvl w:val="0"/>
          <w:numId w:val="11"/>
        </w:numPr>
        <w:wordWrap w:val="0"/>
        <w:autoSpaceDE/>
        <w:autoSpaceDN/>
        <w:ind w:firstLineChars="0"/>
        <w:outlineLvl w:val="1"/>
        <w:rPr>
          <w:b/>
          <w:bCs/>
        </w:rPr>
      </w:pPr>
      <w:bookmarkStart w:id="170" w:name="_Toc5321"/>
      <w:bookmarkStart w:id="171" w:name="_Toc103253117"/>
      <w:bookmarkStart w:id="172" w:name="_Hlk102941319"/>
      <w:r>
        <w:rPr>
          <w:rFonts w:hint="eastAsia"/>
          <w:b/>
          <w:bCs/>
        </w:rPr>
        <w:t>需要采购人提供的附加条件</w:t>
      </w:r>
      <w:bookmarkEnd w:id="170"/>
    </w:p>
    <w:p w14:paraId="1983C3A8">
      <w:pPr>
        <w:pStyle w:val="29"/>
        <w:wordWrap w:val="0"/>
        <w:autoSpaceDE/>
        <w:autoSpaceDN/>
        <w:ind w:left="0" w:leftChars="0" w:firstLine="0" w:firstLineChars="0"/>
        <w:rPr>
          <w:i/>
          <w:iCs/>
          <w:szCs w:val="21"/>
          <w:lang w:eastAsia="zh-CN"/>
        </w:rPr>
      </w:pPr>
      <w:r>
        <w:rPr>
          <w:rFonts w:hint="eastAsia"/>
          <w:i/>
          <w:iCs/>
          <w:szCs w:val="21"/>
          <w:lang w:eastAsia="zh-CN"/>
        </w:rPr>
        <w:t>（以下格式文件由供应商根据需要选用）</w:t>
      </w:r>
    </w:p>
    <w:p w14:paraId="04AA6D96">
      <w:pPr>
        <w:pStyle w:val="24"/>
        <w:wordWrap w:val="0"/>
        <w:autoSpaceDE/>
        <w:autoSpaceDN/>
        <w:ind w:firstLine="0" w:firstLineChars="0"/>
        <w:jc w:val="center"/>
        <w:rPr>
          <w:b/>
          <w:bCs/>
          <w:sz w:val="28"/>
          <w:szCs w:val="28"/>
        </w:rPr>
      </w:pPr>
      <w:r>
        <w:rPr>
          <w:rFonts w:hint="eastAsia"/>
          <w:b/>
          <w:bCs/>
          <w:sz w:val="28"/>
          <w:szCs w:val="28"/>
        </w:rPr>
        <w:t>需要采购人提供的附加条件</w:t>
      </w:r>
    </w:p>
    <w:tbl>
      <w:tblPr>
        <w:tblStyle w:val="30"/>
        <w:tblW w:w="9762"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533"/>
        <w:gridCol w:w="8229"/>
      </w:tblGrid>
      <w:tr w14:paraId="78E56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54" w:hRule="atLeast"/>
        </w:trPr>
        <w:tc>
          <w:tcPr>
            <w:tcW w:w="1533" w:type="dxa"/>
            <w:tcBorders>
              <w:top w:val="single" w:color="000000" w:sz="6" w:space="0"/>
              <w:left w:val="single" w:color="000000" w:sz="6" w:space="0"/>
              <w:bottom w:val="single" w:color="000000" w:sz="6" w:space="0"/>
              <w:right w:val="single" w:color="000000" w:sz="6" w:space="0"/>
            </w:tcBorders>
            <w:shd w:val="clear" w:color="auto" w:fill="F4F4F4"/>
            <w:vAlign w:val="center"/>
          </w:tcPr>
          <w:p w14:paraId="2B1C2D40">
            <w:pPr>
              <w:wordWrap w:val="0"/>
              <w:autoSpaceDE/>
              <w:autoSpaceDN/>
              <w:jc w:val="center"/>
              <w:rPr>
                <w:b/>
                <w:bCs/>
                <w:szCs w:val="21"/>
              </w:rPr>
            </w:pPr>
            <w:r>
              <w:rPr>
                <w:rFonts w:hint="eastAsia"/>
                <w:b/>
                <w:bCs/>
                <w:szCs w:val="21"/>
              </w:rPr>
              <w:t>序号</w:t>
            </w:r>
          </w:p>
        </w:tc>
        <w:tc>
          <w:tcPr>
            <w:tcW w:w="8229" w:type="dxa"/>
            <w:tcBorders>
              <w:top w:val="single" w:color="000000" w:sz="6" w:space="0"/>
              <w:left w:val="single" w:color="000000" w:sz="6" w:space="0"/>
              <w:bottom w:val="single" w:color="000000" w:sz="6" w:space="0"/>
              <w:right w:val="single" w:color="000000" w:sz="6" w:space="0"/>
            </w:tcBorders>
            <w:shd w:val="clear" w:color="auto" w:fill="F4F4F4"/>
            <w:vAlign w:val="center"/>
          </w:tcPr>
          <w:p w14:paraId="024DF25A">
            <w:pPr>
              <w:wordWrap w:val="0"/>
              <w:autoSpaceDE/>
              <w:autoSpaceDN/>
              <w:jc w:val="center"/>
              <w:rPr>
                <w:b/>
                <w:bCs/>
                <w:szCs w:val="21"/>
                <w:lang w:eastAsia="zh-CN"/>
              </w:rPr>
            </w:pPr>
            <w:r>
              <w:rPr>
                <w:rFonts w:hint="eastAsia"/>
                <w:b/>
                <w:bCs/>
                <w:szCs w:val="21"/>
                <w:lang w:eastAsia="zh-CN"/>
              </w:rPr>
              <w:t>投标人需要采购人提供的附加条件</w:t>
            </w:r>
          </w:p>
        </w:tc>
      </w:tr>
      <w:tr w14:paraId="4CF86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54" w:hRule="atLeast"/>
        </w:trPr>
        <w:tc>
          <w:tcPr>
            <w:tcW w:w="1533" w:type="dxa"/>
            <w:tcBorders>
              <w:top w:val="single" w:color="000000" w:sz="6" w:space="0"/>
              <w:left w:val="single" w:color="000000" w:sz="6" w:space="0"/>
              <w:bottom w:val="single" w:color="000000" w:sz="6" w:space="0"/>
              <w:right w:val="single" w:color="000000" w:sz="6" w:space="0"/>
            </w:tcBorders>
            <w:vAlign w:val="center"/>
          </w:tcPr>
          <w:p w14:paraId="25F84451">
            <w:pPr>
              <w:wordWrap w:val="0"/>
              <w:autoSpaceDE/>
              <w:autoSpaceDN/>
              <w:jc w:val="center"/>
              <w:rPr>
                <w:szCs w:val="21"/>
              </w:rPr>
            </w:pPr>
            <w:r>
              <w:rPr>
                <w:rFonts w:hint="eastAsia"/>
                <w:szCs w:val="21"/>
              </w:rPr>
              <w:t>1</w:t>
            </w:r>
          </w:p>
        </w:tc>
        <w:tc>
          <w:tcPr>
            <w:tcW w:w="8229" w:type="dxa"/>
            <w:tcBorders>
              <w:top w:val="single" w:color="000000" w:sz="6" w:space="0"/>
              <w:left w:val="single" w:color="000000" w:sz="6" w:space="0"/>
              <w:bottom w:val="single" w:color="000000" w:sz="6" w:space="0"/>
              <w:right w:val="single" w:color="000000" w:sz="6" w:space="0"/>
            </w:tcBorders>
            <w:vAlign w:val="center"/>
          </w:tcPr>
          <w:p w14:paraId="4FE00D91">
            <w:pPr>
              <w:wordWrap w:val="0"/>
              <w:autoSpaceDE/>
              <w:autoSpaceDN/>
              <w:jc w:val="center"/>
              <w:rPr>
                <w:szCs w:val="21"/>
              </w:rPr>
            </w:pPr>
          </w:p>
        </w:tc>
      </w:tr>
      <w:tr w14:paraId="57B61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54" w:hRule="atLeast"/>
        </w:trPr>
        <w:tc>
          <w:tcPr>
            <w:tcW w:w="1533" w:type="dxa"/>
            <w:tcBorders>
              <w:top w:val="single" w:color="000000" w:sz="6" w:space="0"/>
              <w:left w:val="single" w:color="000000" w:sz="6" w:space="0"/>
              <w:bottom w:val="single" w:color="000000" w:sz="6" w:space="0"/>
              <w:right w:val="single" w:color="000000" w:sz="6" w:space="0"/>
            </w:tcBorders>
            <w:vAlign w:val="center"/>
          </w:tcPr>
          <w:p w14:paraId="62376996">
            <w:pPr>
              <w:wordWrap w:val="0"/>
              <w:autoSpaceDE/>
              <w:autoSpaceDN/>
              <w:jc w:val="center"/>
              <w:rPr>
                <w:szCs w:val="21"/>
              </w:rPr>
            </w:pPr>
            <w:r>
              <w:rPr>
                <w:rFonts w:hint="eastAsia"/>
                <w:szCs w:val="21"/>
              </w:rPr>
              <w:t>2</w:t>
            </w:r>
          </w:p>
        </w:tc>
        <w:tc>
          <w:tcPr>
            <w:tcW w:w="8229" w:type="dxa"/>
            <w:tcBorders>
              <w:top w:val="single" w:color="000000" w:sz="6" w:space="0"/>
              <w:left w:val="single" w:color="000000" w:sz="6" w:space="0"/>
              <w:bottom w:val="single" w:color="000000" w:sz="6" w:space="0"/>
              <w:right w:val="single" w:color="000000" w:sz="6" w:space="0"/>
            </w:tcBorders>
            <w:vAlign w:val="center"/>
          </w:tcPr>
          <w:p w14:paraId="1E284490">
            <w:pPr>
              <w:wordWrap w:val="0"/>
              <w:autoSpaceDE/>
              <w:autoSpaceDN/>
              <w:jc w:val="center"/>
              <w:rPr>
                <w:szCs w:val="21"/>
              </w:rPr>
            </w:pPr>
          </w:p>
        </w:tc>
      </w:tr>
      <w:tr w14:paraId="4E66E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54" w:hRule="atLeast"/>
        </w:trPr>
        <w:tc>
          <w:tcPr>
            <w:tcW w:w="1533" w:type="dxa"/>
            <w:tcBorders>
              <w:top w:val="single" w:color="000000" w:sz="6" w:space="0"/>
              <w:left w:val="single" w:color="000000" w:sz="6" w:space="0"/>
              <w:bottom w:val="single" w:color="000000" w:sz="6" w:space="0"/>
              <w:right w:val="single" w:color="000000" w:sz="6" w:space="0"/>
            </w:tcBorders>
            <w:vAlign w:val="center"/>
          </w:tcPr>
          <w:p w14:paraId="54394197">
            <w:pPr>
              <w:wordWrap w:val="0"/>
              <w:autoSpaceDE/>
              <w:autoSpaceDN/>
              <w:jc w:val="center"/>
              <w:rPr>
                <w:szCs w:val="21"/>
              </w:rPr>
            </w:pPr>
            <w:r>
              <w:rPr>
                <w:rFonts w:hint="eastAsia"/>
                <w:szCs w:val="21"/>
              </w:rPr>
              <w:t>3</w:t>
            </w:r>
          </w:p>
        </w:tc>
        <w:tc>
          <w:tcPr>
            <w:tcW w:w="8229" w:type="dxa"/>
            <w:tcBorders>
              <w:top w:val="single" w:color="000000" w:sz="6" w:space="0"/>
              <w:left w:val="single" w:color="000000" w:sz="6" w:space="0"/>
              <w:bottom w:val="single" w:color="000000" w:sz="6" w:space="0"/>
              <w:right w:val="single" w:color="000000" w:sz="6" w:space="0"/>
            </w:tcBorders>
            <w:vAlign w:val="center"/>
          </w:tcPr>
          <w:p w14:paraId="534AE5E1">
            <w:pPr>
              <w:wordWrap w:val="0"/>
              <w:autoSpaceDE/>
              <w:autoSpaceDN/>
              <w:jc w:val="center"/>
              <w:rPr>
                <w:szCs w:val="21"/>
              </w:rPr>
            </w:pPr>
          </w:p>
        </w:tc>
      </w:tr>
    </w:tbl>
    <w:p w14:paraId="174F625A">
      <w:pPr>
        <w:pStyle w:val="29"/>
        <w:wordWrap w:val="0"/>
        <w:autoSpaceDE/>
        <w:autoSpaceDN/>
        <w:spacing w:after="0"/>
        <w:ind w:left="0" w:leftChars="0" w:firstLine="0" w:firstLineChars="0"/>
        <w:rPr>
          <w:szCs w:val="21"/>
          <w:lang w:eastAsia="zh-CN"/>
        </w:rPr>
      </w:pPr>
      <w:r>
        <w:rPr>
          <w:rFonts w:hint="eastAsia"/>
          <w:szCs w:val="21"/>
          <w:lang w:eastAsia="zh-CN"/>
        </w:rPr>
        <w:t>注：投标人完成本项目需要采购人配合或提供的条件必须在上表列出，否则将视为投标人同意按现有条件完成本项目。如上表所列附加条件含有采购人不能接受的，将被视为投标无效。</w:t>
      </w:r>
    </w:p>
    <w:p w14:paraId="6C1A7ED0">
      <w:pPr>
        <w:pStyle w:val="29"/>
        <w:wordWrap w:val="0"/>
        <w:autoSpaceDE/>
        <w:autoSpaceDN/>
        <w:spacing w:after="0"/>
        <w:ind w:left="0" w:leftChars="0" w:firstLine="0" w:firstLineChars="0"/>
        <w:rPr>
          <w:szCs w:val="21"/>
          <w:lang w:eastAsia="zh-CN"/>
        </w:rPr>
      </w:pPr>
    </w:p>
    <w:p w14:paraId="3A8B94D9">
      <w:pPr>
        <w:pStyle w:val="24"/>
        <w:wordWrap w:val="0"/>
        <w:autoSpaceDE/>
        <w:autoSpaceDN/>
        <w:spacing w:line="480" w:lineRule="auto"/>
        <w:ind w:right="101" w:rightChars="48" w:firstLine="0" w:firstLineChars="0"/>
        <w:jc w:val="right"/>
        <w:rPr>
          <w:sz w:val="21"/>
          <w:szCs w:val="21"/>
        </w:rPr>
      </w:pPr>
      <w:r>
        <w:rPr>
          <w:rFonts w:hint="eastAsia"/>
          <w:sz w:val="21"/>
          <w:szCs w:val="21"/>
        </w:rPr>
        <w:t>投标人法定代表人或其授权代表（签字或盖章）：</w:t>
      </w:r>
      <w:r>
        <w:rPr>
          <w:sz w:val="21"/>
          <w:szCs w:val="21"/>
          <w:u w:val="single"/>
        </w:rPr>
        <w:t xml:space="preserve">            </w:t>
      </w:r>
      <w:r>
        <w:rPr>
          <w:rFonts w:hint="eastAsia"/>
          <w:sz w:val="21"/>
          <w:szCs w:val="21"/>
          <w:u w:val="single"/>
        </w:rPr>
        <w:t xml:space="preserve"> </w:t>
      </w:r>
      <w:r>
        <w:rPr>
          <w:sz w:val="21"/>
          <w:szCs w:val="21"/>
          <w:u w:val="single"/>
        </w:rPr>
        <w:t xml:space="preserve">        </w:t>
      </w:r>
    </w:p>
    <w:p w14:paraId="71936FB2">
      <w:pPr>
        <w:pStyle w:val="24"/>
        <w:wordWrap w:val="0"/>
        <w:autoSpaceDE/>
        <w:autoSpaceDN/>
        <w:spacing w:line="480" w:lineRule="auto"/>
        <w:ind w:right="101" w:rightChars="48" w:firstLine="0" w:firstLineChars="0"/>
        <w:jc w:val="right"/>
        <w:rPr>
          <w:sz w:val="21"/>
          <w:szCs w:val="21"/>
        </w:rPr>
      </w:pPr>
      <w:r>
        <w:rPr>
          <w:rFonts w:hint="eastAsia"/>
          <w:sz w:val="21"/>
          <w:szCs w:val="21"/>
        </w:rPr>
        <w:t>投标人名称（盖章）：</w:t>
      </w:r>
      <w:r>
        <w:rPr>
          <w:sz w:val="21"/>
          <w:szCs w:val="21"/>
          <w:u w:val="single"/>
        </w:rPr>
        <w:t xml:space="preserve">           </w:t>
      </w:r>
      <w:r>
        <w:rPr>
          <w:rFonts w:hint="eastAsia"/>
          <w:sz w:val="21"/>
          <w:szCs w:val="21"/>
          <w:u w:val="single"/>
        </w:rPr>
        <w:t xml:space="preserve"> </w:t>
      </w:r>
      <w:r>
        <w:rPr>
          <w:sz w:val="21"/>
          <w:szCs w:val="21"/>
          <w:u w:val="single"/>
        </w:rPr>
        <w:t xml:space="preserve">         </w:t>
      </w:r>
    </w:p>
    <w:p w14:paraId="6B5523FA">
      <w:pPr>
        <w:pStyle w:val="24"/>
        <w:wordWrap w:val="0"/>
        <w:autoSpaceDE/>
        <w:autoSpaceDN/>
        <w:spacing w:line="480" w:lineRule="auto"/>
        <w:ind w:right="101" w:rightChars="48" w:firstLine="4340" w:firstLineChars="2067"/>
        <w:jc w:val="right"/>
      </w:pPr>
      <w:r>
        <w:rPr>
          <w:rFonts w:hint="eastAsia"/>
          <w:sz w:val="21"/>
          <w:szCs w:val="21"/>
        </w:rPr>
        <w:t>日期：</w:t>
      </w:r>
      <w:r>
        <w:rPr>
          <w:sz w:val="21"/>
          <w:szCs w:val="21"/>
          <w:u w:val="single"/>
        </w:rPr>
        <w:t xml:space="preserve">     </w:t>
      </w:r>
      <w:r>
        <w:rPr>
          <w:sz w:val="21"/>
          <w:szCs w:val="21"/>
        </w:rPr>
        <w:t>年</w:t>
      </w:r>
      <w:r>
        <w:rPr>
          <w:sz w:val="21"/>
          <w:szCs w:val="21"/>
          <w:u w:val="single"/>
        </w:rPr>
        <w:t xml:space="preserve">     </w:t>
      </w:r>
      <w:r>
        <w:rPr>
          <w:sz w:val="21"/>
          <w:szCs w:val="21"/>
        </w:rPr>
        <w:t>月</w:t>
      </w:r>
      <w:r>
        <w:rPr>
          <w:sz w:val="21"/>
          <w:szCs w:val="21"/>
          <w:u w:val="single"/>
        </w:rPr>
        <w:t xml:space="preserve">     </w:t>
      </w:r>
      <w:r>
        <w:rPr>
          <w:sz w:val="21"/>
          <w:szCs w:val="21"/>
        </w:rPr>
        <w:t>日</w:t>
      </w:r>
    </w:p>
    <w:p w14:paraId="7C94B986">
      <w:pPr>
        <w:wordWrap w:val="0"/>
        <w:autoSpaceDE/>
        <w:autoSpaceDN/>
        <w:rPr>
          <w:lang w:eastAsia="zh-CN"/>
        </w:rPr>
      </w:pPr>
    </w:p>
    <w:p w14:paraId="31584062">
      <w:pPr>
        <w:widowControl/>
        <w:wordWrap w:val="0"/>
        <w:autoSpaceDE/>
        <w:autoSpaceDN/>
        <w:rPr>
          <w:lang w:eastAsia="zh-CN"/>
        </w:rPr>
      </w:pPr>
      <w:r>
        <w:rPr>
          <w:lang w:eastAsia="zh-CN"/>
        </w:rPr>
        <w:br w:type="page"/>
      </w:r>
    </w:p>
    <w:p w14:paraId="668F2AE4">
      <w:pPr>
        <w:pStyle w:val="24"/>
        <w:numPr>
          <w:ilvl w:val="0"/>
          <w:numId w:val="11"/>
        </w:numPr>
        <w:wordWrap w:val="0"/>
        <w:autoSpaceDE/>
        <w:autoSpaceDN/>
        <w:ind w:firstLineChars="0"/>
        <w:outlineLvl w:val="1"/>
        <w:rPr>
          <w:b/>
          <w:bCs/>
        </w:rPr>
      </w:pPr>
      <w:bookmarkStart w:id="173" w:name="_Toc24723"/>
      <w:r>
        <w:rPr>
          <w:rFonts w:hint="eastAsia"/>
          <w:b/>
          <w:bCs/>
        </w:rPr>
        <w:t>实质性</w:t>
      </w:r>
      <w:r>
        <w:rPr>
          <w:b/>
          <w:bCs/>
        </w:rPr>
        <w:t>条款响应表</w:t>
      </w:r>
      <w:bookmarkEnd w:id="171"/>
      <w:bookmarkEnd w:id="173"/>
    </w:p>
    <w:p w14:paraId="51B5220B">
      <w:pPr>
        <w:wordWrap w:val="0"/>
        <w:autoSpaceDE/>
        <w:autoSpaceDN/>
        <w:rPr>
          <w:lang w:eastAsia="zh-CN"/>
        </w:rPr>
      </w:pPr>
      <w:r>
        <w:rPr>
          <w:rFonts w:hint="eastAsia"/>
          <w:i/>
          <w:iCs/>
          <w:szCs w:val="21"/>
          <w:lang w:eastAsia="zh-CN"/>
        </w:rPr>
        <w:t>（以下格式文件由供应商根据需要选用）</w:t>
      </w:r>
    </w:p>
    <w:p w14:paraId="473297F3">
      <w:pPr>
        <w:wordWrap w:val="0"/>
        <w:autoSpaceDE/>
        <w:autoSpaceDN/>
        <w:jc w:val="center"/>
        <w:rPr>
          <w:b/>
          <w:sz w:val="28"/>
          <w:szCs w:val="28"/>
          <w:lang w:eastAsia="zh-CN"/>
        </w:rPr>
      </w:pPr>
      <w:r>
        <w:rPr>
          <w:rFonts w:hint="eastAsia"/>
          <w:b/>
          <w:sz w:val="28"/>
          <w:szCs w:val="28"/>
          <w:lang w:eastAsia="zh-CN"/>
        </w:rPr>
        <w:t>实质性条款响应表</w:t>
      </w:r>
    </w:p>
    <w:p w14:paraId="02450758">
      <w:pPr>
        <w:wordWrap w:val="0"/>
        <w:autoSpaceDE/>
        <w:autoSpaceDN/>
        <w:rPr>
          <w:sz w:val="24"/>
          <w:szCs w:val="24"/>
          <w:lang w:eastAsia="zh-CN"/>
        </w:rPr>
      </w:pPr>
      <w:r>
        <w:rPr>
          <w:rFonts w:hint="eastAsia"/>
          <w:bCs/>
          <w:sz w:val="24"/>
          <w:szCs w:val="24"/>
          <w:lang w:eastAsia="zh-CN"/>
        </w:rPr>
        <w:t>项目编号</w:t>
      </w:r>
      <w:r>
        <w:rPr>
          <w:bCs/>
          <w:sz w:val="24"/>
          <w:szCs w:val="24"/>
          <w:lang w:eastAsia="zh-CN"/>
        </w:rPr>
        <w:t>：_______________</w:t>
      </w:r>
    </w:p>
    <w:p w14:paraId="1AC1152F">
      <w:pPr>
        <w:wordWrap w:val="0"/>
        <w:autoSpaceDE/>
        <w:autoSpaceDN/>
        <w:rPr>
          <w:lang w:eastAsia="zh-CN"/>
        </w:rPr>
      </w:pPr>
      <w:r>
        <w:rPr>
          <w:bCs/>
          <w:sz w:val="24"/>
          <w:szCs w:val="24"/>
          <w:lang w:eastAsia="zh-CN"/>
        </w:rPr>
        <w:t>项目名称：</w:t>
      </w:r>
      <w:r>
        <w:rPr>
          <w:bCs/>
          <w:sz w:val="24"/>
          <w:szCs w:val="24"/>
          <w:u w:val="single"/>
          <w:lang w:eastAsia="zh-CN"/>
        </w:rPr>
        <w:t xml:space="preserve">               </w:t>
      </w:r>
    </w:p>
    <w:tbl>
      <w:tblPr>
        <w:tblStyle w:val="30"/>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32"/>
        <w:gridCol w:w="4531"/>
        <w:gridCol w:w="2052"/>
        <w:gridCol w:w="1656"/>
        <w:gridCol w:w="891"/>
      </w:tblGrid>
      <w:tr w14:paraId="010404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18" w:type="pct"/>
            <w:vAlign w:val="center"/>
          </w:tcPr>
          <w:p w14:paraId="2EC86551">
            <w:pPr>
              <w:pStyle w:val="8"/>
              <w:wordWrap w:val="0"/>
              <w:autoSpaceDE/>
              <w:autoSpaceDN/>
              <w:ind w:firstLine="0"/>
              <w:jc w:val="center"/>
              <w:rPr>
                <w:rFonts w:ascii="宋体" w:hAnsi="宋体" w:eastAsia="宋体"/>
                <w:b/>
                <w:sz w:val="21"/>
                <w:szCs w:val="21"/>
              </w:rPr>
            </w:pPr>
            <w:r>
              <w:rPr>
                <w:rFonts w:ascii="宋体" w:hAnsi="宋体" w:eastAsia="宋体"/>
                <w:b/>
                <w:sz w:val="21"/>
                <w:szCs w:val="21"/>
              </w:rPr>
              <w:t>序号</w:t>
            </w:r>
          </w:p>
        </w:tc>
        <w:tc>
          <w:tcPr>
            <w:tcW w:w="2274" w:type="pct"/>
            <w:vAlign w:val="center"/>
          </w:tcPr>
          <w:p w14:paraId="2C267686">
            <w:pPr>
              <w:pStyle w:val="8"/>
              <w:wordWrap w:val="0"/>
              <w:autoSpaceDE/>
              <w:autoSpaceDN/>
              <w:ind w:firstLine="0"/>
              <w:jc w:val="center"/>
              <w:rPr>
                <w:rFonts w:ascii="宋体" w:hAnsi="宋体" w:eastAsia="宋体"/>
                <w:b/>
                <w:sz w:val="21"/>
                <w:szCs w:val="21"/>
              </w:rPr>
            </w:pPr>
            <w:r>
              <w:rPr>
                <w:rFonts w:hint="eastAsia" w:ascii="宋体" w:hAnsi="宋体" w:eastAsia="宋体"/>
                <w:b/>
                <w:sz w:val="21"/>
                <w:szCs w:val="21"/>
              </w:rPr>
              <w:t>采购文件规定的要求</w:t>
            </w:r>
          </w:p>
        </w:tc>
        <w:tc>
          <w:tcPr>
            <w:tcW w:w="1030" w:type="pct"/>
            <w:vAlign w:val="center"/>
          </w:tcPr>
          <w:p w14:paraId="177DCE1A">
            <w:pPr>
              <w:pStyle w:val="8"/>
              <w:wordWrap w:val="0"/>
              <w:autoSpaceDE/>
              <w:autoSpaceDN/>
              <w:ind w:firstLine="0"/>
              <w:jc w:val="center"/>
              <w:rPr>
                <w:rFonts w:ascii="宋体" w:hAnsi="宋体" w:eastAsia="宋体"/>
                <w:b/>
                <w:sz w:val="21"/>
                <w:szCs w:val="21"/>
              </w:rPr>
            </w:pPr>
            <w:r>
              <w:rPr>
                <w:rFonts w:hint="eastAsia" w:ascii="宋体" w:hAnsi="宋体" w:eastAsia="宋体"/>
                <w:b/>
                <w:sz w:val="21"/>
                <w:szCs w:val="21"/>
              </w:rPr>
              <w:t>供应商响应情况</w:t>
            </w:r>
          </w:p>
        </w:tc>
        <w:tc>
          <w:tcPr>
            <w:tcW w:w="831" w:type="pct"/>
            <w:vAlign w:val="center"/>
          </w:tcPr>
          <w:p w14:paraId="5E7F56C0">
            <w:pPr>
              <w:pStyle w:val="8"/>
              <w:wordWrap w:val="0"/>
              <w:autoSpaceDE/>
              <w:autoSpaceDN/>
              <w:ind w:firstLine="0"/>
              <w:jc w:val="center"/>
              <w:rPr>
                <w:rFonts w:ascii="宋体" w:hAnsi="宋体" w:eastAsia="宋体"/>
                <w:b/>
                <w:sz w:val="21"/>
                <w:szCs w:val="21"/>
              </w:rPr>
            </w:pPr>
            <w:r>
              <w:rPr>
                <w:rFonts w:ascii="宋体" w:hAnsi="宋体" w:eastAsia="宋体"/>
                <w:b/>
                <w:sz w:val="21"/>
                <w:szCs w:val="21"/>
              </w:rPr>
              <w:t>偏离情况</w:t>
            </w:r>
          </w:p>
        </w:tc>
        <w:tc>
          <w:tcPr>
            <w:tcW w:w="447" w:type="pct"/>
            <w:vAlign w:val="center"/>
          </w:tcPr>
          <w:p w14:paraId="092FD33F">
            <w:pPr>
              <w:pStyle w:val="8"/>
              <w:wordWrap w:val="0"/>
              <w:autoSpaceDE/>
              <w:autoSpaceDN/>
              <w:ind w:firstLine="0"/>
              <w:jc w:val="center"/>
              <w:rPr>
                <w:rFonts w:ascii="宋体" w:hAnsi="宋体" w:eastAsia="宋体"/>
                <w:b/>
                <w:sz w:val="21"/>
                <w:szCs w:val="21"/>
              </w:rPr>
            </w:pPr>
            <w:r>
              <w:rPr>
                <w:rFonts w:hint="eastAsia" w:ascii="宋体" w:hAnsi="宋体" w:eastAsia="宋体"/>
                <w:b/>
                <w:sz w:val="21"/>
                <w:szCs w:val="21"/>
              </w:rPr>
              <w:t>备注</w:t>
            </w:r>
          </w:p>
        </w:tc>
      </w:tr>
      <w:tr w14:paraId="74739E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18" w:type="pct"/>
            <w:vAlign w:val="center"/>
          </w:tcPr>
          <w:p w14:paraId="105E67D7">
            <w:pPr>
              <w:pStyle w:val="61"/>
              <w:numPr>
                <w:ilvl w:val="0"/>
                <w:numId w:val="13"/>
              </w:numPr>
              <w:wordWrap w:val="0"/>
              <w:autoSpaceDE/>
              <w:autoSpaceDN/>
              <w:ind w:firstLineChars="0"/>
              <w:jc w:val="center"/>
              <w:rPr>
                <w:bCs/>
                <w:szCs w:val="21"/>
              </w:rPr>
            </w:pPr>
          </w:p>
        </w:tc>
        <w:tc>
          <w:tcPr>
            <w:tcW w:w="2274" w:type="pct"/>
            <w:vAlign w:val="center"/>
          </w:tcPr>
          <w:p w14:paraId="16BB9FBE">
            <w:pPr>
              <w:keepLines/>
              <w:wordWrap w:val="0"/>
              <w:autoSpaceDE/>
              <w:autoSpaceDN/>
              <w:jc w:val="both"/>
              <w:rPr>
                <w:bCs/>
                <w:szCs w:val="21"/>
                <w:lang w:eastAsia="zh-CN"/>
              </w:rPr>
            </w:pPr>
          </w:p>
        </w:tc>
        <w:tc>
          <w:tcPr>
            <w:tcW w:w="1030" w:type="pct"/>
            <w:vAlign w:val="center"/>
          </w:tcPr>
          <w:p w14:paraId="4EE3D402">
            <w:pPr>
              <w:pStyle w:val="10"/>
              <w:wordWrap w:val="0"/>
              <w:autoSpaceDE/>
              <w:autoSpaceDN/>
              <w:jc w:val="center"/>
              <w:rPr>
                <w:bCs/>
                <w:kern w:val="2"/>
                <w:szCs w:val="21"/>
                <w:lang w:eastAsia="zh-CN"/>
              </w:rPr>
            </w:pPr>
          </w:p>
        </w:tc>
        <w:tc>
          <w:tcPr>
            <w:tcW w:w="831" w:type="pct"/>
            <w:vAlign w:val="center"/>
          </w:tcPr>
          <w:p w14:paraId="1E372544">
            <w:pPr>
              <w:pStyle w:val="10"/>
              <w:wordWrap w:val="0"/>
              <w:autoSpaceDE/>
              <w:autoSpaceDN/>
              <w:jc w:val="center"/>
              <w:rPr>
                <w:bCs/>
                <w:kern w:val="2"/>
                <w:szCs w:val="21"/>
                <w:lang w:eastAsia="zh-CN"/>
              </w:rPr>
            </w:pPr>
          </w:p>
        </w:tc>
        <w:tc>
          <w:tcPr>
            <w:tcW w:w="447" w:type="pct"/>
            <w:tcBorders>
              <w:top w:val="single" w:color="auto" w:sz="4" w:space="0"/>
              <w:left w:val="single" w:color="auto" w:sz="4" w:space="0"/>
              <w:bottom w:val="single" w:color="auto" w:sz="4" w:space="0"/>
              <w:right w:val="single" w:color="auto" w:sz="4" w:space="0"/>
            </w:tcBorders>
            <w:vAlign w:val="center"/>
          </w:tcPr>
          <w:p w14:paraId="28091721">
            <w:pPr>
              <w:wordWrap w:val="0"/>
              <w:autoSpaceDE/>
              <w:autoSpaceDN/>
              <w:jc w:val="center"/>
              <w:rPr>
                <w:szCs w:val="21"/>
                <w:lang w:eastAsia="zh-CN"/>
              </w:rPr>
            </w:pPr>
          </w:p>
        </w:tc>
      </w:tr>
      <w:tr w14:paraId="62B81A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18" w:type="pct"/>
            <w:vAlign w:val="center"/>
          </w:tcPr>
          <w:p w14:paraId="003A0C68">
            <w:pPr>
              <w:pStyle w:val="61"/>
              <w:numPr>
                <w:ilvl w:val="0"/>
                <w:numId w:val="13"/>
              </w:numPr>
              <w:wordWrap w:val="0"/>
              <w:autoSpaceDE/>
              <w:autoSpaceDN/>
              <w:ind w:firstLineChars="0"/>
              <w:jc w:val="center"/>
              <w:rPr>
                <w:bCs/>
                <w:szCs w:val="21"/>
              </w:rPr>
            </w:pPr>
          </w:p>
        </w:tc>
        <w:tc>
          <w:tcPr>
            <w:tcW w:w="2274" w:type="pct"/>
            <w:vAlign w:val="center"/>
          </w:tcPr>
          <w:p w14:paraId="594E0D59">
            <w:pPr>
              <w:keepLines/>
              <w:wordWrap w:val="0"/>
              <w:autoSpaceDE/>
              <w:autoSpaceDN/>
              <w:jc w:val="both"/>
              <w:rPr>
                <w:bCs/>
                <w:szCs w:val="21"/>
              </w:rPr>
            </w:pPr>
          </w:p>
        </w:tc>
        <w:tc>
          <w:tcPr>
            <w:tcW w:w="1030" w:type="pct"/>
            <w:vAlign w:val="center"/>
          </w:tcPr>
          <w:p w14:paraId="69E9F179">
            <w:pPr>
              <w:pStyle w:val="10"/>
              <w:wordWrap w:val="0"/>
              <w:autoSpaceDE/>
              <w:autoSpaceDN/>
              <w:jc w:val="center"/>
              <w:rPr>
                <w:bCs/>
                <w:kern w:val="2"/>
                <w:szCs w:val="21"/>
              </w:rPr>
            </w:pPr>
          </w:p>
        </w:tc>
        <w:tc>
          <w:tcPr>
            <w:tcW w:w="831" w:type="pct"/>
            <w:vAlign w:val="center"/>
          </w:tcPr>
          <w:p w14:paraId="68838F0A">
            <w:pPr>
              <w:pStyle w:val="10"/>
              <w:wordWrap w:val="0"/>
              <w:autoSpaceDE/>
              <w:autoSpaceDN/>
              <w:jc w:val="center"/>
              <w:rPr>
                <w:bCs/>
                <w:kern w:val="2"/>
                <w:szCs w:val="21"/>
              </w:rPr>
            </w:pPr>
          </w:p>
        </w:tc>
        <w:tc>
          <w:tcPr>
            <w:tcW w:w="447" w:type="pct"/>
            <w:tcBorders>
              <w:top w:val="single" w:color="auto" w:sz="4" w:space="0"/>
              <w:left w:val="single" w:color="auto" w:sz="4" w:space="0"/>
              <w:bottom w:val="single" w:color="auto" w:sz="4" w:space="0"/>
              <w:right w:val="single" w:color="auto" w:sz="4" w:space="0"/>
            </w:tcBorders>
            <w:vAlign w:val="center"/>
          </w:tcPr>
          <w:p w14:paraId="03A3E5F6">
            <w:pPr>
              <w:wordWrap w:val="0"/>
              <w:autoSpaceDE/>
              <w:autoSpaceDN/>
              <w:jc w:val="center"/>
              <w:rPr>
                <w:szCs w:val="21"/>
              </w:rPr>
            </w:pPr>
          </w:p>
        </w:tc>
      </w:tr>
      <w:tr w14:paraId="726470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18" w:type="pct"/>
            <w:vAlign w:val="center"/>
          </w:tcPr>
          <w:p w14:paraId="6E555F69">
            <w:pPr>
              <w:wordWrap w:val="0"/>
              <w:autoSpaceDE/>
              <w:autoSpaceDN/>
              <w:jc w:val="center"/>
              <w:rPr>
                <w:bCs/>
                <w:szCs w:val="21"/>
              </w:rPr>
            </w:pPr>
            <w:r>
              <w:rPr>
                <w:bCs/>
                <w:szCs w:val="21"/>
              </w:rPr>
              <w:t>…</w:t>
            </w:r>
          </w:p>
        </w:tc>
        <w:tc>
          <w:tcPr>
            <w:tcW w:w="2274" w:type="pct"/>
            <w:vAlign w:val="center"/>
          </w:tcPr>
          <w:p w14:paraId="56C678A3">
            <w:pPr>
              <w:keepLines/>
              <w:wordWrap w:val="0"/>
              <w:autoSpaceDE/>
              <w:autoSpaceDN/>
              <w:jc w:val="both"/>
              <w:rPr>
                <w:bCs/>
                <w:szCs w:val="21"/>
              </w:rPr>
            </w:pPr>
            <w:r>
              <w:rPr>
                <w:bCs/>
                <w:szCs w:val="21"/>
              </w:rPr>
              <w:t>…</w:t>
            </w:r>
          </w:p>
        </w:tc>
        <w:tc>
          <w:tcPr>
            <w:tcW w:w="1030" w:type="pct"/>
            <w:vAlign w:val="center"/>
          </w:tcPr>
          <w:p w14:paraId="39AA63E4">
            <w:pPr>
              <w:pStyle w:val="8"/>
              <w:wordWrap w:val="0"/>
              <w:autoSpaceDE/>
              <w:autoSpaceDN/>
              <w:ind w:firstLine="0"/>
              <w:jc w:val="center"/>
              <w:rPr>
                <w:rFonts w:ascii="宋体" w:hAnsi="宋体" w:eastAsia="宋体"/>
                <w:bCs/>
                <w:sz w:val="21"/>
                <w:szCs w:val="21"/>
              </w:rPr>
            </w:pPr>
          </w:p>
        </w:tc>
        <w:tc>
          <w:tcPr>
            <w:tcW w:w="831" w:type="pct"/>
            <w:vAlign w:val="center"/>
          </w:tcPr>
          <w:p w14:paraId="09ADD364">
            <w:pPr>
              <w:pStyle w:val="8"/>
              <w:wordWrap w:val="0"/>
              <w:autoSpaceDE/>
              <w:autoSpaceDN/>
              <w:ind w:firstLine="0"/>
              <w:jc w:val="center"/>
              <w:rPr>
                <w:rFonts w:ascii="宋体" w:hAnsi="宋体" w:eastAsia="宋体"/>
                <w:bCs/>
                <w:sz w:val="21"/>
                <w:szCs w:val="21"/>
              </w:rPr>
            </w:pPr>
          </w:p>
        </w:tc>
        <w:tc>
          <w:tcPr>
            <w:tcW w:w="447" w:type="pct"/>
            <w:vAlign w:val="center"/>
          </w:tcPr>
          <w:p w14:paraId="76E41DB7">
            <w:pPr>
              <w:pStyle w:val="8"/>
              <w:wordWrap w:val="0"/>
              <w:autoSpaceDE/>
              <w:autoSpaceDN/>
              <w:ind w:firstLine="0"/>
              <w:jc w:val="center"/>
              <w:rPr>
                <w:rFonts w:ascii="宋体" w:hAnsi="宋体" w:eastAsia="宋体"/>
                <w:bCs/>
                <w:sz w:val="21"/>
                <w:szCs w:val="21"/>
              </w:rPr>
            </w:pPr>
          </w:p>
        </w:tc>
      </w:tr>
    </w:tbl>
    <w:p w14:paraId="02B5DF8D">
      <w:pPr>
        <w:pStyle w:val="8"/>
        <w:wordWrap w:val="0"/>
        <w:autoSpaceDE/>
        <w:autoSpaceDN/>
        <w:ind w:firstLine="0"/>
        <w:rPr>
          <w:rFonts w:ascii="宋体" w:hAnsi="宋体" w:eastAsia="宋体"/>
          <w:b/>
          <w:bCs/>
          <w:sz w:val="21"/>
          <w:szCs w:val="21"/>
        </w:rPr>
      </w:pPr>
      <w:bookmarkStart w:id="174" w:name="_Hlk69414041"/>
      <w:r>
        <w:rPr>
          <w:rFonts w:ascii="宋体" w:hAnsi="宋体" w:eastAsia="宋体"/>
          <w:b/>
          <w:bCs/>
          <w:sz w:val="21"/>
          <w:szCs w:val="21"/>
        </w:rPr>
        <w:t>说明：</w:t>
      </w:r>
    </w:p>
    <w:p w14:paraId="5C946F25">
      <w:pPr>
        <w:pStyle w:val="8"/>
        <w:numPr>
          <w:ilvl w:val="3"/>
          <w:numId w:val="14"/>
        </w:numPr>
        <w:wordWrap w:val="0"/>
        <w:autoSpaceDE/>
        <w:autoSpaceDN/>
        <w:ind w:left="0" w:firstLine="420" w:firstLineChars="200"/>
        <w:rPr>
          <w:rFonts w:ascii="宋体" w:hAnsi="宋体" w:eastAsia="宋体"/>
          <w:bCs/>
          <w:sz w:val="21"/>
          <w:szCs w:val="21"/>
        </w:rPr>
      </w:pPr>
      <w:r>
        <w:rPr>
          <w:rFonts w:hint="eastAsia" w:eastAsia="宋体"/>
          <w:bCs/>
          <w:sz w:val="21"/>
          <w:szCs w:val="21"/>
        </w:rPr>
        <w:t>供应商需对应采购文件第二章采购需求中标注</w:t>
      </w:r>
      <w:r>
        <w:rPr>
          <w:rFonts w:hint="eastAsia" w:eastAsia="宋体"/>
          <w:b/>
          <w:sz w:val="21"/>
          <w:szCs w:val="21"/>
        </w:rPr>
        <w:t>“★”号的条款进行逐条响应</w:t>
      </w:r>
      <w:r>
        <w:rPr>
          <w:rFonts w:hint="eastAsia" w:eastAsia="宋体"/>
          <w:bCs/>
          <w:sz w:val="21"/>
          <w:szCs w:val="21"/>
        </w:rPr>
        <w:t>，并按要求填写上表。若有任何一条负偏离或不满足或未响应的，将导致其投标文件作无效投标处理。</w:t>
      </w:r>
      <w:r>
        <w:rPr>
          <w:rFonts w:hint="eastAsia" w:eastAsia="宋体"/>
          <w:b/>
          <w:sz w:val="21"/>
          <w:szCs w:val="21"/>
        </w:rPr>
        <w:t>若要求提供证明材料的，还须提供相应的证明材料，否则视为负偏离，按无效投标处理</w:t>
      </w:r>
      <w:r>
        <w:rPr>
          <w:rFonts w:hint="eastAsia" w:ascii="宋体" w:hAnsi="宋体" w:eastAsia="宋体"/>
          <w:b/>
          <w:sz w:val="21"/>
          <w:szCs w:val="21"/>
        </w:rPr>
        <w:t>。</w:t>
      </w:r>
    </w:p>
    <w:p w14:paraId="087D3038">
      <w:pPr>
        <w:pStyle w:val="8"/>
        <w:numPr>
          <w:ilvl w:val="3"/>
          <w:numId w:val="14"/>
        </w:numPr>
        <w:wordWrap w:val="0"/>
        <w:autoSpaceDE/>
        <w:autoSpaceDN/>
        <w:ind w:left="0" w:firstLine="420" w:firstLineChars="200"/>
        <w:rPr>
          <w:rFonts w:ascii="宋体" w:hAnsi="宋体" w:eastAsia="宋体"/>
          <w:bCs/>
          <w:sz w:val="21"/>
          <w:szCs w:val="21"/>
        </w:rPr>
      </w:pPr>
      <w:r>
        <w:rPr>
          <w:rFonts w:hint="eastAsia" w:ascii="宋体" w:hAnsi="宋体" w:eastAsia="宋体"/>
          <w:bCs/>
          <w:sz w:val="21"/>
          <w:szCs w:val="21"/>
        </w:rPr>
        <w:t>“采购文件规定的要求”项下填写的内容应与采购文件</w:t>
      </w:r>
      <w:r>
        <w:rPr>
          <w:rFonts w:hint="eastAsia" w:ascii="宋体" w:hAnsi="宋体" w:eastAsia="宋体"/>
          <w:b/>
          <w:sz w:val="21"/>
          <w:szCs w:val="21"/>
        </w:rPr>
        <w:t>第二章采购需求</w:t>
      </w:r>
      <w:r>
        <w:rPr>
          <w:rFonts w:hint="eastAsia" w:eastAsia="宋体"/>
          <w:b/>
          <w:sz w:val="21"/>
          <w:szCs w:val="21"/>
        </w:rPr>
        <w:t>中标注“★”条款</w:t>
      </w:r>
      <w:r>
        <w:rPr>
          <w:rFonts w:hint="eastAsia" w:ascii="宋体" w:hAnsi="宋体" w:eastAsia="宋体"/>
          <w:b/>
          <w:sz w:val="21"/>
          <w:szCs w:val="21"/>
        </w:rPr>
        <w:t>的内容</w:t>
      </w:r>
      <w:r>
        <w:rPr>
          <w:rFonts w:hint="eastAsia" w:ascii="宋体" w:hAnsi="宋体" w:eastAsia="宋体"/>
          <w:bCs/>
          <w:sz w:val="21"/>
          <w:szCs w:val="21"/>
        </w:rPr>
        <w:t>保持一致。</w:t>
      </w:r>
      <w:r>
        <w:rPr>
          <w:rFonts w:hint="eastAsia" w:ascii="宋体" w:hAnsi="宋体" w:eastAsia="宋体"/>
          <w:b/>
          <w:sz w:val="21"/>
          <w:szCs w:val="21"/>
        </w:rPr>
        <w:t>供应商若存在“采购文件规定的要求”条款未进行响应时，将视为该条款存在负偏离或不满足</w:t>
      </w:r>
      <w:r>
        <w:rPr>
          <w:rFonts w:hint="eastAsia" w:eastAsia="宋体"/>
          <w:b/>
          <w:sz w:val="21"/>
          <w:szCs w:val="21"/>
        </w:rPr>
        <w:t>，按无效投标处理。</w:t>
      </w:r>
    </w:p>
    <w:p w14:paraId="2B9C0AF2">
      <w:pPr>
        <w:pStyle w:val="8"/>
        <w:numPr>
          <w:ilvl w:val="3"/>
          <w:numId w:val="14"/>
        </w:numPr>
        <w:wordWrap w:val="0"/>
        <w:autoSpaceDE/>
        <w:autoSpaceDN/>
        <w:ind w:left="0" w:firstLine="420" w:firstLineChars="200"/>
        <w:rPr>
          <w:rFonts w:ascii="宋体" w:hAnsi="宋体" w:eastAsia="宋体"/>
          <w:bCs/>
          <w:sz w:val="21"/>
          <w:szCs w:val="21"/>
        </w:rPr>
      </w:pPr>
      <w:r>
        <w:rPr>
          <w:rFonts w:hint="eastAsia" w:ascii="宋体" w:hAnsi="宋体" w:eastAsia="宋体"/>
          <w:bCs/>
          <w:sz w:val="21"/>
          <w:szCs w:val="21"/>
        </w:rPr>
        <w:t>“供应商响应情况”项下填写供应商针对“采购文件规定的要求”的响应数值或内容。若供应商响应完全满足“采购文件规定的要求”，也可以填写“完全按照采购文件规定执行”</w:t>
      </w:r>
      <w:r>
        <w:rPr>
          <w:rFonts w:ascii="宋体" w:hAnsi="宋体" w:eastAsia="宋体"/>
          <w:bCs/>
          <w:sz w:val="21"/>
          <w:szCs w:val="21"/>
        </w:rPr>
        <w:t>。</w:t>
      </w:r>
    </w:p>
    <w:p w14:paraId="44043CE3">
      <w:pPr>
        <w:pStyle w:val="8"/>
        <w:numPr>
          <w:ilvl w:val="3"/>
          <w:numId w:val="14"/>
        </w:numPr>
        <w:wordWrap w:val="0"/>
        <w:autoSpaceDE/>
        <w:autoSpaceDN/>
        <w:ind w:left="0" w:firstLine="420" w:firstLineChars="200"/>
        <w:rPr>
          <w:rFonts w:ascii="宋体" w:hAnsi="宋体" w:eastAsia="宋体"/>
          <w:bCs/>
          <w:sz w:val="21"/>
          <w:szCs w:val="21"/>
        </w:rPr>
      </w:pPr>
      <w:r>
        <w:rPr>
          <w:rFonts w:ascii="宋体" w:hAnsi="宋体" w:eastAsia="宋体"/>
          <w:bCs/>
          <w:sz w:val="21"/>
          <w:szCs w:val="21"/>
        </w:rPr>
        <w:t>“偏离情况”</w:t>
      </w:r>
      <w:r>
        <w:rPr>
          <w:rFonts w:hint="eastAsia" w:ascii="宋体" w:hAnsi="宋体" w:eastAsia="宋体"/>
          <w:bCs/>
          <w:sz w:val="21"/>
          <w:szCs w:val="21"/>
        </w:rPr>
        <w:t>项下应填写“正偏离”或“无偏离”或“负偏离”，供应商须真实体现偏离情况。其中“正偏离”是指优于采购文件规定的要求；“无偏离”是指满足采购文件规定的要求；“负偏离”是指低于采购文件规定的要求</w:t>
      </w:r>
      <w:r>
        <w:rPr>
          <w:rFonts w:ascii="宋体" w:hAnsi="宋体" w:eastAsia="宋体"/>
          <w:bCs/>
          <w:sz w:val="21"/>
          <w:szCs w:val="21"/>
        </w:rPr>
        <w:t>。</w:t>
      </w:r>
    </w:p>
    <w:p w14:paraId="196C6075">
      <w:pPr>
        <w:pStyle w:val="8"/>
        <w:numPr>
          <w:ilvl w:val="3"/>
          <w:numId w:val="14"/>
        </w:numPr>
        <w:wordWrap w:val="0"/>
        <w:autoSpaceDE/>
        <w:autoSpaceDN/>
        <w:ind w:left="0" w:firstLine="420" w:firstLineChars="200"/>
        <w:rPr>
          <w:rFonts w:ascii="宋体" w:hAnsi="宋体" w:eastAsia="宋体"/>
          <w:bCs/>
          <w:sz w:val="21"/>
          <w:szCs w:val="21"/>
        </w:rPr>
      </w:pPr>
      <w:r>
        <w:rPr>
          <w:rFonts w:hint="eastAsia" w:ascii="宋体" w:hAnsi="宋体" w:eastAsia="宋体"/>
          <w:bCs/>
          <w:sz w:val="21"/>
          <w:szCs w:val="21"/>
        </w:rPr>
        <w:t>“备注”项下填写佐证材料的相关页码或具体偏离内容，不涉及则无需填写。</w:t>
      </w:r>
    </w:p>
    <w:p w14:paraId="76692F23">
      <w:pPr>
        <w:pStyle w:val="8"/>
        <w:numPr>
          <w:ilvl w:val="3"/>
          <w:numId w:val="14"/>
        </w:numPr>
        <w:wordWrap w:val="0"/>
        <w:autoSpaceDE/>
        <w:autoSpaceDN/>
        <w:ind w:left="0" w:firstLine="420" w:firstLineChars="200"/>
        <w:rPr>
          <w:rFonts w:ascii="宋体" w:hAnsi="宋体" w:eastAsia="宋体"/>
          <w:bCs/>
          <w:sz w:val="21"/>
          <w:szCs w:val="21"/>
        </w:rPr>
      </w:pPr>
      <w:r>
        <w:rPr>
          <w:rFonts w:hint="eastAsia" w:ascii="宋体" w:hAnsi="宋体" w:eastAsia="宋体"/>
          <w:bCs/>
          <w:sz w:val="21"/>
          <w:szCs w:val="21"/>
        </w:rPr>
        <w:t>供应商须谨慎进行响应，不可存在虚假投标（响应）的情形。</w:t>
      </w:r>
    </w:p>
    <w:p w14:paraId="12093084">
      <w:pPr>
        <w:pStyle w:val="8"/>
        <w:wordWrap w:val="0"/>
        <w:autoSpaceDE/>
        <w:autoSpaceDN/>
        <w:rPr>
          <w:rFonts w:ascii="宋体" w:hAnsi="宋体" w:eastAsia="宋体"/>
          <w:bCs/>
          <w:sz w:val="24"/>
          <w:szCs w:val="24"/>
        </w:rPr>
      </w:pPr>
    </w:p>
    <w:bookmarkEnd w:id="172"/>
    <w:bookmarkEnd w:id="174"/>
    <w:p w14:paraId="4F4D77C6">
      <w:pPr>
        <w:pStyle w:val="24"/>
        <w:wordWrap w:val="0"/>
        <w:autoSpaceDE/>
        <w:autoSpaceDN/>
        <w:spacing w:line="480" w:lineRule="auto"/>
        <w:ind w:right="101" w:rightChars="48" w:firstLine="0" w:firstLineChars="0"/>
        <w:jc w:val="right"/>
      </w:pPr>
      <w:r>
        <w:rPr>
          <w:rFonts w:hint="eastAsia"/>
        </w:rPr>
        <w:t>投标人法定代表人或其授权代表（签字或盖章）：</w:t>
      </w:r>
      <w:r>
        <w:rPr>
          <w:u w:val="single"/>
        </w:rPr>
        <w:t xml:space="preserve">              </w:t>
      </w:r>
      <w:r>
        <w:rPr>
          <w:rFonts w:hint="eastAsia"/>
          <w:u w:val="single"/>
        </w:rPr>
        <w:t xml:space="preserve"> </w:t>
      </w:r>
      <w:r>
        <w:rPr>
          <w:u w:val="single"/>
        </w:rPr>
        <w:t xml:space="preserve">      </w:t>
      </w:r>
    </w:p>
    <w:p w14:paraId="277B6E0D">
      <w:pPr>
        <w:pStyle w:val="24"/>
        <w:wordWrap w:val="0"/>
        <w:autoSpaceDE/>
        <w:autoSpaceDN/>
        <w:spacing w:line="480" w:lineRule="auto"/>
        <w:ind w:right="101" w:rightChars="48" w:firstLine="0" w:firstLineChars="0"/>
        <w:jc w:val="right"/>
      </w:pPr>
      <w:r>
        <w:rPr>
          <w:rFonts w:hint="eastAsia"/>
        </w:rPr>
        <w:t>投标人名称（盖章）：</w:t>
      </w:r>
      <w:r>
        <w:rPr>
          <w:u w:val="single"/>
        </w:rPr>
        <w:t xml:space="preserve">                </w:t>
      </w:r>
      <w:r>
        <w:rPr>
          <w:rFonts w:hint="eastAsia"/>
          <w:u w:val="single"/>
        </w:rPr>
        <w:t xml:space="preserve"> </w:t>
      </w:r>
      <w:r>
        <w:rPr>
          <w:u w:val="single"/>
        </w:rPr>
        <w:t xml:space="preserve">    </w:t>
      </w:r>
    </w:p>
    <w:p w14:paraId="60A85E51">
      <w:pPr>
        <w:pStyle w:val="24"/>
        <w:wordWrap w:val="0"/>
        <w:autoSpaceDE/>
        <w:autoSpaceDN/>
        <w:spacing w:line="480" w:lineRule="auto"/>
        <w:ind w:right="101" w:rightChars="48" w:firstLine="4960" w:firstLineChars="2067"/>
        <w:jc w:val="right"/>
        <w:rPr>
          <w:szCs w:val="21"/>
        </w:rPr>
      </w:pPr>
      <w:r>
        <w:rPr>
          <w:rFonts w:hint="eastAsia"/>
        </w:rPr>
        <w:t>日期：</w:t>
      </w:r>
      <w:r>
        <w:rPr>
          <w:u w:val="single"/>
        </w:rPr>
        <w:t xml:space="preserve">     </w:t>
      </w:r>
      <w:r>
        <w:t>年</w:t>
      </w:r>
      <w:r>
        <w:rPr>
          <w:u w:val="single"/>
        </w:rPr>
        <w:t xml:space="preserve">     </w:t>
      </w:r>
      <w:r>
        <w:t>月</w:t>
      </w:r>
      <w:r>
        <w:rPr>
          <w:u w:val="single"/>
        </w:rPr>
        <w:t xml:space="preserve">     </w:t>
      </w:r>
      <w:r>
        <w:t>日</w:t>
      </w:r>
      <w:r>
        <w:rPr>
          <w:szCs w:val="21"/>
        </w:rPr>
        <w:br w:type="page"/>
      </w:r>
    </w:p>
    <w:p w14:paraId="694348FB">
      <w:pPr>
        <w:pStyle w:val="24"/>
        <w:numPr>
          <w:ilvl w:val="0"/>
          <w:numId w:val="11"/>
        </w:numPr>
        <w:wordWrap w:val="0"/>
        <w:autoSpaceDE/>
        <w:autoSpaceDN/>
        <w:ind w:firstLineChars="0"/>
        <w:outlineLvl w:val="1"/>
        <w:rPr>
          <w:b/>
          <w:bCs/>
        </w:rPr>
      </w:pPr>
      <w:bookmarkStart w:id="175" w:name="_Toc24566"/>
      <w:r>
        <w:rPr>
          <w:rFonts w:hint="eastAsia"/>
          <w:b/>
          <w:bCs/>
        </w:rPr>
        <w:t>采购需求响应表</w:t>
      </w:r>
      <w:bookmarkEnd w:id="175"/>
    </w:p>
    <w:p w14:paraId="2BA8F495">
      <w:pPr>
        <w:wordWrap w:val="0"/>
        <w:autoSpaceDE/>
        <w:autoSpaceDN/>
        <w:jc w:val="center"/>
        <w:rPr>
          <w:lang w:eastAsia="zh-CN"/>
        </w:rPr>
      </w:pPr>
      <w:r>
        <w:rPr>
          <w:rFonts w:hint="eastAsia"/>
          <w:b/>
          <w:bCs/>
          <w:sz w:val="28"/>
          <w:szCs w:val="28"/>
          <w:lang w:eastAsia="zh-CN"/>
        </w:rPr>
        <w:t>采购需求</w:t>
      </w:r>
      <w:r>
        <w:rPr>
          <w:b/>
          <w:bCs/>
          <w:sz w:val="28"/>
          <w:szCs w:val="28"/>
          <w:lang w:eastAsia="zh-CN"/>
        </w:rPr>
        <w:t>响应表</w:t>
      </w:r>
    </w:p>
    <w:p w14:paraId="0DD781C6">
      <w:pPr>
        <w:wordWrap w:val="0"/>
        <w:autoSpaceDE/>
        <w:autoSpaceDN/>
        <w:rPr>
          <w:bCs/>
          <w:sz w:val="24"/>
          <w:lang w:eastAsia="zh-CN"/>
        </w:rPr>
      </w:pPr>
      <w:r>
        <w:rPr>
          <w:rFonts w:hint="eastAsia"/>
          <w:bCs/>
          <w:sz w:val="24"/>
          <w:lang w:eastAsia="zh-CN"/>
        </w:rPr>
        <w:t>项目编号</w:t>
      </w:r>
      <w:r>
        <w:rPr>
          <w:bCs/>
          <w:sz w:val="24"/>
          <w:lang w:eastAsia="zh-CN"/>
        </w:rPr>
        <w:t>：_________________</w:t>
      </w:r>
    </w:p>
    <w:p w14:paraId="5FAC035A">
      <w:pPr>
        <w:wordWrap w:val="0"/>
        <w:autoSpaceDE/>
        <w:autoSpaceDN/>
        <w:rPr>
          <w:sz w:val="24"/>
          <w:lang w:eastAsia="zh-CN"/>
        </w:rPr>
      </w:pPr>
      <w:r>
        <w:rPr>
          <w:bCs/>
          <w:sz w:val="24"/>
          <w:lang w:eastAsia="zh-CN"/>
        </w:rPr>
        <w:t>项目名称：</w:t>
      </w:r>
      <w:r>
        <w:rPr>
          <w:bCs/>
          <w:sz w:val="24"/>
          <w:u w:val="single"/>
          <w:lang w:eastAsia="zh-CN"/>
        </w:rPr>
        <w:t xml:space="preserve">                 </w:t>
      </w:r>
      <w:r>
        <w:rPr>
          <w:bCs/>
          <w:sz w:val="24"/>
          <w:lang w:eastAsia="zh-CN"/>
        </w:rPr>
        <w:t xml:space="preserve"> </w:t>
      </w:r>
    </w:p>
    <w:tbl>
      <w:tblPr>
        <w:tblStyle w:val="30"/>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41"/>
        <w:gridCol w:w="3740"/>
        <w:gridCol w:w="2176"/>
        <w:gridCol w:w="1305"/>
        <w:gridCol w:w="1700"/>
      </w:tblGrid>
      <w:tr w14:paraId="156D0A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trPr>
        <w:tc>
          <w:tcPr>
            <w:tcW w:w="523" w:type="pct"/>
            <w:vAlign w:val="center"/>
          </w:tcPr>
          <w:p w14:paraId="411FF6F9">
            <w:pPr>
              <w:wordWrap w:val="0"/>
              <w:autoSpaceDE/>
              <w:autoSpaceDN/>
              <w:adjustRightInd w:val="0"/>
              <w:snapToGrid w:val="0"/>
              <w:spacing w:line="240" w:lineRule="auto"/>
              <w:jc w:val="center"/>
              <w:rPr>
                <w:b/>
                <w:bCs/>
                <w:szCs w:val="21"/>
              </w:rPr>
            </w:pPr>
            <w:r>
              <w:rPr>
                <w:rFonts w:hint="eastAsia"/>
                <w:b/>
                <w:bCs/>
                <w:szCs w:val="21"/>
              </w:rPr>
              <w:t>序号</w:t>
            </w:r>
          </w:p>
        </w:tc>
        <w:tc>
          <w:tcPr>
            <w:tcW w:w="1877" w:type="pct"/>
            <w:vAlign w:val="center"/>
          </w:tcPr>
          <w:p w14:paraId="5B467C2B">
            <w:pPr>
              <w:wordWrap w:val="0"/>
              <w:autoSpaceDE/>
              <w:autoSpaceDN/>
              <w:adjustRightInd w:val="0"/>
              <w:snapToGrid w:val="0"/>
              <w:spacing w:line="240" w:lineRule="auto"/>
              <w:jc w:val="center"/>
              <w:rPr>
                <w:b/>
                <w:bCs/>
                <w:szCs w:val="21"/>
              </w:rPr>
            </w:pPr>
            <w:r>
              <w:rPr>
                <w:rFonts w:hint="eastAsia"/>
                <w:b/>
                <w:bCs/>
                <w:szCs w:val="21"/>
                <w:lang w:eastAsia="zh-CN"/>
              </w:rPr>
              <w:t>采购</w:t>
            </w:r>
            <w:r>
              <w:rPr>
                <w:rFonts w:hint="eastAsia"/>
                <w:b/>
                <w:bCs/>
                <w:szCs w:val="21"/>
              </w:rPr>
              <w:t>文件</w:t>
            </w:r>
            <w:r>
              <w:rPr>
                <w:rFonts w:hint="eastAsia"/>
                <w:b/>
                <w:bCs/>
                <w:szCs w:val="21"/>
                <w:lang w:eastAsia="zh-CN"/>
              </w:rPr>
              <w:t>规定的</w:t>
            </w:r>
            <w:r>
              <w:rPr>
                <w:rFonts w:hint="eastAsia"/>
                <w:b/>
                <w:bCs/>
                <w:szCs w:val="21"/>
              </w:rPr>
              <w:t>要求</w:t>
            </w:r>
          </w:p>
        </w:tc>
        <w:tc>
          <w:tcPr>
            <w:tcW w:w="1092" w:type="pct"/>
            <w:vAlign w:val="center"/>
          </w:tcPr>
          <w:p w14:paraId="3CB68D5D">
            <w:pPr>
              <w:wordWrap w:val="0"/>
              <w:autoSpaceDE/>
              <w:autoSpaceDN/>
              <w:adjustRightInd w:val="0"/>
              <w:snapToGrid w:val="0"/>
              <w:spacing w:line="240" w:lineRule="auto"/>
              <w:jc w:val="center"/>
              <w:rPr>
                <w:b/>
                <w:bCs/>
                <w:szCs w:val="21"/>
              </w:rPr>
            </w:pPr>
            <w:r>
              <w:rPr>
                <w:rFonts w:hint="eastAsia"/>
                <w:b/>
                <w:bCs/>
                <w:szCs w:val="21"/>
                <w:lang w:eastAsia="zh-CN"/>
              </w:rPr>
              <w:t>供应商</w:t>
            </w:r>
            <w:r>
              <w:rPr>
                <w:rFonts w:hint="eastAsia"/>
                <w:b/>
                <w:bCs/>
                <w:szCs w:val="21"/>
              </w:rPr>
              <w:t>响应情况</w:t>
            </w:r>
          </w:p>
        </w:tc>
        <w:tc>
          <w:tcPr>
            <w:tcW w:w="655" w:type="pct"/>
            <w:vAlign w:val="center"/>
          </w:tcPr>
          <w:p w14:paraId="0E1FC252">
            <w:pPr>
              <w:wordWrap w:val="0"/>
              <w:autoSpaceDE/>
              <w:autoSpaceDN/>
              <w:adjustRightInd w:val="0"/>
              <w:snapToGrid w:val="0"/>
              <w:spacing w:line="240" w:lineRule="auto"/>
              <w:jc w:val="center"/>
              <w:rPr>
                <w:b/>
                <w:bCs/>
                <w:szCs w:val="21"/>
              </w:rPr>
            </w:pPr>
            <w:r>
              <w:rPr>
                <w:rFonts w:hint="eastAsia"/>
                <w:b/>
                <w:bCs/>
                <w:szCs w:val="21"/>
              </w:rPr>
              <w:t>偏离情况</w:t>
            </w:r>
          </w:p>
        </w:tc>
        <w:tc>
          <w:tcPr>
            <w:tcW w:w="853" w:type="pct"/>
            <w:vAlign w:val="center"/>
          </w:tcPr>
          <w:p w14:paraId="58FC7B66">
            <w:pPr>
              <w:wordWrap w:val="0"/>
              <w:autoSpaceDE/>
              <w:autoSpaceDN/>
              <w:adjustRightInd w:val="0"/>
              <w:snapToGrid w:val="0"/>
              <w:spacing w:line="240" w:lineRule="auto"/>
              <w:jc w:val="center"/>
              <w:rPr>
                <w:b/>
                <w:bCs/>
                <w:szCs w:val="21"/>
                <w:lang w:eastAsia="zh-CN"/>
              </w:rPr>
            </w:pPr>
            <w:r>
              <w:rPr>
                <w:rFonts w:hint="eastAsia"/>
                <w:b/>
                <w:bCs/>
                <w:szCs w:val="21"/>
                <w:lang w:eastAsia="zh-CN"/>
              </w:rPr>
              <w:t>备注</w:t>
            </w:r>
          </w:p>
        </w:tc>
      </w:tr>
      <w:tr w14:paraId="69FDFF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trPr>
        <w:tc>
          <w:tcPr>
            <w:tcW w:w="5000" w:type="pct"/>
            <w:gridSpan w:val="5"/>
            <w:vAlign w:val="center"/>
          </w:tcPr>
          <w:p w14:paraId="69A005B1">
            <w:pPr>
              <w:wordWrap w:val="0"/>
              <w:autoSpaceDE/>
              <w:autoSpaceDN/>
              <w:adjustRightInd w:val="0"/>
              <w:snapToGrid w:val="0"/>
              <w:spacing w:line="240" w:lineRule="auto"/>
              <w:jc w:val="center"/>
              <w:rPr>
                <w:szCs w:val="21"/>
                <w:lang w:eastAsia="zh-CN"/>
              </w:rPr>
            </w:pPr>
            <w:r>
              <w:rPr>
                <w:rFonts w:hint="eastAsia"/>
                <w:b/>
                <w:szCs w:val="21"/>
                <w:lang w:eastAsia="zh-CN"/>
              </w:rPr>
              <w:t>重要技术条款（</w:t>
            </w:r>
            <w:bookmarkStart w:id="176" w:name="_Hlk143454560"/>
            <w:r>
              <w:rPr>
                <w:rFonts w:hint="eastAsia"/>
                <w:b/>
                <w:szCs w:val="21"/>
                <w:lang w:eastAsia="zh-CN"/>
              </w:rPr>
              <w:t>标注</w:t>
            </w:r>
            <w:bookmarkEnd w:id="176"/>
            <w:r>
              <w:rPr>
                <w:rFonts w:hint="eastAsia"/>
                <w:b/>
                <w:szCs w:val="21"/>
                <w:lang w:eastAsia="zh-CN"/>
              </w:rPr>
              <w:t>“▲”的条款，如有）</w:t>
            </w:r>
          </w:p>
        </w:tc>
      </w:tr>
      <w:tr w14:paraId="54280E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trPr>
        <w:tc>
          <w:tcPr>
            <w:tcW w:w="523" w:type="pct"/>
            <w:vAlign w:val="center"/>
          </w:tcPr>
          <w:p w14:paraId="0BC409DE">
            <w:pPr>
              <w:pStyle w:val="61"/>
              <w:numPr>
                <w:ilvl w:val="0"/>
                <w:numId w:val="15"/>
              </w:numPr>
              <w:wordWrap w:val="0"/>
              <w:autoSpaceDE/>
              <w:autoSpaceDN/>
              <w:adjustRightInd w:val="0"/>
              <w:snapToGrid w:val="0"/>
              <w:spacing w:line="240" w:lineRule="auto"/>
              <w:ind w:firstLineChars="0"/>
              <w:jc w:val="center"/>
              <w:rPr>
                <w:szCs w:val="21"/>
                <w:lang w:eastAsia="zh-CN"/>
              </w:rPr>
            </w:pPr>
          </w:p>
        </w:tc>
        <w:tc>
          <w:tcPr>
            <w:tcW w:w="1877" w:type="pct"/>
            <w:vAlign w:val="center"/>
          </w:tcPr>
          <w:p w14:paraId="04A9AD85">
            <w:pPr>
              <w:wordWrap w:val="0"/>
              <w:autoSpaceDE/>
              <w:autoSpaceDN/>
              <w:adjustRightInd w:val="0"/>
              <w:snapToGrid w:val="0"/>
              <w:spacing w:line="240" w:lineRule="auto"/>
              <w:jc w:val="center"/>
              <w:rPr>
                <w:szCs w:val="21"/>
                <w:lang w:eastAsia="zh-CN"/>
              </w:rPr>
            </w:pPr>
          </w:p>
        </w:tc>
        <w:tc>
          <w:tcPr>
            <w:tcW w:w="1092" w:type="pct"/>
            <w:vAlign w:val="center"/>
          </w:tcPr>
          <w:p w14:paraId="76A94026">
            <w:pPr>
              <w:wordWrap w:val="0"/>
              <w:autoSpaceDE/>
              <w:autoSpaceDN/>
              <w:adjustRightInd w:val="0"/>
              <w:snapToGrid w:val="0"/>
              <w:spacing w:line="240" w:lineRule="auto"/>
              <w:jc w:val="center"/>
              <w:rPr>
                <w:szCs w:val="21"/>
                <w:lang w:eastAsia="zh-CN"/>
              </w:rPr>
            </w:pPr>
          </w:p>
        </w:tc>
        <w:tc>
          <w:tcPr>
            <w:tcW w:w="655" w:type="pct"/>
            <w:vAlign w:val="center"/>
          </w:tcPr>
          <w:p w14:paraId="25432D23">
            <w:pPr>
              <w:wordWrap w:val="0"/>
              <w:autoSpaceDE/>
              <w:autoSpaceDN/>
              <w:adjustRightInd w:val="0"/>
              <w:snapToGrid w:val="0"/>
              <w:spacing w:line="240" w:lineRule="auto"/>
              <w:jc w:val="center"/>
              <w:rPr>
                <w:szCs w:val="21"/>
                <w:lang w:eastAsia="zh-CN"/>
              </w:rPr>
            </w:pPr>
          </w:p>
        </w:tc>
        <w:tc>
          <w:tcPr>
            <w:tcW w:w="853" w:type="pct"/>
            <w:vAlign w:val="center"/>
          </w:tcPr>
          <w:p w14:paraId="1E813CE6">
            <w:pPr>
              <w:wordWrap w:val="0"/>
              <w:autoSpaceDE/>
              <w:autoSpaceDN/>
              <w:adjustRightInd w:val="0"/>
              <w:snapToGrid w:val="0"/>
              <w:spacing w:line="240" w:lineRule="auto"/>
              <w:jc w:val="center"/>
              <w:rPr>
                <w:szCs w:val="21"/>
                <w:lang w:eastAsia="zh-CN"/>
              </w:rPr>
            </w:pPr>
          </w:p>
        </w:tc>
      </w:tr>
      <w:tr w14:paraId="4E55FC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trPr>
        <w:tc>
          <w:tcPr>
            <w:tcW w:w="523" w:type="pct"/>
            <w:vAlign w:val="center"/>
          </w:tcPr>
          <w:p w14:paraId="01BBCE34">
            <w:pPr>
              <w:wordWrap w:val="0"/>
              <w:autoSpaceDE/>
              <w:autoSpaceDN/>
              <w:adjustRightInd w:val="0"/>
              <w:snapToGrid w:val="0"/>
              <w:spacing w:line="240" w:lineRule="auto"/>
              <w:jc w:val="center"/>
              <w:rPr>
                <w:szCs w:val="21"/>
              </w:rPr>
            </w:pPr>
            <w:r>
              <w:rPr>
                <w:szCs w:val="21"/>
              </w:rPr>
              <w:t>……</w:t>
            </w:r>
          </w:p>
        </w:tc>
        <w:tc>
          <w:tcPr>
            <w:tcW w:w="1877" w:type="pct"/>
            <w:vAlign w:val="center"/>
          </w:tcPr>
          <w:p w14:paraId="70AA9306">
            <w:pPr>
              <w:wordWrap w:val="0"/>
              <w:autoSpaceDE/>
              <w:autoSpaceDN/>
              <w:adjustRightInd w:val="0"/>
              <w:snapToGrid w:val="0"/>
              <w:spacing w:line="240" w:lineRule="auto"/>
              <w:jc w:val="center"/>
              <w:rPr>
                <w:szCs w:val="21"/>
              </w:rPr>
            </w:pPr>
          </w:p>
        </w:tc>
        <w:tc>
          <w:tcPr>
            <w:tcW w:w="1092" w:type="pct"/>
            <w:vAlign w:val="center"/>
          </w:tcPr>
          <w:p w14:paraId="07C7224C">
            <w:pPr>
              <w:wordWrap w:val="0"/>
              <w:autoSpaceDE/>
              <w:autoSpaceDN/>
              <w:adjustRightInd w:val="0"/>
              <w:snapToGrid w:val="0"/>
              <w:spacing w:line="240" w:lineRule="auto"/>
              <w:jc w:val="center"/>
              <w:rPr>
                <w:szCs w:val="21"/>
              </w:rPr>
            </w:pPr>
          </w:p>
        </w:tc>
        <w:tc>
          <w:tcPr>
            <w:tcW w:w="655" w:type="pct"/>
            <w:vAlign w:val="center"/>
          </w:tcPr>
          <w:p w14:paraId="0944D99B">
            <w:pPr>
              <w:wordWrap w:val="0"/>
              <w:autoSpaceDE/>
              <w:autoSpaceDN/>
              <w:adjustRightInd w:val="0"/>
              <w:snapToGrid w:val="0"/>
              <w:spacing w:line="240" w:lineRule="auto"/>
              <w:jc w:val="center"/>
              <w:rPr>
                <w:szCs w:val="21"/>
              </w:rPr>
            </w:pPr>
          </w:p>
        </w:tc>
        <w:tc>
          <w:tcPr>
            <w:tcW w:w="853" w:type="pct"/>
            <w:vAlign w:val="center"/>
          </w:tcPr>
          <w:p w14:paraId="5A58DA49">
            <w:pPr>
              <w:wordWrap w:val="0"/>
              <w:autoSpaceDE/>
              <w:autoSpaceDN/>
              <w:adjustRightInd w:val="0"/>
              <w:snapToGrid w:val="0"/>
              <w:spacing w:line="240" w:lineRule="auto"/>
              <w:jc w:val="center"/>
              <w:rPr>
                <w:szCs w:val="21"/>
              </w:rPr>
            </w:pPr>
          </w:p>
        </w:tc>
      </w:tr>
      <w:tr w14:paraId="178A7D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trPr>
        <w:tc>
          <w:tcPr>
            <w:tcW w:w="5000" w:type="pct"/>
            <w:gridSpan w:val="5"/>
            <w:vAlign w:val="center"/>
          </w:tcPr>
          <w:p w14:paraId="38F144EC">
            <w:pPr>
              <w:wordWrap w:val="0"/>
              <w:autoSpaceDE/>
              <w:autoSpaceDN/>
              <w:adjustRightInd w:val="0"/>
              <w:snapToGrid w:val="0"/>
              <w:spacing w:line="240" w:lineRule="auto"/>
              <w:jc w:val="center"/>
              <w:rPr>
                <w:szCs w:val="21"/>
                <w:lang w:eastAsia="zh-CN"/>
              </w:rPr>
            </w:pPr>
            <w:r>
              <w:rPr>
                <w:rFonts w:hint="eastAsia"/>
                <w:b/>
                <w:szCs w:val="21"/>
                <w:lang w:eastAsia="zh-CN"/>
              </w:rPr>
              <w:t>一般技术条款（未标注“</w:t>
            </w:r>
            <w:r>
              <w:rPr>
                <w:rFonts w:hint="eastAsia"/>
                <w:b/>
                <w:bCs/>
                <w:szCs w:val="21"/>
                <w:lang w:eastAsia="zh-CN"/>
              </w:rPr>
              <w:t>★</w:t>
            </w:r>
            <w:r>
              <w:rPr>
                <w:rFonts w:hint="eastAsia"/>
                <w:b/>
                <w:szCs w:val="21"/>
                <w:lang w:eastAsia="zh-CN"/>
              </w:rPr>
              <w:t>”和“▲”的条款）</w:t>
            </w:r>
          </w:p>
        </w:tc>
      </w:tr>
      <w:tr w14:paraId="0E1C09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trPr>
        <w:tc>
          <w:tcPr>
            <w:tcW w:w="523" w:type="pct"/>
            <w:vAlign w:val="center"/>
          </w:tcPr>
          <w:p w14:paraId="37328B12">
            <w:pPr>
              <w:pStyle w:val="61"/>
              <w:numPr>
                <w:ilvl w:val="0"/>
                <w:numId w:val="16"/>
              </w:numPr>
              <w:wordWrap w:val="0"/>
              <w:autoSpaceDE/>
              <w:autoSpaceDN/>
              <w:adjustRightInd w:val="0"/>
              <w:snapToGrid w:val="0"/>
              <w:spacing w:line="240" w:lineRule="auto"/>
              <w:ind w:firstLineChars="0"/>
              <w:jc w:val="center"/>
              <w:rPr>
                <w:szCs w:val="21"/>
                <w:lang w:eastAsia="zh-CN"/>
              </w:rPr>
            </w:pPr>
          </w:p>
        </w:tc>
        <w:tc>
          <w:tcPr>
            <w:tcW w:w="1877" w:type="pct"/>
            <w:vAlign w:val="center"/>
          </w:tcPr>
          <w:p w14:paraId="42B8AE0E">
            <w:pPr>
              <w:wordWrap w:val="0"/>
              <w:autoSpaceDE/>
              <w:autoSpaceDN/>
              <w:adjustRightInd w:val="0"/>
              <w:snapToGrid w:val="0"/>
              <w:spacing w:line="240" w:lineRule="auto"/>
              <w:jc w:val="center"/>
              <w:rPr>
                <w:szCs w:val="21"/>
                <w:lang w:eastAsia="zh-CN"/>
              </w:rPr>
            </w:pPr>
          </w:p>
        </w:tc>
        <w:tc>
          <w:tcPr>
            <w:tcW w:w="1092" w:type="pct"/>
            <w:vAlign w:val="center"/>
          </w:tcPr>
          <w:p w14:paraId="7CF10036">
            <w:pPr>
              <w:wordWrap w:val="0"/>
              <w:autoSpaceDE/>
              <w:autoSpaceDN/>
              <w:adjustRightInd w:val="0"/>
              <w:snapToGrid w:val="0"/>
              <w:spacing w:line="240" w:lineRule="auto"/>
              <w:jc w:val="center"/>
              <w:rPr>
                <w:szCs w:val="21"/>
                <w:lang w:eastAsia="zh-CN"/>
              </w:rPr>
            </w:pPr>
          </w:p>
        </w:tc>
        <w:tc>
          <w:tcPr>
            <w:tcW w:w="655" w:type="pct"/>
            <w:vAlign w:val="center"/>
          </w:tcPr>
          <w:p w14:paraId="273BB62A">
            <w:pPr>
              <w:wordWrap w:val="0"/>
              <w:autoSpaceDE/>
              <w:autoSpaceDN/>
              <w:adjustRightInd w:val="0"/>
              <w:snapToGrid w:val="0"/>
              <w:spacing w:line="240" w:lineRule="auto"/>
              <w:jc w:val="center"/>
              <w:rPr>
                <w:szCs w:val="21"/>
                <w:lang w:eastAsia="zh-CN"/>
              </w:rPr>
            </w:pPr>
          </w:p>
        </w:tc>
        <w:tc>
          <w:tcPr>
            <w:tcW w:w="853" w:type="pct"/>
            <w:vAlign w:val="center"/>
          </w:tcPr>
          <w:p w14:paraId="1D1AF83D">
            <w:pPr>
              <w:wordWrap w:val="0"/>
              <w:autoSpaceDE/>
              <w:autoSpaceDN/>
              <w:adjustRightInd w:val="0"/>
              <w:snapToGrid w:val="0"/>
              <w:spacing w:line="240" w:lineRule="auto"/>
              <w:jc w:val="center"/>
              <w:rPr>
                <w:szCs w:val="21"/>
                <w:lang w:eastAsia="zh-CN"/>
              </w:rPr>
            </w:pPr>
          </w:p>
        </w:tc>
      </w:tr>
      <w:tr w14:paraId="22725E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trPr>
        <w:tc>
          <w:tcPr>
            <w:tcW w:w="523" w:type="pct"/>
            <w:vAlign w:val="center"/>
          </w:tcPr>
          <w:p w14:paraId="10027DC1">
            <w:pPr>
              <w:wordWrap w:val="0"/>
              <w:autoSpaceDE/>
              <w:autoSpaceDN/>
              <w:adjustRightInd w:val="0"/>
              <w:snapToGrid w:val="0"/>
              <w:spacing w:line="240" w:lineRule="auto"/>
              <w:jc w:val="center"/>
              <w:rPr>
                <w:szCs w:val="21"/>
              </w:rPr>
            </w:pPr>
            <w:r>
              <w:rPr>
                <w:szCs w:val="21"/>
              </w:rPr>
              <w:t>……</w:t>
            </w:r>
          </w:p>
        </w:tc>
        <w:tc>
          <w:tcPr>
            <w:tcW w:w="1877" w:type="pct"/>
            <w:vAlign w:val="center"/>
          </w:tcPr>
          <w:p w14:paraId="79208712">
            <w:pPr>
              <w:wordWrap w:val="0"/>
              <w:autoSpaceDE/>
              <w:autoSpaceDN/>
              <w:adjustRightInd w:val="0"/>
              <w:snapToGrid w:val="0"/>
              <w:spacing w:line="240" w:lineRule="auto"/>
              <w:jc w:val="center"/>
              <w:rPr>
                <w:szCs w:val="21"/>
              </w:rPr>
            </w:pPr>
          </w:p>
        </w:tc>
        <w:tc>
          <w:tcPr>
            <w:tcW w:w="1092" w:type="pct"/>
            <w:vAlign w:val="center"/>
          </w:tcPr>
          <w:p w14:paraId="52038B7F">
            <w:pPr>
              <w:wordWrap w:val="0"/>
              <w:autoSpaceDE/>
              <w:autoSpaceDN/>
              <w:adjustRightInd w:val="0"/>
              <w:snapToGrid w:val="0"/>
              <w:spacing w:line="240" w:lineRule="auto"/>
              <w:jc w:val="center"/>
              <w:rPr>
                <w:szCs w:val="21"/>
              </w:rPr>
            </w:pPr>
          </w:p>
        </w:tc>
        <w:tc>
          <w:tcPr>
            <w:tcW w:w="655" w:type="pct"/>
            <w:vAlign w:val="center"/>
          </w:tcPr>
          <w:p w14:paraId="2602D387">
            <w:pPr>
              <w:wordWrap w:val="0"/>
              <w:autoSpaceDE/>
              <w:autoSpaceDN/>
              <w:adjustRightInd w:val="0"/>
              <w:snapToGrid w:val="0"/>
              <w:spacing w:line="240" w:lineRule="auto"/>
              <w:jc w:val="center"/>
              <w:rPr>
                <w:szCs w:val="21"/>
              </w:rPr>
            </w:pPr>
          </w:p>
        </w:tc>
        <w:tc>
          <w:tcPr>
            <w:tcW w:w="853" w:type="pct"/>
            <w:vAlign w:val="center"/>
          </w:tcPr>
          <w:p w14:paraId="3F21EC57">
            <w:pPr>
              <w:wordWrap w:val="0"/>
              <w:autoSpaceDE/>
              <w:autoSpaceDN/>
              <w:adjustRightInd w:val="0"/>
              <w:snapToGrid w:val="0"/>
              <w:spacing w:line="240" w:lineRule="auto"/>
              <w:jc w:val="center"/>
              <w:rPr>
                <w:szCs w:val="21"/>
              </w:rPr>
            </w:pPr>
          </w:p>
        </w:tc>
      </w:tr>
    </w:tbl>
    <w:p w14:paraId="72C2E48A">
      <w:pPr>
        <w:wordWrap w:val="0"/>
        <w:autoSpaceDE/>
        <w:autoSpaceDN/>
        <w:adjustRightInd w:val="0"/>
        <w:snapToGrid w:val="0"/>
        <w:rPr>
          <w:b/>
          <w:bCs/>
          <w:szCs w:val="21"/>
        </w:rPr>
      </w:pPr>
      <w:bookmarkStart w:id="177" w:name="_Hlk164701751"/>
      <w:r>
        <w:rPr>
          <w:rFonts w:hint="eastAsia"/>
          <w:b/>
          <w:bCs/>
          <w:szCs w:val="21"/>
        </w:rPr>
        <w:t>说明：</w:t>
      </w:r>
    </w:p>
    <w:p w14:paraId="098D57FB">
      <w:pPr>
        <w:pStyle w:val="61"/>
        <w:widowControl/>
        <w:numPr>
          <w:ilvl w:val="0"/>
          <w:numId w:val="17"/>
        </w:numPr>
        <w:suppressAutoHyphens/>
        <w:wordWrap w:val="0"/>
        <w:autoSpaceDE/>
        <w:autoSpaceDN/>
        <w:adjustRightInd w:val="0"/>
        <w:snapToGrid w:val="0"/>
        <w:ind w:left="0" w:firstLine="420"/>
        <w:jc w:val="both"/>
        <w:rPr>
          <w:szCs w:val="21"/>
          <w:lang w:eastAsia="zh-CN"/>
        </w:rPr>
      </w:pPr>
      <w:r>
        <w:rPr>
          <w:rFonts w:hint="eastAsia"/>
          <w:szCs w:val="21"/>
          <w:lang w:eastAsia="zh-CN"/>
        </w:rPr>
        <w:t>供应商需对应采购文件</w:t>
      </w:r>
      <w:r>
        <w:rPr>
          <w:rFonts w:hint="eastAsia"/>
          <w:b/>
          <w:bCs/>
          <w:szCs w:val="21"/>
          <w:lang w:eastAsia="zh-CN"/>
        </w:rPr>
        <w:t>第二章采购需求</w:t>
      </w:r>
      <w:r>
        <w:rPr>
          <w:rFonts w:hint="eastAsia"/>
          <w:szCs w:val="21"/>
          <w:lang w:eastAsia="zh-CN"/>
        </w:rPr>
        <w:t>中除</w:t>
      </w:r>
      <w:r>
        <w:rPr>
          <w:rFonts w:hint="eastAsia"/>
          <w:bCs/>
          <w:szCs w:val="21"/>
          <w:lang w:eastAsia="zh-CN"/>
        </w:rPr>
        <w:t>“★”号条款外的</w:t>
      </w:r>
      <w:r>
        <w:rPr>
          <w:rFonts w:hint="eastAsia"/>
          <w:szCs w:val="21"/>
          <w:lang w:eastAsia="zh-CN"/>
        </w:rPr>
        <w:t>所有条款进行</w:t>
      </w:r>
      <w:r>
        <w:rPr>
          <w:rFonts w:hint="eastAsia"/>
          <w:b/>
          <w:bCs/>
          <w:szCs w:val="21"/>
          <w:lang w:eastAsia="zh-CN"/>
        </w:rPr>
        <w:t>逐条响应或整体响应</w:t>
      </w:r>
      <w:r>
        <w:rPr>
          <w:rFonts w:hint="eastAsia"/>
          <w:szCs w:val="21"/>
          <w:lang w:eastAsia="zh-CN"/>
        </w:rPr>
        <w:t>，并按要求填写上表。</w:t>
      </w:r>
      <w:r>
        <w:rPr>
          <w:rFonts w:hint="eastAsia"/>
          <w:b/>
          <w:bCs/>
          <w:szCs w:val="21"/>
          <w:lang w:eastAsia="zh-CN"/>
        </w:rPr>
        <w:t>若要求提供证明材料的，还须提供相应的证明材料，否则视为负偏离。</w:t>
      </w:r>
    </w:p>
    <w:p w14:paraId="76CFB840">
      <w:pPr>
        <w:pStyle w:val="61"/>
        <w:widowControl/>
        <w:numPr>
          <w:ilvl w:val="0"/>
          <w:numId w:val="17"/>
        </w:numPr>
        <w:suppressAutoHyphens/>
        <w:wordWrap w:val="0"/>
        <w:autoSpaceDE/>
        <w:autoSpaceDN/>
        <w:adjustRightInd w:val="0"/>
        <w:snapToGrid w:val="0"/>
        <w:ind w:left="0" w:firstLine="420"/>
        <w:jc w:val="both"/>
        <w:rPr>
          <w:szCs w:val="21"/>
          <w:lang w:eastAsia="zh-CN"/>
        </w:rPr>
      </w:pPr>
      <w:r>
        <w:rPr>
          <w:szCs w:val="21"/>
          <w:lang w:eastAsia="zh-CN"/>
        </w:rPr>
        <w:t>“采购文件</w:t>
      </w:r>
      <w:r>
        <w:rPr>
          <w:rFonts w:hint="eastAsia"/>
          <w:szCs w:val="21"/>
          <w:lang w:eastAsia="zh-CN"/>
        </w:rPr>
        <w:t>规定的</w:t>
      </w:r>
      <w:r>
        <w:rPr>
          <w:szCs w:val="21"/>
          <w:lang w:eastAsia="zh-CN"/>
        </w:rPr>
        <w:t>要求”</w:t>
      </w:r>
      <w:r>
        <w:rPr>
          <w:rFonts w:hint="eastAsia"/>
          <w:szCs w:val="21"/>
          <w:lang w:eastAsia="zh-CN"/>
        </w:rPr>
        <w:t>项下填写的内容应与采购文件</w:t>
      </w:r>
      <w:r>
        <w:rPr>
          <w:rFonts w:hint="eastAsia"/>
          <w:b/>
          <w:bCs/>
          <w:szCs w:val="21"/>
          <w:lang w:eastAsia="zh-CN"/>
        </w:rPr>
        <w:t>第二章采购需求中</w:t>
      </w:r>
      <w:r>
        <w:rPr>
          <w:b/>
          <w:bCs/>
          <w:szCs w:val="21"/>
          <w:lang w:eastAsia="zh-CN"/>
        </w:rPr>
        <w:t>的内容</w:t>
      </w:r>
      <w:r>
        <w:rPr>
          <w:szCs w:val="21"/>
          <w:lang w:eastAsia="zh-CN"/>
        </w:rPr>
        <w:t>保持一致。</w:t>
      </w:r>
      <w:r>
        <w:rPr>
          <w:rFonts w:hint="eastAsia"/>
          <w:szCs w:val="21"/>
          <w:lang w:eastAsia="zh-CN"/>
        </w:rPr>
        <w:t>若供应商针对所有条款完全满足要求无偏离时</w:t>
      </w:r>
      <w:r>
        <w:rPr>
          <w:szCs w:val="21"/>
          <w:lang w:eastAsia="zh-CN"/>
        </w:rPr>
        <w:t>，</w:t>
      </w:r>
      <w:r>
        <w:rPr>
          <w:rFonts w:hint="eastAsia"/>
          <w:szCs w:val="21"/>
          <w:lang w:eastAsia="zh-CN"/>
        </w:rPr>
        <w:t>可以进行整体响应，</w:t>
      </w:r>
      <w:r>
        <w:rPr>
          <w:szCs w:val="21"/>
          <w:lang w:eastAsia="zh-CN"/>
        </w:rPr>
        <w:t>在“采购文件</w:t>
      </w:r>
      <w:r>
        <w:rPr>
          <w:rFonts w:hint="eastAsia"/>
          <w:szCs w:val="21"/>
          <w:lang w:eastAsia="zh-CN"/>
        </w:rPr>
        <w:t>规定的</w:t>
      </w:r>
      <w:r>
        <w:rPr>
          <w:szCs w:val="21"/>
          <w:lang w:eastAsia="zh-CN"/>
        </w:rPr>
        <w:t>要求”</w:t>
      </w:r>
      <w:r>
        <w:rPr>
          <w:rFonts w:hint="eastAsia"/>
          <w:szCs w:val="21"/>
          <w:lang w:eastAsia="zh-CN"/>
        </w:rPr>
        <w:t>项下</w:t>
      </w:r>
      <w:r>
        <w:rPr>
          <w:szCs w:val="21"/>
          <w:lang w:eastAsia="zh-CN"/>
        </w:rPr>
        <w:t>填写“所有</w:t>
      </w:r>
      <w:r>
        <w:rPr>
          <w:rFonts w:hint="eastAsia"/>
          <w:szCs w:val="21"/>
          <w:lang w:eastAsia="zh-CN"/>
        </w:rPr>
        <w:t>重要技术</w:t>
      </w:r>
      <w:r>
        <w:rPr>
          <w:szCs w:val="21"/>
          <w:lang w:eastAsia="zh-CN"/>
        </w:rPr>
        <w:t>条款</w:t>
      </w:r>
      <w:r>
        <w:rPr>
          <w:rFonts w:hint="eastAsia"/>
          <w:szCs w:val="21"/>
          <w:lang w:eastAsia="zh-CN"/>
        </w:rPr>
        <w:t>要求</w:t>
      </w:r>
      <w:r>
        <w:rPr>
          <w:szCs w:val="21"/>
          <w:lang w:eastAsia="zh-CN"/>
        </w:rPr>
        <w:t>”</w:t>
      </w:r>
      <w:r>
        <w:rPr>
          <w:rFonts w:hint="eastAsia"/>
          <w:szCs w:val="21"/>
          <w:lang w:eastAsia="zh-CN"/>
        </w:rPr>
        <w:t>或</w:t>
      </w:r>
      <w:r>
        <w:rPr>
          <w:szCs w:val="21"/>
          <w:lang w:eastAsia="zh-CN"/>
        </w:rPr>
        <w:t>“所有</w:t>
      </w:r>
      <w:r>
        <w:rPr>
          <w:rFonts w:hint="eastAsia"/>
          <w:szCs w:val="21"/>
          <w:lang w:eastAsia="zh-CN"/>
        </w:rPr>
        <w:t>一般技术</w:t>
      </w:r>
      <w:r>
        <w:rPr>
          <w:szCs w:val="21"/>
          <w:lang w:eastAsia="zh-CN"/>
        </w:rPr>
        <w:t>条款</w:t>
      </w:r>
      <w:r>
        <w:rPr>
          <w:rFonts w:hint="eastAsia"/>
          <w:szCs w:val="21"/>
          <w:lang w:eastAsia="zh-CN"/>
        </w:rPr>
        <w:t>要求</w:t>
      </w:r>
      <w:r>
        <w:rPr>
          <w:szCs w:val="21"/>
          <w:lang w:eastAsia="zh-CN"/>
        </w:rPr>
        <w:t>”</w:t>
      </w:r>
      <w:r>
        <w:rPr>
          <w:rFonts w:hint="eastAsia"/>
          <w:szCs w:val="21"/>
          <w:lang w:eastAsia="zh-CN"/>
        </w:rPr>
        <w:t>；</w:t>
      </w:r>
      <w:r>
        <w:rPr>
          <w:rFonts w:hint="eastAsia"/>
          <w:b/>
          <w:bCs/>
          <w:szCs w:val="21"/>
          <w:lang w:eastAsia="zh-CN"/>
        </w:rPr>
        <w:t>若供应商存在偏离项时，则所有技术条款需要进行逐条响应。</w:t>
      </w:r>
    </w:p>
    <w:p w14:paraId="5E729096">
      <w:pPr>
        <w:pStyle w:val="61"/>
        <w:widowControl/>
        <w:numPr>
          <w:ilvl w:val="0"/>
          <w:numId w:val="17"/>
        </w:numPr>
        <w:suppressAutoHyphens/>
        <w:wordWrap w:val="0"/>
        <w:autoSpaceDE/>
        <w:autoSpaceDN/>
        <w:adjustRightInd w:val="0"/>
        <w:snapToGrid w:val="0"/>
        <w:ind w:left="0" w:firstLine="420"/>
        <w:jc w:val="both"/>
        <w:rPr>
          <w:szCs w:val="21"/>
          <w:lang w:eastAsia="zh-CN"/>
        </w:rPr>
      </w:pPr>
      <w:r>
        <w:rPr>
          <w:rFonts w:hint="eastAsia"/>
          <w:szCs w:val="21"/>
          <w:lang w:eastAsia="zh-CN"/>
        </w:rPr>
        <w:t>“供应商响应情况”</w:t>
      </w:r>
      <w:r>
        <w:rPr>
          <w:rFonts w:hint="eastAsia"/>
          <w:bCs/>
          <w:szCs w:val="21"/>
          <w:lang w:eastAsia="zh-CN"/>
        </w:rPr>
        <w:t>项下填写供应商针对“采购文件规定的要求”的响应数值或内容</w:t>
      </w:r>
      <w:r>
        <w:rPr>
          <w:rFonts w:hint="eastAsia"/>
          <w:szCs w:val="21"/>
          <w:lang w:eastAsia="zh-CN"/>
        </w:rPr>
        <w:t>。若供应商响应完全满足“采购文件规定的要求”，也可以填写“完全按照采购文件规定执行”。</w:t>
      </w:r>
    </w:p>
    <w:p w14:paraId="6FAC3F63">
      <w:pPr>
        <w:pStyle w:val="61"/>
        <w:widowControl/>
        <w:numPr>
          <w:ilvl w:val="0"/>
          <w:numId w:val="17"/>
        </w:numPr>
        <w:suppressAutoHyphens/>
        <w:wordWrap w:val="0"/>
        <w:autoSpaceDE/>
        <w:autoSpaceDN/>
        <w:adjustRightInd w:val="0"/>
        <w:snapToGrid w:val="0"/>
        <w:ind w:left="0" w:firstLine="420"/>
        <w:jc w:val="both"/>
        <w:rPr>
          <w:szCs w:val="21"/>
          <w:lang w:eastAsia="zh-CN"/>
        </w:rPr>
      </w:pPr>
      <w:r>
        <w:rPr>
          <w:rFonts w:hint="eastAsia"/>
          <w:szCs w:val="21"/>
          <w:lang w:eastAsia="zh-CN"/>
        </w:rPr>
        <w:t>“</w:t>
      </w:r>
      <w:r>
        <w:rPr>
          <w:bCs/>
          <w:szCs w:val="21"/>
          <w:lang w:eastAsia="zh-CN"/>
        </w:rPr>
        <w:t>偏离情况”</w:t>
      </w:r>
      <w:r>
        <w:rPr>
          <w:rFonts w:hint="eastAsia"/>
          <w:bCs/>
          <w:szCs w:val="21"/>
          <w:lang w:eastAsia="zh-CN"/>
        </w:rPr>
        <w:t>项下应填写“正偏离”或“无偏离”或“负偏离”，供应商须真实体现偏离情况。其中“正偏离”是指优于采购文件规定的要求；“无偏离”是指满足采购文件规定的要求；“负偏离”是指低于采购文件规定的要求</w:t>
      </w:r>
      <w:r>
        <w:rPr>
          <w:rFonts w:hint="eastAsia"/>
          <w:szCs w:val="21"/>
          <w:lang w:eastAsia="zh-CN"/>
        </w:rPr>
        <w:t>。</w:t>
      </w:r>
    </w:p>
    <w:p w14:paraId="355DC70C">
      <w:pPr>
        <w:pStyle w:val="61"/>
        <w:widowControl/>
        <w:numPr>
          <w:ilvl w:val="0"/>
          <w:numId w:val="17"/>
        </w:numPr>
        <w:suppressAutoHyphens/>
        <w:wordWrap w:val="0"/>
        <w:autoSpaceDE/>
        <w:autoSpaceDN/>
        <w:adjustRightInd w:val="0"/>
        <w:snapToGrid w:val="0"/>
        <w:ind w:left="0" w:firstLine="420"/>
        <w:jc w:val="both"/>
        <w:rPr>
          <w:szCs w:val="21"/>
          <w:lang w:eastAsia="zh-CN"/>
        </w:rPr>
      </w:pPr>
      <w:r>
        <w:rPr>
          <w:rFonts w:hint="eastAsia"/>
          <w:szCs w:val="21"/>
          <w:lang w:eastAsia="zh-CN"/>
        </w:rPr>
        <w:t>“备注”项下填写佐证材料的相关页码或具体偏离内容，不涉及则无需填写。</w:t>
      </w:r>
    </w:p>
    <w:p w14:paraId="5F9A0831">
      <w:pPr>
        <w:pStyle w:val="61"/>
        <w:widowControl/>
        <w:numPr>
          <w:ilvl w:val="0"/>
          <w:numId w:val="17"/>
        </w:numPr>
        <w:suppressAutoHyphens/>
        <w:wordWrap w:val="0"/>
        <w:autoSpaceDE/>
        <w:autoSpaceDN/>
        <w:adjustRightInd w:val="0"/>
        <w:snapToGrid w:val="0"/>
        <w:ind w:left="0" w:firstLine="422"/>
        <w:jc w:val="both"/>
        <w:rPr>
          <w:b/>
          <w:szCs w:val="21"/>
          <w:lang w:eastAsia="zh-CN"/>
        </w:rPr>
      </w:pPr>
      <w:r>
        <w:rPr>
          <w:rFonts w:hint="eastAsia"/>
          <w:b/>
          <w:szCs w:val="21"/>
          <w:lang w:eastAsia="zh-CN"/>
        </w:rPr>
        <w:t>供应商若存在“采购文件规定的要求”条款未进行响应时，将视为该条款存在负偏离或不满足。</w:t>
      </w:r>
    </w:p>
    <w:p w14:paraId="65D5A2F0">
      <w:pPr>
        <w:pStyle w:val="61"/>
        <w:widowControl/>
        <w:numPr>
          <w:ilvl w:val="0"/>
          <w:numId w:val="17"/>
        </w:numPr>
        <w:suppressAutoHyphens/>
        <w:wordWrap w:val="0"/>
        <w:autoSpaceDE/>
        <w:autoSpaceDN/>
        <w:adjustRightInd w:val="0"/>
        <w:snapToGrid w:val="0"/>
        <w:ind w:left="0" w:firstLine="420"/>
        <w:jc w:val="both"/>
        <w:rPr>
          <w:szCs w:val="21"/>
          <w:lang w:eastAsia="zh-CN"/>
        </w:rPr>
      </w:pPr>
      <w:r>
        <w:rPr>
          <w:rFonts w:hint="eastAsia"/>
          <w:szCs w:val="21"/>
          <w:lang w:eastAsia="zh-CN"/>
        </w:rPr>
        <w:t>供应商须谨慎进行响应，不可存在虚假投标（响应）的情形。</w:t>
      </w:r>
    </w:p>
    <w:p w14:paraId="1013AC04">
      <w:pPr>
        <w:pStyle w:val="61"/>
        <w:widowControl/>
        <w:suppressAutoHyphens/>
        <w:wordWrap w:val="0"/>
        <w:autoSpaceDE/>
        <w:autoSpaceDN/>
        <w:adjustRightInd w:val="0"/>
        <w:snapToGrid w:val="0"/>
        <w:ind w:left="420" w:firstLine="0" w:firstLineChars="0"/>
        <w:jc w:val="both"/>
        <w:rPr>
          <w:szCs w:val="21"/>
          <w:lang w:eastAsia="zh-CN"/>
        </w:rPr>
      </w:pPr>
    </w:p>
    <w:bookmarkEnd w:id="177"/>
    <w:p w14:paraId="25B1B025">
      <w:pPr>
        <w:pStyle w:val="24"/>
        <w:wordWrap w:val="0"/>
        <w:autoSpaceDE/>
        <w:autoSpaceDN/>
        <w:spacing w:line="480" w:lineRule="auto"/>
        <w:ind w:right="101" w:rightChars="48" w:firstLine="0" w:firstLineChars="0"/>
        <w:jc w:val="right"/>
      </w:pPr>
      <w:r>
        <w:rPr>
          <w:rFonts w:hint="eastAsia"/>
        </w:rPr>
        <w:t>投标人法定代表人或其授权代表（签字或盖章）：</w:t>
      </w:r>
      <w:r>
        <w:rPr>
          <w:u w:val="single"/>
        </w:rPr>
        <w:t xml:space="preserve">             </w:t>
      </w:r>
      <w:r>
        <w:rPr>
          <w:rFonts w:hint="eastAsia"/>
          <w:u w:val="single"/>
        </w:rPr>
        <w:t xml:space="preserve"> </w:t>
      </w:r>
      <w:r>
        <w:rPr>
          <w:u w:val="single"/>
        </w:rPr>
        <w:t xml:space="preserve">       </w:t>
      </w:r>
    </w:p>
    <w:p w14:paraId="3F843E8B">
      <w:pPr>
        <w:pStyle w:val="24"/>
        <w:wordWrap w:val="0"/>
        <w:autoSpaceDE/>
        <w:autoSpaceDN/>
        <w:spacing w:line="480" w:lineRule="auto"/>
        <w:ind w:right="101" w:rightChars="48" w:firstLine="0" w:firstLineChars="0"/>
        <w:jc w:val="right"/>
      </w:pPr>
      <w:r>
        <w:rPr>
          <w:rFonts w:hint="eastAsia"/>
        </w:rPr>
        <w:t>投标人名称（盖章）：</w:t>
      </w:r>
      <w:r>
        <w:rPr>
          <w:u w:val="single"/>
        </w:rPr>
        <w:t xml:space="preserve">               </w:t>
      </w:r>
      <w:r>
        <w:rPr>
          <w:rFonts w:hint="eastAsia"/>
          <w:u w:val="single"/>
        </w:rPr>
        <w:t xml:space="preserve"> </w:t>
      </w:r>
      <w:r>
        <w:rPr>
          <w:u w:val="single"/>
        </w:rPr>
        <w:t xml:space="preserve">     </w:t>
      </w:r>
    </w:p>
    <w:p w14:paraId="0321AFA3">
      <w:pPr>
        <w:pStyle w:val="24"/>
        <w:wordWrap w:val="0"/>
        <w:autoSpaceDE/>
        <w:autoSpaceDN/>
        <w:spacing w:line="480" w:lineRule="auto"/>
        <w:ind w:right="101" w:rightChars="48" w:firstLine="4960" w:firstLineChars="2067"/>
        <w:jc w:val="right"/>
      </w:pPr>
      <w:r>
        <w:rPr>
          <w:rFonts w:hint="eastAsia"/>
        </w:rPr>
        <w:t>日期：</w:t>
      </w:r>
      <w:r>
        <w:rPr>
          <w:u w:val="single"/>
        </w:rPr>
        <w:t xml:space="preserve">     </w:t>
      </w:r>
      <w:r>
        <w:t>年</w:t>
      </w:r>
      <w:r>
        <w:rPr>
          <w:u w:val="single"/>
        </w:rPr>
        <w:t xml:space="preserve">     </w:t>
      </w:r>
      <w:r>
        <w:t>月</w:t>
      </w:r>
      <w:r>
        <w:rPr>
          <w:u w:val="single"/>
        </w:rPr>
        <w:t xml:space="preserve">     </w:t>
      </w:r>
      <w:r>
        <w:t>日</w:t>
      </w:r>
    </w:p>
    <w:p w14:paraId="45B33F95">
      <w:pPr>
        <w:pStyle w:val="24"/>
        <w:numPr>
          <w:ilvl w:val="0"/>
          <w:numId w:val="11"/>
        </w:numPr>
        <w:wordWrap w:val="0"/>
        <w:autoSpaceDE/>
        <w:autoSpaceDN/>
        <w:ind w:firstLineChars="0"/>
        <w:outlineLvl w:val="1"/>
        <w:rPr>
          <w:b/>
          <w:bCs/>
        </w:rPr>
      </w:pPr>
      <w:bookmarkStart w:id="178" w:name="_Toc26107"/>
      <w:r>
        <w:rPr>
          <w:rFonts w:hint="eastAsia"/>
          <w:b/>
          <w:bCs/>
        </w:rPr>
        <w:t>承诺函</w:t>
      </w:r>
      <w:bookmarkEnd w:id="178"/>
    </w:p>
    <w:p w14:paraId="3A461BB8">
      <w:pPr>
        <w:wordWrap w:val="0"/>
        <w:autoSpaceDE/>
        <w:autoSpaceDN/>
        <w:rPr>
          <w:i/>
          <w:iCs/>
          <w:szCs w:val="21"/>
          <w:lang w:eastAsia="zh-CN"/>
        </w:rPr>
      </w:pPr>
      <w:r>
        <w:rPr>
          <w:i/>
          <w:iCs/>
          <w:szCs w:val="21"/>
          <w:lang w:eastAsia="zh-CN"/>
        </w:rPr>
        <w:t>（对于采购需求</w:t>
      </w:r>
      <w:r>
        <w:rPr>
          <w:rFonts w:hint="eastAsia"/>
          <w:i/>
          <w:iCs/>
          <w:szCs w:val="21"/>
          <w:lang w:eastAsia="zh-CN"/>
        </w:rPr>
        <w:t>或评分标准中</w:t>
      </w:r>
      <w:r>
        <w:rPr>
          <w:i/>
          <w:iCs/>
          <w:szCs w:val="21"/>
          <w:lang w:eastAsia="zh-CN"/>
        </w:rPr>
        <w:t>写明“提供承诺”的条款，供应商可参照以下格式提供承诺</w:t>
      </w:r>
      <w:r>
        <w:rPr>
          <w:rFonts w:hint="eastAsia"/>
          <w:i/>
          <w:iCs/>
          <w:szCs w:val="21"/>
          <w:lang w:eastAsia="zh-CN"/>
        </w:rPr>
        <w:t>，若要求提供证明材料或者方案的，须按要求提供，否则不予认可；以下格式文件由供应商根据需要选用。</w:t>
      </w:r>
      <w:r>
        <w:rPr>
          <w:i/>
          <w:iCs/>
          <w:szCs w:val="21"/>
          <w:lang w:eastAsia="zh-CN"/>
        </w:rPr>
        <w:t>）</w:t>
      </w:r>
    </w:p>
    <w:p w14:paraId="4B81046F">
      <w:pPr>
        <w:pStyle w:val="24"/>
        <w:wordWrap w:val="0"/>
        <w:autoSpaceDE/>
        <w:autoSpaceDN/>
        <w:ind w:firstLine="0" w:firstLineChars="0"/>
        <w:jc w:val="center"/>
        <w:rPr>
          <w:b/>
          <w:bCs/>
          <w:sz w:val="28"/>
          <w:szCs w:val="28"/>
        </w:rPr>
      </w:pPr>
      <w:r>
        <w:rPr>
          <w:b/>
          <w:bCs/>
          <w:sz w:val="28"/>
          <w:szCs w:val="28"/>
        </w:rPr>
        <w:t>承诺函</w:t>
      </w:r>
    </w:p>
    <w:p w14:paraId="6C486102">
      <w:pPr>
        <w:wordWrap w:val="0"/>
        <w:autoSpaceDE/>
        <w:autoSpaceDN/>
        <w:rPr>
          <w:sz w:val="24"/>
          <w:szCs w:val="24"/>
          <w:u w:val="single"/>
          <w:lang w:eastAsia="zh-CN"/>
        </w:rPr>
      </w:pPr>
      <w:r>
        <w:rPr>
          <w:sz w:val="24"/>
          <w:szCs w:val="24"/>
          <w:lang w:eastAsia="zh-CN"/>
        </w:rPr>
        <w:t>致：</w:t>
      </w:r>
      <w:r>
        <w:rPr>
          <w:rFonts w:hint="eastAsia"/>
          <w:sz w:val="24"/>
          <w:szCs w:val="24"/>
          <w:u w:val="single"/>
          <w:lang w:eastAsia="zh-CN"/>
        </w:rPr>
        <w:t xml:space="preserve"> </w:t>
      </w:r>
      <w:r>
        <w:rPr>
          <w:sz w:val="24"/>
          <w:szCs w:val="24"/>
          <w:u w:val="single"/>
          <w:lang w:eastAsia="zh-CN"/>
        </w:rPr>
        <w:t xml:space="preserve">     </w:t>
      </w:r>
      <w:r>
        <w:rPr>
          <w:rFonts w:hint="eastAsia"/>
          <w:sz w:val="24"/>
          <w:szCs w:val="24"/>
          <w:u w:val="single"/>
          <w:lang w:eastAsia="zh-CN"/>
        </w:rPr>
        <w:t>（采购人名称）</w:t>
      </w:r>
    </w:p>
    <w:p w14:paraId="26B4694A">
      <w:pPr>
        <w:wordWrap w:val="0"/>
        <w:autoSpaceDE/>
        <w:autoSpaceDN/>
        <w:ind w:firstLine="480" w:firstLineChars="200"/>
        <w:rPr>
          <w:sz w:val="24"/>
          <w:szCs w:val="24"/>
          <w:lang w:eastAsia="zh-CN"/>
        </w:rPr>
      </w:pPr>
      <w:r>
        <w:rPr>
          <w:sz w:val="24"/>
          <w:szCs w:val="24"/>
          <w:lang w:eastAsia="zh-CN"/>
        </w:rPr>
        <w:t>对于__________________项目（项目编号：__________________），我方郑重承诺如下：</w:t>
      </w:r>
    </w:p>
    <w:p w14:paraId="797F9C36">
      <w:pPr>
        <w:wordWrap w:val="0"/>
        <w:autoSpaceDE/>
        <w:autoSpaceDN/>
        <w:ind w:firstLine="480" w:firstLineChars="200"/>
        <w:rPr>
          <w:sz w:val="24"/>
          <w:szCs w:val="24"/>
          <w:lang w:eastAsia="zh-CN"/>
        </w:rPr>
      </w:pPr>
      <w:r>
        <w:rPr>
          <w:sz w:val="24"/>
          <w:szCs w:val="24"/>
          <w:lang w:eastAsia="zh-CN"/>
        </w:rPr>
        <w:t>如中标/成交，我方承诺严格落实采购文件以下条款：(建议逐条复制采购文件相关条款原文)</w:t>
      </w:r>
    </w:p>
    <w:p w14:paraId="05D7E766">
      <w:pPr>
        <w:wordWrap w:val="0"/>
        <w:autoSpaceDE/>
        <w:autoSpaceDN/>
        <w:ind w:firstLine="480" w:firstLineChars="200"/>
        <w:rPr>
          <w:sz w:val="24"/>
          <w:szCs w:val="24"/>
          <w:lang w:eastAsia="zh-CN"/>
        </w:rPr>
      </w:pPr>
      <w:r>
        <w:rPr>
          <w:sz w:val="24"/>
          <w:szCs w:val="24"/>
          <w:lang w:eastAsia="zh-CN"/>
        </w:rPr>
        <w:t>1.</w:t>
      </w:r>
    </w:p>
    <w:p w14:paraId="036683FB">
      <w:pPr>
        <w:wordWrap w:val="0"/>
        <w:autoSpaceDE/>
        <w:autoSpaceDN/>
        <w:ind w:firstLine="480" w:firstLineChars="200"/>
        <w:rPr>
          <w:sz w:val="24"/>
          <w:szCs w:val="24"/>
          <w:lang w:eastAsia="zh-CN"/>
        </w:rPr>
      </w:pPr>
      <w:r>
        <w:rPr>
          <w:sz w:val="24"/>
          <w:szCs w:val="24"/>
          <w:lang w:eastAsia="zh-CN"/>
        </w:rPr>
        <w:t>2.</w:t>
      </w:r>
    </w:p>
    <w:p w14:paraId="6F2F0624">
      <w:pPr>
        <w:wordWrap w:val="0"/>
        <w:autoSpaceDE/>
        <w:autoSpaceDN/>
        <w:ind w:firstLine="480" w:firstLineChars="200"/>
        <w:rPr>
          <w:sz w:val="24"/>
          <w:szCs w:val="24"/>
          <w:lang w:eastAsia="zh-CN"/>
        </w:rPr>
      </w:pPr>
      <w:r>
        <w:rPr>
          <w:sz w:val="24"/>
          <w:szCs w:val="24"/>
          <w:lang w:eastAsia="zh-CN"/>
        </w:rPr>
        <w:t>3.</w:t>
      </w:r>
    </w:p>
    <w:p w14:paraId="187B0B08">
      <w:pPr>
        <w:wordWrap w:val="0"/>
        <w:autoSpaceDE/>
        <w:autoSpaceDN/>
        <w:ind w:firstLine="480" w:firstLineChars="200"/>
        <w:rPr>
          <w:sz w:val="24"/>
          <w:szCs w:val="24"/>
          <w:lang w:eastAsia="zh-CN"/>
        </w:rPr>
      </w:pPr>
      <w:r>
        <w:rPr>
          <w:sz w:val="24"/>
          <w:szCs w:val="24"/>
          <w:lang w:eastAsia="zh-CN"/>
        </w:rPr>
        <w:t>.........</w:t>
      </w:r>
    </w:p>
    <w:p w14:paraId="2672BB61">
      <w:pPr>
        <w:wordWrap w:val="0"/>
        <w:autoSpaceDE/>
        <w:autoSpaceDN/>
        <w:ind w:firstLine="480" w:firstLineChars="200"/>
        <w:rPr>
          <w:sz w:val="24"/>
          <w:szCs w:val="24"/>
          <w:lang w:eastAsia="zh-CN"/>
        </w:rPr>
      </w:pPr>
      <w:r>
        <w:rPr>
          <w:sz w:val="24"/>
          <w:szCs w:val="24"/>
          <w:lang w:eastAsia="zh-CN"/>
        </w:rPr>
        <w:t>特此承诺。</w:t>
      </w:r>
    </w:p>
    <w:p w14:paraId="799EB978">
      <w:pPr>
        <w:pStyle w:val="24"/>
        <w:wordWrap w:val="0"/>
        <w:autoSpaceDE/>
        <w:autoSpaceDN/>
        <w:spacing w:line="480" w:lineRule="auto"/>
        <w:ind w:right="101" w:rightChars="48" w:firstLine="0" w:firstLineChars="0"/>
        <w:jc w:val="right"/>
      </w:pPr>
      <w:r>
        <w:rPr>
          <w:rFonts w:hint="eastAsia"/>
        </w:rPr>
        <w:t>投标人法定代表人或其授权代表（签字或盖章）：</w:t>
      </w:r>
      <w:r>
        <w:rPr>
          <w:u w:val="single"/>
        </w:rPr>
        <w:t xml:space="preserve">                    .</w:t>
      </w:r>
    </w:p>
    <w:p w14:paraId="6D8F7125">
      <w:pPr>
        <w:pStyle w:val="24"/>
        <w:wordWrap w:val="0"/>
        <w:autoSpaceDE/>
        <w:autoSpaceDN/>
        <w:spacing w:line="480" w:lineRule="auto"/>
        <w:ind w:right="101" w:rightChars="48" w:firstLine="0" w:firstLineChars="0"/>
        <w:jc w:val="right"/>
      </w:pPr>
      <w:r>
        <w:rPr>
          <w:rFonts w:hint="eastAsia"/>
        </w:rPr>
        <w:t>投标人名称（盖章）：</w:t>
      </w:r>
      <w:r>
        <w:rPr>
          <w:u w:val="single"/>
        </w:rPr>
        <w:t xml:space="preserve">                    .</w:t>
      </w:r>
    </w:p>
    <w:p w14:paraId="5650BB56">
      <w:pPr>
        <w:pStyle w:val="24"/>
        <w:wordWrap w:val="0"/>
        <w:autoSpaceDE/>
        <w:autoSpaceDN/>
        <w:spacing w:line="480" w:lineRule="auto"/>
        <w:ind w:right="101" w:rightChars="48" w:firstLine="4960" w:firstLineChars="2067"/>
        <w:jc w:val="right"/>
      </w:pPr>
      <w:r>
        <w:rPr>
          <w:rFonts w:hint="eastAsia"/>
        </w:rPr>
        <w:t>日期：</w:t>
      </w:r>
      <w:r>
        <w:rPr>
          <w:u w:val="single"/>
        </w:rPr>
        <w:t xml:space="preserve">     </w:t>
      </w:r>
      <w:r>
        <w:t>年</w:t>
      </w:r>
      <w:r>
        <w:rPr>
          <w:u w:val="single"/>
        </w:rPr>
        <w:t xml:space="preserve">     </w:t>
      </w:r>
      <w:r>
        <w:t>月</w:t>
      </w:r>
      <w:r>
        <w:rPr>
          <w:u w:val="single"/>
        </w:rPr>
        <w:t xml:space="preserve">     </w:t>
      </w:r>
      <w:r>
        <w:t>日</w:t>
      </w:r>
      <w:r>
        <w:br w:type="page"/>
      </w:r>
    </w:p>
    <w:p w14:paraId="628977FC">
      <w:pPr>
        <w:pStyle w:val="24"/>
        <w:numPr>
          <w:ilvl w:val="0"/>
          <w:numId w:val="11"/>
        </w:numPr>
        <w:wordWrap w:val="0"/>
        <w:autoSpaceDE/>
        <w:autoSpaceDN/>
        <w:ind w:firstLineChars="0"/>
        <w:outlineLvl w:val="1"/>
        <w:rPr>
          <w:b/>
          <w:bCs/>
        </w:rPr>
      </w:pPr>
      <w:bookmarkStart w:id="179" w:name="_Toc529"/>
      <w:r>
        <w:rPr>
          <w:rFonts w:hint="eastAsia"/>
          <w:b/>
          <w:bCs/>
        </w:rPr>
        <w:t>类似项目业绩</w:t>
      </w:r>
      <w:bookmarkEnd w:id="179"/>
    </w:p>
    <w:p w14:paraId="14485635">
      <w:pPr>
        <w:pStyle w:val="24"/>
        <w:wordWrap w:val="0"/>
        <w:autoSpaceDE/>
        <w:autoSpaceDN/>
        <w:ind w:firstLine="0" w:firstLineChars="0"/>
        <w:jc w:val="center"/>
        <w:rPr>
          <w:b/>
          <w:bCs/>
        </w:rPr>
      </w:pPr>
      <w:r>
        <w:rPr>
          <w:rFonts w:hint="eastAsia"/>
          <w:b/>
          <w:bCs/>
        </w:rPr>
        <w:t>类似项目业绩</w:t>
      </w:r>
    </w:p>
    <w:tbl>
      <w:tblPr>
        <w:tblStyle w:val="30"/>
        <w:tblW w:w="5000" w:type="pct"/>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0" w:type="dxa"/>
          <w:bottom w:w="0" w:type="dxa"/>
          <w:right w:w="0" w:type="dxa"/>
        </w:tblCellMar>
      </w:tblPr>
      <w:tblGrid>
        <w:gridCol w:w="804"/>
        <w:gridCol w:w="1347"/>
        <w:gridCol w:w="3792"/>
        <w:gridCol w:w="1902"/>
        <w:gridCol w:w="1917"/>
      </w:tblGrid>
      <w:tr w14:paraId="3BC43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67" w:hRule="atLeast"/>
        </w:trPr>
        <w:tc>
          <w:tcPr>
            <w:tcW w:w="412" w:type="pct"/>
            <w:tcBorders>
              <w:top w:val="single" w:color="000000" w:sz="6" w:space="0"/>
              <w:left w:val="single" w:color="000000" w:sz="6" w:space="0"/>
              <w:bottom w:val="single" w:color="000000" w:sz="6" w:space="0"/>
              <w:right w:val="single" w:color="000000" w:sz="6" w:space="0"/>
            </w:tcBorders>
            <w:shd w:val="clear" w:color="auto" w:fill="F4F4F4"/>
            <w:vAlign w:val="center"/>
          </w:tcPr>
          <w:p w14:paraId="38904774">
            <w:pPr>
              <w:wordWrap w:val="0"/>
              <w:autoSpaceDE/>
              <w:autoSpaceDN/>
              <w:jc w:val="center"/>
              <w:rPr>
                <w:b/>
                <w:bCs/>
                <w:szCs w:val="21"/>
              </w:rPr>
            </w:pPr>
            <w:r>
              <w:rPr>
                <w:rFonts w:hint="eastAsia"/>
                <w:b/>
                <w:bCs/>
                <w:szCs w:val="21"/>
              </w:rPr>
              <w:t>序号</w:t>
            </w:r>
          </w:p>
        </w:tc>
        <w:tc>
          <w:tcPr>
            <w:tcW w:w="690" w:type="pct"/>
            <w:tcBorders>
              <w:top w:val="single" w:color="000000" w:sz="6" w:space="0"/>
              <w:left w:val="single" w:color="000000" w:sz="6" w:space="0"/>
              <w:bottom w:val="single" w:color="000000" w:sz="6" w:space="0"/>
              <w:right w:val="single" w:color="000000" w:sz="6" w:space="0"/>
            </w:tcBorders>
            <w:shd w:val="clear" w:color="auto" w:fill="F4F4F4"/>
            <w:vAlign w:val="center"/>
          </w:tcPr>
          <w:p w14:paraId="1BDD0DDF">
            <w:pPr>
              <w:wordWrap w:val="0"/>
              <w:autoSpaceDE/>
              <w:autoSpaceDN/>
              <w:jc w:val="center"/>
              <w:rPr>
                <w:b/>
                <w:bCs/>
                <w:szCs w:val="21"/>
              </w:rPr>
            </w:pPr>
            <w:r>
              <w:rPr>
                <w:rFonts w:hint="eastAsia"/>
                <w:b/>
                <w:bCs/>
                <w:szCs w:val="21"/>
              </w:rPr>
              <w:t>客户名称</w:t>
            </w:r>
          </w:p>
        </w:tc>
        <w:tc>
          <w:tcPr>
            <w:tcW w:w="1942" w:type="pct"/>
            <w:tcBorders>
              <w:top w:val="single" w:color="000000" w:sz="6" w:space="0"/>
              <w:left w:val="single" w:color="000000" w:sz="6" w:space="0"/>
              <w:bottom w:val="single" w:color="000000" w:sz="6" w:space="0"/>
              <w:right w:val="single" w:color="000000" w:sz="6" w:space="0"/>
            </w:tcBorders>
            <w:shd w:val="clear" w:color="auto" w:fill="F4F4F4"/>
            <w:vAlign w:val="center"/>
          </w:tcPr>
          <w:p w14:paraId="2488549C">
            <w:pPr>
              <w:wordWrap w:val="0"/>
              <w:autoSpaceDE/>
              <w:autoSpaceDN/>
              <w:jc w:val="center"/>
              <w:rPr>
                <w:b/>
                <w:bCs/>
                <w:szCs w:val="21"/>
                <w:lang w:eastAsia="zh-CN"/>
              </w:rPr>
            </w:pPr>
            <w:r>
              <w:rPr>
                <w:rFonts w:hint="eastAsia"/>
                <w:b/>
                <w:bCs/>
                <w:szCs w:val="21"/>
                <w:lang w:eastAsia="zh-CN"/>
              </w:rPr>
              <w:t>项目名称</w:t>
            </w:r>
          </w:p>
        </w:tc>
        <w:tc>
          <w:tcPr>
            <w:tcW w:w="974" w:type="pct"/>
            <w:tcBorders>
              <w:top w:val="single" w:color="000000" w:sz="6" w:space="0"/>
              <w:left w:val="single" w:color="000000" w:sz="6" w:space="0"/>
              <w:bottom w:val="single" w:color="000000" w:sz="6" w:space="0"/>
              <w:right w:val="single" w:color="000000" w:sz="6" w:space="0"/>
            </w:tcBorders>
            <w:shd w:val="clear" w:color="auto" w:fill="F4F4F4"/>
            <w:vAlign w:val="center"/>
          </w:tcPr>
          <w:p w14:paraId="7D376B1E">
            <w:pPr>
              <w:wordWrap w:val="0"/>
              <w:autoSpaceDE/>
              <w:autoSpaceDN/>
              <w:jc w:val="center"/>
              <w:rPr>
                <w:b/>
                <w:bCs/>
                <w:szCs w:val="21"/>
              </w:rPr>
            </w:pPr>
            <w:r>
              <w:rPr>
                <w:rFonts w:hint="eastAsia"/>
                <w:b/>
                <w:bCs/>
                <w:szCs w:val="21"/>
              </w:rPr>
              <w:t>合同签订时间</w:t>
            </w:r>
          </w:p>
        </w:tc>
        <w:tc>
          <w:tcPr>
            <w:tcW w:w="982" w:type="pct"/>
            <w:tcBorders>
              <w:top w:val="single" w:color="000000" w:sz="6" w:space="0"/>
              <w:left w:val="single" w:color="000000" w:sz="6" w:space="0"/>
              <w:bottom w:val="single" w:color="000000" w:sz="6" w:space="0"/>
              <w:right w:val="single" w:color="000000" w:sz="6" w:space="0"/>
            </w:tcBorders>
            <w:shd w:val="clear" w:color="auto" w:fill="F4F4F4"/>
            <w:vAlign w:val="center"/>
          </w:tcPr>
          <w:p w14:paraId="084BB891">
            <w:pPr>
              <w:wordWrap w:val="0"/>
              <w:autoSpaceDE/>
              <w:autoSpaceDN/>
              <w:jc w:val="center"/>
              <w:rPr>
                <w:b/>
                <w:bCs/>
                <w:szCs w:val="21"/>
              </w:rPr>
            </w:pPr>
            <w:r>
              <w:rPr>
                <w:rFonts w:hint="eastAsia"/>
                <w:b/>
                <w:bCs/>
                <w:szCs w:val="21"/>
                <w:lang w:eastAsia="zh-CN"/>
              </w:rPr>
              <w:t>备注</w:t>
            </w:r>
          </w:p>
        </w:tc>
      </w:tr>
      <w:tr w14:paraId="33B34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1" w:hRule="atLeast"/>
        </w:trPr>
        <w:tc>
          <w:tcPr>
            <w:tcW w:w="412" w:type="pct"/>
            <w:tcBorders>
              <w:top w:val="single" w:color="000000" w:sz="6" w:space="0"/>
              <w:left w:val="single" w:color="000000" w:sz="6" w:space="0"/>
              <w:bottom w:val="single" w:color="000000" w:sz="6" w:space="0"/>
              <w:right w:val="single" w:color="000000" w:sz="6" w:space="0"/>
            </w:tcBorders>
            <w:vAlign w:val="center"/>
          </w:tcPr>
          <w:p w14:paraId="24245E7E">
            <w:pPr>
              <w:wordWrap w:val="0"/>
              <w:autoSpaceDE/>
              <w:autoSpaceDN/>
              <w:jc w:val="center"/>
              <w:rPr>
                <w:szCs w:val="21"/>
              </w:rPr>
            </w:pPr>
            <w:r>
              <w:rPr>
                <w:rFonts w:hint="eastAsia"/>
                <w:szCs w:val="21"/>
              </w:rPr>
              <w:t>1</w:t>
            </w:r>
          </w:p>
        </w:tc>
        <w:tc>
          <w:tcPr>
            <w:tcW w:w="690" w:type="pct"/>
            <w:tcBorders>
              <w:top w:val="single" w:color="000000" w:sz="6" w:space="0"/>
              <w:left w:val="single" w:color="000000" w:sz="6" w:space="0"/>
              <w:bottom w:val="single" w:color="000000" w:sz="6" w:space="0"/>
              <w:right w:val="single" w:color="000000" w:sz="6" w:space="0"/>
            </w:tcBorders>
            <w:vAlign w:val="center"/>
          </w:tcPr>
          <w:p w14:paraId="2EACD66B">
            <w:pPr>
              <w:wordWrap w:val="0"/>
              <w:autoSpaceDE/>
              <w:autoSpaceDN/>
              <w:jc w:val="center"/>
              <w:rPr>
                <w:szCs w:val="21"/>
              </w:rPr>
            </w:pPr>
          </w:p>
        </w:tc>
        <w:tc>
          <w:tcPr>
            <w:tcW w:w="1942" w:type="pct"/>
            <w:tcBorders>
              <w:top w:val="single" w:color="000000" w:sz="6" w:space="0"/>
              <w:left w:val="single" w:color="000000" w:sz="6" w:space="0"/>
              <w:bottom w:val="single" w:color="000000" w:sz="6" w:space="0"/>
              <w:right w:val="single" w:color="000000" w:sz="6" w:space="0"/>
            </w:tcBorders>
            <w:vAlign w:val="center"/>
          </w:tcPr>
          <w:p w14:paraId="37CF8E22">
            <w:pPr>
              <w:wordWrap w:val="0"/>
              <w:autoSpaceDE/>
              <w:autoSpaceDN/>
              <w:jc w:val="center"/>
              <w:rPr>
                <w:szCs w:val="21"/>
              </w:rPr>
            </w:pPr>
          </w:p>
        </w:tc>
        <w:tc>
          <w:tcPr>
            <w:tcW w:w="974" w:type="pct"/>
            <w:tcBorders>
              <w:top w:val="single" w:color="000000" w:sz="6" w:space="0"/>
              <w:left w:val="single" w:color="000000" w:sz="6" w:space="0"/>
              <w:bottom w:val="single" w:color="000000" w:sz="6" w:space="0"/>
              <w:right w:val="single" w:color="000000" w:sz="6" w:space="0"/>
            </w:tcBorders>
            <w:vAlign w:val="center"/>
          </w:tcPr>
          <w:p w14:paraId="1433C91F">
            <w:pPr>
              <w:wordWrap w:val="0"/>
              <w:autoSpaceDE/>
              <w:autoSpaceDN/>
              <w:jc w:val="center"/>
              <w:rPr>
                <w:szCs w:val="21"/>
              </w:rPr>
            </w:pPr>
          </w:p>
        </w:tc>
        <w:tc>
          <w:tcPr>
            <w:tcW w:w="982" w:type="pct"/>
            <w:tcBorders>
              <w:top w:val="single" w:color="000000" w:sz="6" w:space="0"/>
              <w:left w:val="single" w:color="000000" w:sz="6" w:space="0"/>
              <w:bottom w:val="single" w:color="000000" w:sz="6" w:space="0"/>
              <w:right w:val="single" w:color="000000" w:sz="6" w:space="0"/>
            </w:tcBorders>
            <w:vAlign w:val="center"/>
          </w:tcPr>
          <w:p w14:paraId="1E79139A">
            <w:pPr>
              <w:wordWrap w:val="0"/>
              <w:autoSpaceDE/>
              <w:autoSpaceDN/>
              <w:jc w:val="center"/>
              <w:rPr>
                <w:szCs w:val="21"/>
              </w:rPr>
            </w:pPr>
          </w:p>
        </w:tc>
      </w:tr>
      <w:tr w14:paraId="4AD65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1" w:hRule="atLeast"/>
        </w:trPr>
        <w:tc>
          <w:tcPr>
            <w:tcW w:w="412" w:type="pct"/>
            <w:tcBorders>
              <w:top w:val="single" w:color="000000" w:sz="6" w:space="0"/>
              <w:left w:val="single" w:color="000000" w:sz="6" w:space="0"/>
              <w:bottom w:val="single" w:color="000000" w:sz="6" w:space="0"/>
              <w:right w:val="single" w:color="000000" w:sz="6" w:space="0"/>
            </w:tcBorders>
            <w:vAlign w:val="center"/>
          </w:tcPr>
          <w:p w14:paraId="3B5ECCF3">
            <w:pPr>
              <w:wordWrap w:val="0"/>
              <w:autoSpaceDE/>
              <w:autoSpaceDN/>
              <w:jc w:val="center"/>
              <w:rPr>
                <w:szCs w:val="21"/>
              </w:rPr>
            </w:pPr>
            <w:r>
              <w:rPr>
                <w:rFonts w:hint="eastAsia"/>
                <w:szCs w:val="21"/>
              </w:rPr>
              <w:t>2</w:t>
            </w:r>
          </w:p>
        </w:tc>
        <w:tc>
          <w:tcPr>
            <w:tcW w:w="690" w:type="pct"/>
            <w:tcBorders>
              <w:top w:val="single" w:color="000000" w:sz="6" w:space="0"/>
              <w:left w:val="single" w:color="000000" w:sz="6" w:space="0"/>
              <w:bottom w:val="single" w:color="000000" w:sz="6" w:space="0"/>
              <w:right w:val="single" w:color="000000" w:sz="6" w:space="0"/>
            </w:tcBorders>
            <w:vAlign w:val="center"/>
          </w:tcPr>
          <w:p w14:paraId="027D5084">
            <w:pPr>
              <w:wordWrap w:val="0"/>
              <w:autoSpaceDE/>
              <w:autoSpaceDN/>
              <w:jc w:val="center"/>
              <w:rPr>
                <w:szCs w:val="21"/>
              </w:rPr>
            </w:pPr>
          </w:p>
        </w:tc>
        <w:tc>
          <w:tcPr>
            <w:tcW w:w="1942" w:type="pct"/>
            <w:tcBorders>
              <w:top w:val="single" w:color="000000" w:sz="6" w:space="0"/>
              <w:left w:val="single" w:color="000000" w:sz="6" w:space="0"/>
              <w:bottom w:val="single" w:color="000000" w:sz="6" w:space="0"/>
              <w:right w:val="single" w:color="000000" w:sz="6" w:space="0"/>
            </w:tcBorders>
            <w:vAlign w:val="center"/>
          </w:tcPr>
          <w:p w14:paraId="7B5C759D">
            <w:pPr>
              <w:wordWrap w:val="0"/>
              <w:autoSpaceDE/>
              <w:autoSpaceDN/>
              <w:jc w:val="center"/>
              <w:rPr>
                <w:szCs w:val="21"/>
              </w:rPr>
            </w:pPr>
          </w:p>
        </w:tc>
        <w:tc>
          <w:tcPr>
            <w:tcW w:w="974" w:type="pct"/>
            <w:tcBorders>
              <w:top w:val="single" w:color="000000" w:sz="6" w:space="0"/>
              <w:left w:val="single" w:color="000000" w:sz="6" w:space="0"/>
              <w:bottom w:val="single" w:color="000000" w:sz="6" w:space="0"/>
              <w:right w:val="single" w:color="000000" w:sz="6" w:space="0"/>
            </w:tcBorders>
            <w:vAlign w:val="center"/>
          </w:tcPr>
          <w:p w14:paraId="70DE5D85">
            <w:pPr>
              <w:wordWrap w:val="0"/>
              <w:autoSpaceDE/>
              <w:autoSpaceDN/>
              <w:jc w:val="center"/>
              <w:rPr>
                <w:szCs w:val="21"/>
              </w:rPr>
            </w:pPr>
          </w:p>
        </w:tc>
        <w:tc>
          <w:tcPr>
            <w:tcW w:w="982" w:type="pct"/>
            <w:tcBorders>
              <w:top w:val="single" w:color="000000" w:sz="6" w:space="0"/>
              <w:left w:val="single" w:color="000000" w:sz="6" w:space="0"/>
              <w:bottom w:val="single" w:color="000000" w:sz="6" w:space="0"/>
              <w:right w:val="single" w:color="000000" w:sz="6" w:space="0"/>
            </w:tcBorders>
            <w:vAlign w:val="center"/>
          </w:tcPr>
          <w:p w14:paraId="2BC863AA">
            <w:pPr>
              <w:wordWrap w:val="0"/>
              <w:autoSpaceDE/>
              <w:autoSpaceDN/>
              <w:jc w:val="center"/>
              <w:rPr>
                <w:szCs w:val="21"/>
              </w:rPr>
            </w:pPr>
          </w:p>
        </w:tc>
      </w:tr>
      <w:tr w14:paraId="18F65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81" w:hRule="atLeast"/>
        </w:trPr>
        <w:tc>
          <w:tcPr>
            <w:tcW w:w="412" w:type="pct"/>
            <w:tcBorders>
              <w:top w:val="single" w:color="000000" w:sz="6" w:space="0"/>
              <w:left w:val="single" w:color="000000" w:sz="6" w:space="0"/>
              <w:bottom w:val="single" w:color="000000" w:sz="6" w:space="0"/>
              <w:right w:val="single" w:color="000000" w:sz="6" w:space="0"/>
            </w:tcBorders>
            <w:vAlign w:val="center"/>
          </w:tcPr>
          <w:p w14:paraId="577B0E5D">
            <w:pPr>
              <w:wordWrap w:val="0"/>
              <w:autoSpaceDE/>
              <w:autoSpaceDN/>
              <w:jc w:val="center"/>
              <w:rPr>
                <w:szCs w:val="21"/>
              </w:rPr>
            </w:pPr>
            <w:r>
              <w:rPr>
                <w:rFonts w:hint="eastAsia"/>
                <w:szCs w:val="21"/>
              </w:rPr>
              <w:t>3</w:t>
            </w:r>
          </w:p>
        </w:tc>
        <w:tc>
          <w:tcPr>
            <w:tcW w:w="690" w:type="pct"/>
            <w:tcBorders>
              <w:top w:val="single" w:color="000000" w:sz="6" w:space="0"/>
              <w:left w:val="single" w:color="000000" w:sz="6" w:space="0"/>
              <w:bottom w:val="single" w:color="000000" w:sz="6" w:space="0"/>
              <w:right w:val="single" w:color="000000" w:sz="6" w:space="0"/>
            </w:tcBorders>
            <w:vAlign w:val="center"/>
          </w:tcPr>
          <w:p w14:paraId="0D32B160">
            <w:pPr>
              <w:wordWrap w:val="0"/>
              <w:autoSpaceDE/>
              <w:autoSpaceDN/>
              <w:jc w:val="center"/>
              <w:rPr>
                <w:szCs w:val="21"/>
              </w:rPr>
            </w:pPr>
          </w:p>
        </w:tc>
        <w:tc>
          <w:tcPr>
            <w:tcW w:w="1942" w:type="pct"/>
            <w:tcBorders>
              <w:top w:val="single" w:color="000000" w:sz="6" w:space="0"/>
              <w:left w:val="single" w:color="000000" w:sz="6" w:space="0"/>
              <w:bottom w:val="single" w:color="000000" w:sz="6" w:space="0"/>
              <w:right w:val="single" w:color="000000" w:sz="6" w:space="0"/>
            </w:tcBorders>
            <w:vAlign w:val="center"/>
          </w:tcPr>
          <w:p w14:paraId="4A75D155">
            <w:pPr>
              <w:wordWrap w:val="0"/>
              <w:autoSpaceDE/>
              <w:autoSpaceDN/>
              <w:jc w:val="center"/>
              <w:rPr>
                <w:szCs w:val="21"/>
              </w:rPr>
            </w:pPr>
          </w:p>
        </w:tc>
        <w:tc>
          <w:tcPr>
            <w:tcW w:w="974" w:type="pct"/>
            <w:tcBorders>
              <w:top w:val="single" w:color="000000" w:sz="6" w:space="0"/>
              <w:left w:val="single" w:color="000000" w:sz="6" w:space="0"/>
              <w:bottom w:val="single" w:color="000000" w:sz="6" w:space="0"/>
              <w:right w:val="single" w:color="000000" w:sz="6" w:space="0"/>
            </w:tcBorders>
            <w:vAlign w:val="center"/>
          </w:tcPr>
          <w:p w14:paraId="03C81A1C">
            <w:pPr>
              <w:wordWrap w:val="0"/>
              <w:autoSpaceDE/>
              <w:autoSpaceDN/>
              <w:jc w:val="center"/>
              <w:rPr>
                <w:szCs w:val="21"/>
              </w:rPr>
            </w:pPr>
          </w:p>
        </w:tc>
        <w:tc>
          <w:tcPr>
            <w:tcW w:w="982" w:type="pct"/>
            <w:tcBorders>
              <w:top w:val="single" w:color="000000" w:sz="6" w:space="0"/>
              <w:left w:val="single" w:color="000000" w:sz="6" w:space="0"/>
              <w:bottom w:val="single" w:color="000000" w:sz="6" w:space="0"/>
              <w:right w:val="single" w:color="000000" w:sz="6" w:space="0"/>
            </w:tcBorders>
            <w:vAlign w:val="center"/>
          </w:tcPr>
          <w:p w14:paraId="663E9049">
            <w:pPr>
              <w:wordWrap w:val="0"/>
              <w:autoSpaceDE/>
              <w:autoSpaceDN/>
              <w:jc w:val="center"/>
              <w:rPr>
                <w:szCs w:val="21"/>
              </w:rPr>
            </w:pPr>
          </w:p>
        </w:tc>
      </w:tr>
      <w:tr w14:paraId="072BB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1" w:hRule="atLeast"/>
        </w:trPr>
        <w:tc>
          <w:tcPr>
            <w:tcW w:w="412" w:type="pct"/>
            <w:tcBorders>
              <w:top w:val="single" w:color="000000" w:sz="6" w:space="0"/>
              <w:left w:val="single" w:color="000000" w:sz="6" w:space="0"/>
              <w:bottom w:val="single" w:color="000000" w:sz="6" w:space="0"/>
              <w:right w:val="single" w:color="000000" w:sz="6" w:space="0"/>
            </w:tcBorders>
            <w:vAlign w:val="center"/>
          </w:tcPr>
          <w:p w14:paraId="73B3E623">
            <w:pPr>
              <w:wordWrap w:val="0"/>
              <w:autoSpaceDE/>
              <w:autoSpaceDN/>
              <w:jc w:val="center"/>
              <w:rPr>
                <w:szCs w:val="21"/>
              </w:rPr>
            </w:pPr>
            <w:r>
              <w:rPr>
                <w:rFonts w:hint="eastAsia"/>
                <w:szCs w:val="21"/>
              </w:rPr>
              <w:t>4</w:t>
            </w:r>
          </w:p>
        </w:tc>
        <w:tc>
          <w:tcPr>
            <w:tcW w:w="690" w:type="pct"/>
            <w:tcBorders>
              <w:top w:val="single" w:color="000000" w:sz="6" w:space="0"/>
              <w:left w:val="single" w:color="000000" w:sz="6" w:space="0"/>
              <w:bottom w:val="single" w:color="000000" w:sz="6" w:space="0"/>
              <w:right w:val="single" w:color="000000" w:sz="6" w:space="0"/>
            </w:tcBorders>
            <w:vAlign w:val="center"/>
          </w:tcPr>
          <w:p w14:paraId="4FB04D1F">
            <w:pPr>
              <w:wordWrap w:val="0"/>
              <w:autoSpaceDE/>
              <w:autoSpaceDN/>
              <w:jc w:val="center"/>
              <w:rPr>
                <w:szCs w:val="21"/>
              </w:rPr>
            </w:pPr>
          </w:p>
        </w:tc>
        <w:tc>
          <w:tcPr>
            <w:tcW w:w="1942" w:type="pct"/>
            <w:tcBorders>
              <w:top w:val="single" w:color="000000" w:sz="6" w:space="0"/>
              <w:left w:val="single" w:color="000000" w:sz="6" w:space="0"/>
              <w:bottom w:val="single" w:color="000000" w:sz="6" w:space="0"/>
              <w:right w:val="single" w:color="000000" w:sz="6" w:space="0"/>
            </w:tcBorders>
            <w:vAlign w:val="center"/>
          </w:tcPr>
          <w:p w14:paraId="7E68BFAB">
            <w:pPr>
              <w:wordWrap w:val="0"/>
              <w:autoSpaceDE/>
              <w:autoSpaceDN/>
              <w:jc w:val="center"/>
              <w:rPr>
                <w:szCs w:val="21"/>
              </w:rPr>
            </w:pPr>
          </w:p>
        </w:tc>
        <w:tc>
          <w:tcPr>
            <w:tcW w:w="974" w:type="pct"/>
            <w:tcBorders>
              <w:top w:val="single" w:color="000000" w:sz="6" w:space="0"/>
              <w:left w:val="single" w:color="000000" w:sz="6" w:space="0"/>
              <w:bottom w:val="single" w:color="000000" w:sz="6" w:space="0"/>
              <w:right w:val="single" w:color="000000" w:sz="6" w:space="0"/>
            </w:tcBorders>
            <w:vAlign w:val="center"/>
          </w:tcPr>
          <w:p w14:paraId="21FAE362">
            <w:pPr>
              <w:wordWrap w:val="0"/>
              <w:autoSpaceDE/>
              <w:autoSpaceDN/>
              <w:jc w:val="center"/>
              <w:rPr>
                <w:szCs w:val="21"/>
              </w:rPr>
            </w:pPr>
          </w:p>
        </w:tc>
        <w:tc>
          <w:tcPr>
            <w:tcW w:w="982" w:type="pct"/>
            <w:tcBorders>
              <w:top w:val="single" w:color="000000" w:sz="6" w:space="0"/>
              <w:left w:val="single" w:color="000000" w:sz="6" w:space="0"/>
              <w:bottom w:val="single" w:color="000000" w:sz="6" w:space="0"/>
              <w:right w:val="single" w:color="000000" w:sz="6" w:space="0"/>
            </w:tcBorders>
            <w:vAlign w:val="center"/>
          </w:tcPr>
          <w:p w14:paraId="6B1F29C1">
            <w:pPr>
              <w:wordWrap w:val="0"/>
              <w:autoSpaceDE/>
              <w:autoSpaceDN/>
              <w:jc w:val="center"/>
              <w:rPr>
                <w:szCs w:val="21"/>
              </w:rPr>
            </w:pPr>
          </w:p>
        </w:tc>
      </w:tr>
      <w:tr w14:paraId="6E9CA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1" w:hRule="atLeast"/>
        </w:trPr>
        <w:tc>
          <w:tcPr>
            <w:tcW w:w="412" w:type="pct"/>
            <w:tcBorders>
              <w:top w:val="single" w:color="000000" w:sz="6" w:space="0"/>
              <w:left w:val="single" w:color="000000" w:sz="6" w:space="0"/>
              <w:bottom w:val="single" w:color="000000" w:sz="6" w:space="0"/>
              <w:right w:val="single" w:color="000000" w:sz="6" w:space="0"/>
            </w:tcBorders>
            <w:vAlign w:val="center"/>
          </w:tcPr>
          <w:p w14:paraId="0E3A6216">
            <w:pPr>
              <w:wordWrap w:val="0"/>
              <w:autoSpaceDE/>
              <w:autoSpaceDN/>
              <w:jc w:val="center"/>
              <w:rPr>
                <w:szCs w:val="21"/>
              </w:rPr>
            </w:pPr>
            <w:r>
              <w:rPr>
                <w:rFonts w:hint="eastAsia"/>
                <w:szCs w:val="21"/>
              </w:rPr>
              <w:t>…</w:t>
            </w:r>
          </w:p>
        </w:tc>
        <w:tc>
          <w:tcPr>
            <w:tcW w:w="690" w:type="pct"/>
            <w:tcBorders>
              <w:top w:val="single" w:color="000000" w:sz="6" w:space="0"/>
              <w:left w:val="single" w:color="000000" w:sz="6" w:space="0"/>
              <w:bottom w:val="single" w:color="000000" w:sz="6" w:space="0"/>
              <w:right w:val="single" w:color="000000" w:sz="6" w:space="0"/>
            </w:tcBorders>
            <w:vAlign w:val="center"/>
          </w:tcPr>
          <w:p w14:paraId="23AE7C41">
            <w:pPr>
              <w:wordWrap w:val="0"/>
              <w:autoSpaceDE/>
              <w:autoSpaceDN/>
              <w:jc w:val="center"/>
              <w:rPr>
                <w:szCs w:val="21"/>
              </w:rPr>
            </w:pPr>
          </w:p>
        </w:tc>
        <w:tc>
          <w:tcPr>
            <w:tcW w:w="1942" w:type="pct"/>
            <w:tcBorders>
              <w:top w:val="single" w:color="000000" w:sz="6" w:space="0"/>
              <w:left w:val="single" w:color="000000" w:sz="6" w:space="0"/>
              <w:bottom w:val="single" w:color="000000" w:sz="6" w:space="0"/>
              <w:right w:val="single" w:color="000000" w:sz="6" w:space="0"/>
            </w:tcBorders>
            <w:vAlign w:val="center"/>
          </w:tcPr>
          <w:p w14:paraId="7B73A5BD">
            <w:pPr>
              <w:wordWrap w:val="0"/>
              <w:autoSpaceDE/>
              <w:autoSpaceDN/>
              <w:jc w:val="center"/>
              <w:rPr>
                <w:szCs w:val="21"/>
              </w:rPr>
            </w:pPr>
          </w:p>
        </w:tc>
        <w:tc>
          <w:tcPr>
            <w:tcW w:w="974" w:type="pct"/>
            <w:tcBorders>
              <w:top w:val="single" w:color="000000" w:sz="6" w:space="0"/>
              <w:left w:val="single" w:color="000000" w:sz="6" w:space="0"/>
              <w:bottom w:val="single" w:color="000000" w:sz="6" w:space="0"/>
              <w:right w:val="single" w:color="000000" w:sz="6" w:space="0"/>
            </w:tcBorders>
            <w:vAlign w:val="center"/>
          </w:tcPr>
          <w:p w14:paraId="358ABCA8">
            <w:pPr>
              <w:wordWrap w:val="0"/>
              <w:autoSpaceDE/>
              <w:autoSpaceDN/>
              <w:jc w:val="center"/>
              <w:rPr>
                <w:szCs w:val="21"/>
              </w:rPr>
            </w:pPr>
          </w:p>
        </w:tc>
        <w:tc>
          <w:tcPr>
            <w:tcW w:w="982" w:type="pct"/>
            <w:tcBorders>
              <w:top w:val="single" w:color="000000" w:sz="6" w:space="0"/>
              <w:left w:val="single" w:color="000000" w:sz="6" w:space="0"/>
              <w:bottom w:val="single" w:color="000000" w:sz="6" w:space="0"/>
              <w:right w:val="single" w:color="000000" w:sz="6" w:space="0"/>
            </w:tcBorders>
            <w:vAlign w:val="center"/>
          </w:tcPr>
          <w:p w14:paraId="6D907BDA">
            <w:pPr>
              <w:wordWrap w:val="0"/>
              <w:autoSpaceDE/>
              <w:autoSpaceDN/>
              <w:jc w:val="center"/>
              <w:rPr>
                <w:szCs w:val="21"/>
              </w:rPr>
            </w:pPr>
          </w:p>
        </w:tc>
      </w:tr>
    </w:tbl>
    <w:p w14:paraId="1AA29139">
      <w:pPr>
        <w:pStyle w:val="29"/>
        <w:wordWrap w:val="0"/>
        <w:autoSpaceDE/>
        <w:autoSpaceDN/>
        <w:spacing w:after="0"/>
        <w:ind w:left="0" w:leftChars="0"/>
        <w:rPr>
          <w:szCs w:val="21"/>
          <w:lang w:eastAsia="zh-CN"/>
        </w:rPr>
      </w:pPr>
      <w:r>
        <w:rPr>
          <w:rFonts w:hint="eastAsia"/>
          <w:szCs w:val="21"/>
          <w:lang w:eastAsia="zh-CN"/>
        </w:rPr>
        <w:t>说明：根据评审标准要求提供相关证明材料。</w:t>
      </w:r>
    </w:p>
    <w:p w14:paraId="0DDA086E">
      <w:pPr>
        <w:pStyle w:val="29"/>
        <w:wordWrap w:val="0"/>
        <w:autoSpaceDE/>
        <w:autoSpaceDN/>
        <w:spacing w:after="0"/>
        <w:ind w:left="0" w:leftChars="0" w:firstLine="0" w:firstLineChars="0"/>
        <w:rPr>
          <w:szCs w:val="21"/>
          <w:lang w:eastAsia="zh-CN"/>
        </w:rPr>
      </w:pPr>
    </w:p>
    <w:p w14:paraId="2C097926">
      <w:pPr>
        <w:pStyle w:val="24"/>
        <w:numPr>
          <w:ilvl w:val="0"/>
          <w:numId w:val="11"/>
        </w:numPr>
        <w:wordWrap w:val="0"/>
        <w:autoSpaceDE/>
        <w:autoSpaceDN/>
        <w:ind w:firstLineChars="0"/>
        <w:outlineLvl w:val="1"/>
        <w:rPr>
          <w:b/>
          <w:bCs/>
        </w:rPr>
      </w:pPr>
      <w:bookmarkStart w:id="180" w:name="_Toc13140"/>
      <w:r>
        <w:rPr>
          <w:rFonts w:hint="eastAsia"/>
          <w:b/>
          <w:bCs/>
        </w:rPr>
        <w:t>商务和技术评审内容</w:t>
      </w:r>
      <w:bookmarkEnd w:id="180"/>
    </w:p>
    <w:p w14:paraId="3B2BAE10">
      <w:pPr>
        <w:wordWrap w:val="0"/>
        <w:autoSpaceDE/>
        <w:autoSpaceDN/>
        <w:rPr>
          <w:i/>
          <w:iCs/>
          <w:szCs w:val="21"/>
        </w:rPr>
      </w:pPr>
      <w:r>
        <w:rPr>
          <w:rFonts w:hint="eastAsia"/>
          <w:i/>
          <w:iCs/>
          <w:szCs w:val="21"/>
          <w:lang w:eastAsia="zh-CN"/>
        </w:rPr>
        <w:t>（按照招标文件评审标准提供相关材料。</w:t>
      </w:r>
      <w:r>
        <w:rPr>
          <w:rFonts w:hint="eastAsia"/>
          <w:i/>
          <w:iCs/>
          <w:szCs w:val="21"/>
        </w:rPr>
        <w:t>）</w:t>
      </w:r>
    </w:p>
    <w:p w14:paraId="444B988C">
      <w:pPr>
        <w:widowControl/>
        <w:wordWrap w:val="0"/>
        <w:autoSpaceDE/>
        <w:autoSpaceDN/>
        <w:rPr>
          <w:lang w:eastAsia="zh-CN"/>
        </w:rPr>
      </w:pPr>
    </w:p>
    <w:p w14:paraId="7FBD29D2">
      <w:pPr>
        <w:pStyle w:val="24"/>
        <w:numPr>
          <w:ilvl w:val="0"/>
          <w:numId w:val="11"/>
        </w:numPr>
        <w:wordWrap w:val="0"/>
        <w:autoSpaceDE/>
        <w:autoSpaceDN/>
        <w:ind w:firstLineChars="0"/>
        <w:outlineLvl w:val="1"/>
        <w:rPr>
          <w:b/>
          <w:bCs/>
        </w:rPr>
      </w:pPr>
      <w:bookmarkStart w:id="181" w:name="_Toc7974"/>
      <w:r>
        <w:rPr>
          <w:rFonts w:hint="eastAsia"/>
          <w:b/>
          <w:bCs/>
        </w:rPr>
        <w:t>其它重要事项说明及承诺</w:t>
      </w:r>
      <w:bookmarkEnd w:id="181"/>
    </w:p>
    <w:p w14:paraId="50717B85">
      <w:pPr>
        <w:pStyle w:val="29"/>
        <w:wordWrap w:val="0"/>
        <w:autoSpaceDE/>
        <w:autoSpaceDN/>
        <w:spacing w:after="0"/>
        <w:ind w:left="0" w:leftChars="0" w:firstLine="0" w:firstLineChars="0"/>
        <w:rPr>
          <w:i/>
          <w:iCs/>
          <w:szCs w:val="21"/>
          <w:lang w:eastAsia="zh-CN"/>
        </w:rPr>
      </w:pPr>
      <w:r>
        <w:rPr>
          <w:rFonts w:hint="eastAsia"/>
          <w:i/>
          <w:iCs/>
          <w:szCs w:val="21"/>
          <w:lang w:eastAsia="zh-CN"/>
        </w:rPr>
        <w:t>（如有，请扼要叙述，格式自拟）</w:t>
      </w:r>
    </w:p>
    <w:p w14:paraId="5AC5C4E3">
      <w:pPr>
        <w:widowControl/>
        <w:wordWrap w:val="0"/>
        <w:autoSpaceDE/>
        <w:autoSpaceDN/>
        <w:rPr>
          <w:szCs w:val="21"/>
          <w:lang w:eastAsia="zh-CN"/>
        </w:rPr>
      </w:pPr>
      <w:r>
        <w:rPr>
          <w:szCs w:val="21"/>
          <w:lang w:eastAsia="zh-CN"/>
        </w:rPr>
        <w:br w:type="page"/>
      </w:r>
    </w:p>
    <w:p w14:paraId="0FFD0601">
      <w:pPr>
        <w:pStyle w:val="24"/>
        <w:numPr>
          <w:ilvl w:val="0"/>
          <w:numId w:val="11"/>
        </w:numPr>
        <w:wordWrap w:val="0"/>
        <w:autoSpaceDE/>
        <w:autoSpaceDN/>
        <w:ind w:firstLineChars="0"/>
        <w:outlineLvl w:val="1"/>
        <w:rPr>
          <w:b/>
          <w:bCs/>
        </w:rPr>
      </w:pPr>
      <w:bookmarkStart w:id="182" w:name="_Toc27721"/>
      <w:r>
        <w:rPr>
          <w:rFonts w:hint="eastAsia"/>
          <w:b/>
          <w:bCs/>
        </w:rPr>
        <w:t>采购代理服务费支付承诺书</w:t>
      </w:r>
      <w:bookmarkEnd w:id="182"/>
    </w:p>
    <w:p w14:paraId="14627C7B">
      <w:pPr>
        <w:pStyle w:val="24"/>
        <w:wordWrap w:val="0"/>
        <w:autoSpaceDE/>
        <w:autoSpaceDN/>
        <w:ind w:firstLine="0" w:firstLineChars="0"/>
        <w:jc w:val="center"/>
        <w:rPr>
          <w:b/>
          <w:bCs/>
          <w:sz w:val="28"/>
          <w:szCs w:val="28"/>
        </w:rPr>
      </w:pPr>
      <w:r>
        <w:rPr>
          <w:rFonts w:hint="eastAsia"/>
          <w:b/>
          <w:bCs/>
          <w:sz w:val="28"/>
          <w:szCs w:val="28"/>
        </w:rPr>
        <w:t>采购代理服务费支付承诺书</w:t>
      </w:r>
    </w:p>
    <w:p w14:paraId="45068F87">
      <w:pPr>
        <w:pStyle w:val="29"/>
        <w:wordWrap w:val="0"/>
        <w:autoSpaceDE/>
        <w:autoSpaceDN/>
        <w:spacing w:after="0"/>
        <w:ind w:left="0" w:leftChars="0" w:firstLine="0" w:firstLineChars="0"/>
        <w:rPr>
          <w:szCs w:val="21"/>
          <w:lang w:eastAsia="zh-CN"/>
        </w:rPr>
      </w:pPr>
      <w:r>
        <w:rPr>
          <w:rFonts w:hint="eastAsia"/>
          <w:szCs w:val="21"/>
          <w:lang w:eastAsia="zh-CN"/>
        </w:rPr>
        <w:t>致：公诚管理咨询有限公司</w:t>
      </w:r>
    </w:p>
    <w:p w14:paraId="28D89718">
      <w:pPr>
        <w:pStyle w:val="29"/>
        <w:wordWrap w:val="0"/>
        <w:autoSpaceDE/>
        <w:autoSpaceDN/>
        <w:spacing w:after="0"/>
        <w:ind w:left="0" w:leftChars="0"/>
        <w:rPr>
          <w:szCs w:val="21"/>
          <w:lang w:eastAsia="zh-CN"/>
        </w:rPr>
      </w:pPr>
      <w:r>
        <w:rPr>
          <w:rFonts w:hint="eastAsia"/>
          <w:szCs w:val="21"/>
          <w:lang w:eastAsia="zh-CN"/>
        </w:rPr>
        <w:t>我方</w:t>
      </w:r>
      <w:r>
        <w:rPr>
          <w:szCs w:val="21"/>
          <w:lang w:eastAsia="zh-CN"/>
        </w:rPr>
        <w:t>作为投标</w:t>
      </w:r>
      <w:r>
        <w:rPr>
          <w:rFonts w:hint="eastAsia"/>
          <w:szCs w:val="21"/>
          <w:lang w:eastAsia="zh-CN"/>
        </w:rPr>
        <w:t>（响应）供应商参加贵公司</w:t>
      </w:r>
      <w:r>
        <w:rPr>
          <w:szCs w:val="21"/>
          <w:lang w:eastAsia="zh-CN"/>
        </w:rPr>
        <w:t>（公诚管理咨询有限公司）</w:t>
      </w:r>
      <w:r>
        <w:rPr>
          <w:rFonts w:hint="eastAsia"/>
          <w:szCs w:val="21"/>
          <w:lang w:eastAsia="zh-CN"/>
        </w:rPr>
        <w:t>组织的</w:t>
      </w:r>
      <w:r>
        <w:rPr>
          <w:szCs w:val="21"/>
          <w:u w:val="single"/>
          <w:lang w:eastAsia="zh-CN"/>
        </w:rPr>
        <w:t xml:space="preserve">       </w:t>
      </w:r>
      <w:r>
        <w:rPr>
          <w:rFonts w:hint="eastAsia"/>
          <w:szCs w:val="21"/>
          <w:u w:val="single"/>
          <w:lang w:eastAsia="zh-CN"/>
        </w:rPr>
        <w:t>（项目名称）</w:t>
      </w:r>
      <w:r>
        <w:rPr>
          <w:szCs w:val="21"/>
          <w:lang w:eastAsia="zh-CN"/>
        </w:rPr>
        <w:t>（项目编号：</w:t>
      </w:r>
      <w:r>
        <w:rPr>
          <w:szCs w:val="21"/>
          <w:u w:val="single"/>
          <w:lang w:eastAsia="zh-CN"/>
        </w:rPr>
        <w:t xml:space="preserve">      </w:t>
      </w:r>
      <w:r>
        <w:rPr>
          <w:szCs w:val="21"/>
          <w:lang w:eastAsia="zh-CN"/>
        </w:rPr>
        <w:t>）</w:t>
      </w:r>
      <w:r>
        <w:rPr>
          <w:rFonts w:hint="eastAsia"/>
          <w:szCs w:val="21"/>
          <w:lang w:eastAsia="zh-CN"/>
        </w:rPr>
        <w:t>采购活动</w:t>
      </w:r>
      <w:r>
        <w:rPr>
          <w:szCs w:val="21"/>
          <w:lang w:eastAsia="zh-CN"/>
        </w:rPr>
        <w:t>，若在本项目</w:t>
      </w:r>
      <w:r>
        <w:rPr>
          <w:rFonts w:hint="eastAsia"/>
          <w:szCs w:val="21"/>
          <w:lang w:eastAsia="zh-CN"/>
        </w:rPr>
        <w:t>中获得</w:t>
      </w:r>
      <w:r>
        <w:rPr>
          <w:szCs w:val="21"/>
          <w:lang w:eastAsia="zh-CN"/>
        </w:rPr>
        <w:t>中标</w:t>
      </w:r>
      <w:r>
        <w:rPr>
          <w:rFonts w:hint="eastAsia"/>
          <w:szCs w:val="21"/>
          <w:lang w:eastAsia="zh-CN"/>
        </w:rPr>
        <w:t>（成交）资格</w:t>
      </w:r>
      <w:r>
        <w:rPr>
          <w:szCs w:val="21"/>
          <w:lang w:eastAsia="zh-CN"/>
        </w:rPr>
        <w:t>，</w:t>
      </w:r>
      <w:r>
        <w:rPr>
          <w:rFonts w:hint="eastAsia"/>
          <w:szCs w:val="21"/>
          <w:lang w:eastAsia="zh-CN"/>
        </w:rPr>
        <w:t>将</w:t>
      </w:r>
      <w:r>
        <w:rPr>
          <w:szCs w:val="21"/>
          <w:lang w:eastAsia="zh-CN"/>
        </w:rPr>
        <w:t>同意支付采购代理服务费。</w:t>
      </w:r>
    </w:p>
    <w:p w14:paraId="5E4701B9">
      <w:pPr>
        <w:pStyle w:val="29"/>
        <w:wordWrap w:val="0"/>
        <w:autoSpaceDE/>
        <w:autoSpaceDN/>
        <w:spacing w:after="0"/>
        <w:ind w:left="0" w:leftChars="0"/>
        <w:rPr>
          <w:szCs w:val="21"/>
          <w:lang w:eastAsia="zh-CN"/>
        </w:rPr>
      </w:pPr>
      <w:r>
        <w:rPr>
          <w:rFonts w:hint="eastAsia"/>
          <w:szCs w:val="21"/>
          <w:lang w:eastAsia="zh-CN"/>
        </w:rPr>
        <w:t>我方保证在贵公司发出《中标（成交）通知书》后</w:t>
      </w:r>
      <w:r>
        <w:rPr>
          <w:szCs w:val="21"/>
          <w:lang w:eastAsia="zh-CN"/>
        </w:rPr>
        <w:t>3个工作日内向贵公司缴纳本采购文件</w:t>
      </w:r>
      <w:r>
        <w:rPr>
          <w:rFonts w:hint="eastAsia"/>
          <w:szCs w:val="21"/>
          <w:lang w:eastAsia="zh-CN"/>
        </w:rPr>
        <w:t>规定</w:t>
      </w:r>
      <w:r>
        <w:rPr>
          <w:szCs w:val="21"/>
          <w:lang w:eastAsia="zh-CN"/>
        </w:rPr>
        <w:t>的采购代理服务费。</w:t>
      </w:r>
    </w:p>
    <w:p w14:paraId="4235F168">
      <w:pPr>
        <w:pStyle w:val="29"/>
        <w:wordWrap w:val="0"/>
        <w:autoSpaceDE/>
        <w:autoSpaceDN/>
        <w:spacing w:after="0"/>
        <w:ind w:left="0" w:leftChars="0"/>
        <w:rPr>
          <w:szCs w:val="21"/>
          <w:lang w:eastAsia="zh-CN"/>
        </w:rPr>
      </w:pPr>
      <w:r>
        <w:rPr>
          <w:rFonts w:hint="eastAsia"/>
          <w:szCs w:val="21"/>
          <w:lang w:eastAsia="zh-CN"/>
        </w:rPr>
        <w:t>若我方未按前述期限支付采购代理服务费，贵公司有权直接在应付我方任何一笔款项中直接扣除。因前述事项发生争议，我方同意将争议提交北海国际仲裁院仲裁解决。</w:t>
      </w:r>
    </w:p>
    <w:p w14:paraId="74BFAA02">
      <w:pPr>
        <w:pStyle w:val="29"/>
        <w:wordWrap w:val="0"/>
        <w:autoSpaceDE/>
        <w:autoSpaceDN/>
        <w:spacing w:after="0"/>
        <w:ind w:left="0" w:leftChars="0"/>
        <w:rPr>
          <w:szCs w:val="21"/>
          <w:lang w:eastAsia="zh-CN"/>
        </w:rPr>
      </w:pPr>
      <w:r>
        <w:rPr>
          <w:rFonts w:hint="eastAsia"/>
          <w:szCs w:val="21"/>
          <w:lang w:eastAsia="zh-CN"/>
        </w:rPr>
        <w:t>特此承诺！</w:t>
      </w:r>
    </w:p>
    <w:p w14:paraId="11F9EEBE">
      <w:pPr>
        <w:pStyle w:val="29"/>
        <w:wordWrap w:val="0"/>
        <w:autoSpaceDE/>
        <w:autoSpaceDN/>
        <w:spacing w:after="0"/>
        <w:ind w:left="0" w:leftChars="0"/>
        <w:rPr>
          <w:szCs w:val="21"/>
          <w:lang w:eastAsia="zh-CN"/>
        </w:rPr>
      </w:pPr>
    </w:p>
    <w:p w14:paraId="71F449DF">
      <w:pPr>
        <w:pStyle w:val="24"/>
        <w:wordWrap w:val="0"/>
        <w:autoSpaceDE/>
        <w:autoSpaceDN/>
        <w:spacing w:line="480" w:lineRule="auto"/>
        <w:ind w:right="101" w:rightChars="48" w:firstLine="0" w:firstLineChars="0"/>
        <w:jc w:val="right"/>
        <w:rPr>
          <w:sz w:val="21"/>
          <w:szCs w:val="21"/>
        </w:rPr>
      </w:pPr>
      <w:r>
        <w:rPr>
          <w:rFonts w:hint="eastAsia"/>
          <w:sz w:val="21"/>
          <w:szCs w:val="21"/>
        </w:rPr>
        <w:t>投标人法定代表人或其授权代表（签字或盖章）：</w:t>
      </w:r>
      <w:r>
        <w:rPr>
          <w:sz w:val="21"/>
          <w:szCs w:val="21"/>
          <w:u w:val="single"/>
        </w:rPr>
        <w:t xml:space="preserve">          </w:t>
      </w:r>
      <w:r>
        <w:rPr>
          <w:rFonts w:hint="eastAsia"/>
          <w:sz w:val="21"/>
          <w:szCs w:val="21"/>
          <w:u w:val="single"/>
        </w:rPr>
        <w:t xml:space="preserve"> </w:t>
      </w:r>
      <w:r>
        <w:rPr>
          <w:sz w:val="21"/>
          <w:szCs w:val="21"/>
          <w:u w:val="single"/>
        </w:rPr>
        <w:t xml:space="preserve">          </w:t>
      </w:r>
    </w:p>
    <w:p w14:paraId="011B92CC">
      <w:pPr>
        <w:pStyle w:val="24"/>
        <w:wordWrap w:val="0"/>
        <w:autoSpaceDE/>
        <w:autoSpaceDN/>
        <w:spacing w:line="480" w:lineRule="auto"/>
        <w:ind w:right="101" w:rightChars="48" w:firstLine="0" w:firstLineChars="0"/>
        <w:jc w:val="right"/>
        <w:rPr>
          <w:sz w:val="21"/>
          <w:szCs w:val="21"/>
        </w:rPr>
      </w:pPr>
      <w:r>
        <w:rPr>
          <w:rFonts w:hint="eastAsia"/>
          <w:sz w:val="21"/>
          <w:szCs w:val="21"/>
        </w:rPr>
        <w:t>投标人名称（盖章）：</w:t>
      </w:r>
      <w:r>
        <w:rPr>
          <w:sz w:val="21"/>
          <w:szCs w:val="21"/>
          <w:u w:val="single"/>
        </w:rPr>
        <w:t xml:space="preserve">          </w:t>
      </w:r>
      <w:r>
        <w:rPr>
          <w:rFonts w:hint="eastAsia"/>
          <w:sz w:val="21"/>
          <w:szCs w:val="21"/>
          <w:u w:val="single"/>
        </w:rPr>
        <w:t xml:space="preserve"> </w:t>
      </w:r>
      <w:r>
        <w:rPr>
          <w:sz w:val="21"/>
          <w:szCs w:val="21"/>
          <w:u w:val="single"/>
        </w:rPr>
        <w:t xml:space="preserve">          </w:t>
      </w:r>
    </w:p>
    <w:p w14:paraId="2FC111BC">
      <w:pPr>
        <w:pStyle w:val="24"/>
        <w:wordWrap w:val="0"/>
        <w:autoSpaceDE/>
        <w:autoSpaceDN/>
        <w:spacing w:line="480" w:lineRule="auto"/>
        <w:ind w:right="101" w:rightChars="48" w:firstLine="4340" w:firstLineChars="2067"/>
        <w:jc w:val="right"/>
        <w:rPr>
          <w:sz w:val="21"/>
          <w:szCs w:val="21"/>
        </w:rPr>
      </w:pPr>
      <w:r>
        <w:rPr>
          <w:rFonts w:hint="eastAsia"/>
          <w:sz w:val="21"/>
          <w:szCs w:val="21"/>
        </w:rPr>
        <w:t>日期：</w:t>
      </w:r>
      <w:r>
        <w:rPr>
          <w:sz w:val="21"/>
          <w:szCs w:val="21"/>
          <w:u w:val="single"/>
        </w:rPr>
        <w:t xml:space="preserve">     </w:t>
      </w:r>
      <w:r>
        <w:rPr>
          <w:sz w:val="21"/>
          <w:szCs w:val="21"/>
        </w:rPr>
        <w:t>年</w:t>
      </w:r>
      <w:r>
        <w:rPr>
          <w:sz w:val="21"/>
          <w:szCs w:val="21"/>
          <w:u w:val="single"/>
        </w:rPr>
        <w:t xml:space="preserve">     </w:t>
      </w:r>
      <w:r>
        <w:rPr>
          <w:sz w:val="21"/>
          <w:szCs w:val="21"/>
        </w:rPr>
        <w:t>月</w:t>
      </w:r>
      <w:r>
        <w:rPr>
          <w:sz w:val="21"/>
          <w:szCs w:val="21"/>
          <w:u w:val="single"/>
        </w:rPr>
        <w:t xml:space="preserve">     </w:t>
      </w:r>
      <w:r>
        <w:rPr>
          <w:sz w:val="21"/>
          <w:szCs w:val="21"/>
        </w:rPr>
        <w:t>日</w:t>
      </w:r>
    </w:p>
    <w:p w14:paraId="6B7E17A3">
      <w:pPr>
        <w:pStyle w:val="10"/>
        <w:wordWrap w:val="0"/>
        <w:autoSpaceDE/>
        <w:autoSpaceDN/>
        <w:ind w:firstLine="480"/>
        <w:rPr>
          <w:szCs w:val="21"/>
        </w:rPr>
      </w:pPr>
    </w:p>
    <w:p w14:paraId="2FAFE345">
      <w:pPr>
        <w:wordWrap w:val="0"/>
        <w:autoSpaceDE/>
        <w:autoSpaceDN/>
        <w:ind w:firstLine="420" w:firstLineChars="200"/>
        <w:rPr>
          <w:szCs w:val="21"/>
        </w:rPr>
      </w:pPr>
      <w:r>
        <w:rPr>
          <w:rFonts w:hint="eastAsia"/>
          <w:szCs w:val="21"/>
        </w:rPr>
        <w:t>附件：</w:t>
      </w:r>
    </w:p>
    <w:tbl>
      <w:tblPr>
        <w:tblStyle w:val="30"/>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44"/>
        <w:gridCol w:w="1885"/>
        <w:gridCol w:w="6633"/>
      </w:tblGrid>
      <w:tr w14:paraId="68E1AE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671" w:type="pct"/>
            <w:gridSpan w:val="2"/>
            <w:vAlign w:val="center"/>
          </w:tcPr>
          <w:p w14:paraId="083C9E2C">
            <w:pPr>
              <w:pStyle w:val="10"/>
              <w:wordWrap w:val="0"/>
              <w:autoSpaceDE/>
              <w:autoSpaceDN/>
              <w:spacing w:line="240" w:lineRule="auto"/>
              <w:jc w:val="center"/>
              <w:rPr>
                <w:b/>
                <w:bCs/>
                <w:szCs w:val="21"/>
              </w:rPr>
            </w:pPr>
            <w:r>
              <w:rPr>
                <w:rFonts w:hint="eastAsia"/>
                <w:b/>
                <w:bCs/>
                <w:szCs w:val="21"/>
              </w:rPr>
              <w:t>项目</w:t>
            </w:r>
          </w:p>
        </w:tc>
        <w:tc>
          <w:tcPr>
            <w:tcW w:w="3328" w:type="pct"/>
            <w:vAlign w:val="center"/>
          </w:tcPr>
          <w:p w14:paraId="187D38C1">
            <w:pPr>
              <w:pStyle w:val="10"/>
              <w:wordWrap w:val="0"/>
              <w:autoSpaceDE/>
              <w:autoSpaceDN/>
              <w:spacing w:line="240" w:lineRule="auto"/>
              <w:jc w:val="center"/>
              <w:rPr>
                <w:b/>
                <w:bCs/>
                <w:szCs w:val="21"/>
              </w:rPr>
            </w:pPr>
            <w:r>
              <w:rPr>
                <w:rFonts w:hint="eastAsia"/>
                <w:b/>
                <w:bCs/>
                <w:szCs w:val="21"/>
              </w:rPr>
              <w:t>内容</w:t>
            </w:r>
          </w:p>
        </w:tc>
      </w:tr>
      <w:tr w14:paraId="5E5773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671" w:type="pct"/>
            <w:gridSpan w:val="2"/>
            <w:vAlign w:val="center"/>
          </w:tcPr>
          <w:p w14:paraId="454D8971">
            <w:pPr>
              <w:pStyle w:val="10"/>
              <w:wordWrap w:val="0"/>
              <w:autoSpaceDE/>
              <w:autoSpaceDN/>
              <w:spacing w:line="240" w:lineRule="auto"/>
              <w:jc w:val="center"/>
              <w:rPr>
                <w:szCs w:val="21"/>
              </w:rPr>
            </w:pPr>
            <w:r>
              <w:rPr>
                <w:rFonts w:hint="eastAsia"/>
                <w:szCs w:val="21"/>
              </w:rPr>
              <w:t>选择发票类型</w:t>
            </w:r>
          </w:p>
        </w:tc>
        <w:tc>
          <w:tcPr>
            <w:tcW w:w="3328" w:type="pct"/>
            <w:vAlign w:val="center"/>
          </w:tcPr>
          <w:p w14:paraId="760A0ACC">
            <w:pPr>
              <w:pStyle w:val="10"/>
              <w:wordWrap w:val="0"/>
              <w:autoSpaceDE/>
              <w:autoSpaceDN/>
              <w:spacing w:line="240" w:lineRule="auto"/>
              <w:rPr>
                <w:szCs w:val="21"/>
                <w:lang w:eastAsia="zh-CN"/>
              </w:rPr>
            </w:pPr>
            <w:r>
              <w:rPr>
                <w:rFonts w:hint="eastAsia"/>
                <w:szCs w:val="21"/>
                <w:lang w:eastAsia="zh-CN"/>
              </w:rPr>
              <w:t>□数电发票（增值税专用发票）/</w:t>
            </w:r>
            <w:r>
              <w:rPr>
                <w:szCs w:val="21"/>
                <w:lang w:eastAsia="zh-CN"/>
              </w:rPr>
              <w:t xml:space="preserve"> </w:t>
            </w:r>
            <w:r>
              <w:rPr>
                <w:rFonts w:hint="eastAsia"/>
                <w:szCs w:val="21"/>
                <w:lang w:eastAsia="zh-CN"/>
              </w:rPr>
              <w:t>□数电发票（普通发票）</w:t>
            </w:r>
          </w:p>
        </w:tc>
      </w:tr>
      <w:tr w14:paraId="149F7E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25" w:type="pct"/>
            <w:vMerge w:val="restart"/>
            <w:vAlign w:val="center"/>
          </w:tcPr>
          <w:p w14:paraId="2B7DA4A4">
            <w:pPr>
              <w:pStyle w:val="10"/>
              <w:wordWrap w:val="0"/>
              <w:autoSpaceDE/>
              <w:autoSpaceDN/>
              <w:spacing w:line="240" w:lineRule="auto"/>
              <w:jc w:val="center"/>
              <w:rPr>
                <w:szCs w:val="21"/>
              </w:rPr>
            </w:pPr>
            <w:r>
              <w:rPr>
                <w:rFonts w:hint="eastAsia"/>
                <w:szCs w:val="21"/>
              </w:rPr>
              <w:t>发票内容</w:t>
            </w:r>
          </w:p>
        </w:tc>
        <w:tc>
          <w:tcPr>
            <w:tcW w:w="946" w:type="pct"/>
            <w:vAlign w:val="center"/>
          </w:tcPr>
          <w:p w14:paraId="00BB458F">
            <w:pPr>
              <w:pStyle w:val="10"/>
              <w:wordWrap w:val="0"/>
              <w:autoSpaceDE/>
              <w:autoSpaceDN/>
              <w:spacing w:line="240" w:lineRule="auto"/>
              <w:jc w:val="center"/>
              <w:rPr>
                <w:szCs w:val="21"/>
              </w:rPr>
            </w:pPr>
            <w:r>
              <w:rPr>
                <w:rFonts w:hint="eastAsia"/>
                <w:szCs w:val="21"/>
              </w:rPr>
              <w:t>名称</w:t>
            </w:r>
          </w:p>
        </w:tc>
        <w:tc>
          <w:tcPr>
            <w:tcW w:w="3328" w:type="pct"/>
            <w:vAlign w:val="center"/>
          </w:tcPr>
          <w:p w14:paraId="0E694FFB">
            <w:pPr>
              <w:pStyle w:val="10"/>
              <w:wordWrap w:val="0"/>
              <w:autoSpaceDE/>
              <w:autoSpaceDN/>
              <w:spacing w:line="240" w:lineRule="auto"/>
              <w:jc w:val="both"/>
              <w:rPr>
                <w:szCs w:val="21"/>
              </w:rPr>
            </w:pPr>
          </w:p>
        </w:tc>
      </w:tr>
      <w:tr w14:paraId="7BF927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25" w:type="pct"/>
            <w:vMerge w:val="continue"/>
            <w:vAlign w:val="center"/>
          </w:tcPr>
          <w:p w14:paraId="5A88680A">
            <w:pPr>
              <w:pStyle w:val="10"/>
              <w:wordWrap w:val="0"/>
              <w:autoSpaceDE/>
              <w:autoSpaceDN/>
              <w:spacing w:line="240" w:lineRule="auto"/>
              <w:jc w:val="center"/>
              <w:rPr>
                <w:szCs w:val="21"/>
              </w:rPr>
            </w:pPr>
          </w:p>
        </w:tc>
        <w:tc>
          <w:tcPr>
            <w:tcW w:w="946" w:type="pct"/>
            <w:vAlign w:val="center"/>
          </w:tcPr>
          <w:p w14:paraId="718E1BFD">
            <w:pPr>
              <w:pStyle w:val="10"/>
              <w:wordWrap w:val="0"/>
              <w:autoSpaceDE/>
              <w:autoSpaceDN/>
              <w:spacing w:line="240" w:lineRule="auto"/>
              <w:jc w:val="center"/>
              <w:rPr>
                <w:szCs w:val="21"/>
              </w:rPr>
            </w:pPr>
            <w:r>
              <w:rPr>
                <w:rFonts w:hint="eastAsia"/>
                <w:szCs w:val="21"/>
              </w:rPr>
              <w:t>纳税人识别号</w:t>
            </w:r>
          </w:p>
        </w:tc>
        <w:tc>
          <w:tcPr>
            <w:tcW w:w="3328" w:type="pct"/>
            <w:vAlign w:val="center"/>
          </w:tcPr>
          <w:p w14:paraId="5E480FC0">
            <w:pPr>
              <w:pStyle w:val="10"/>
              <w:wordWrap w:val="0"/>
              <w:autoSpaceDE/>
              <w:autoSpaceDN/>
              <w:spacing w:line="240" w:lineRule="auto"/>
              <w:jc w:val="both"/>
              <w:rPr>
                <w:szCs w:val="21"/>
              </w:rPr>
            </w:pPr>
          </w:p>
        </w:tc>
      </w:tr>
      <w:tr w14:paraId="60BCB3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671" w:type="pct"/>
            <w:gridSpan w:val="2"/>
            <w:vAlign w:val="center"/>
          </w:tcPr>
          <w:p w14:paraId="1F1E33E5">
            <w:pPr>
              <w:pStyle w:val="10"/>
              <w:wordWrap w:val="0"/>
              <w:autoSpaceDE/>
              <w:autoSpaceDN/>
              <w:spacing w:line="240" w:lineRule="auto"/>
              <w:jc w:val="center"/>
              <w:rPr>
                <w:szCs w:val="21"/>
              </w:rPr>
            </w:pPr>
            <w:r>
              <w:rPr>
                <w:rFonts w:hint="eastAsia"/>
                <w:szCs w:val="21"/>
                <w:lang w:eastAsia="zh-CN"/>
              </w:rPr>
              <w:t>电子发票收取邮箱</w:t>
            </w:r>
          </w:p>
        </w:tc>
        <w:tc>
          <w:tcPr>
            <w:tcW w:w="3328" w:type="pct"/>
            <w:vAlign w:val="center"/>
          </w:tcPr>
          <w:p w14:paraId="502C67D6">
            <w:pPr>
              <w:pStyle w:val="10"/>
              <w:wordWrap w:val="0"/>
              <w:autoSpaceDE/>
              <w:autoSpaceDN/>
              <w:spacing w:line="240" w:lineRule="auto"/>
              <w:jc w:val="both"/>
              <w:rPr>
                <w:szCs w:val="21"/>
              </w:rPr>
            </w:pPr>
          </w:p>
        </w:tc>
      </w:tr>
      <w:tr w14:paraId="32F12A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59" w:hRule="atLeast"/>
        </w:trPr>
        <w:tc>
          <w:tcPr>
            <w:tcW w:w="5000" w:type="pct"/>
            <w:gridSpan w:val="3"/>
            <w:vAlign w:val="center"/>
          </w:tcPr>
          <w:p w14:paraId="3334A610">
            <w:pPr>
              <w:pStyle w:val="10"/>
              <w:wordWrap w:val="0"/>
              <w:autoSpaceDE/>
              <w:autoSpaceDN/>
              <w:spacing w:line="400" w:lineRule="exact"/>
              <w:jc w:val="both"/>
              <w:rPr>
                <w:szCs w:val="21"/>
                <w:lang w:eastAsia="zh-CN"/>
              </w:rPr>
            </w:pPr>
            <w:r>
              <w:rPr>
                <w:szCs w:val="21"/>
              </w:rPr>
              <w:t>1.国家税务总局关于修改《中华人民共和国发票管理办法实施细则》的决定【https://fgk.chinatax.gov.cn/zcfgk/c100011/c5221006/content.html】-“电子发票与纸质发票的法律效力相同，任何单位和个人不得拒收。</w:t>
            </w:r>
            <w:r>
              <w:rPr>
                <w:szCs w:val="21"/>
                <w:lang w:eastAsia="zh-CN"/>
              </w:rPr>
              <w:t>”</w:t>
            </w:r>
          </w:p>
          <w:p w14:paraId="0AA510B8">
            <w:pPr>
              <w:pStyle w:val="10"/>
              <w:wordWrap w:val="0"/>
              <w:autoSpaceDE/>
              <w:autoSpaceDN/>
              <w:spacing w:line="400" w:lineRule="exact"/>
              <w:jc w:val="both"/>
              <w:rPr>
                <w:szCs w:val="21"/>
                <w:lang w:eastAsia="zh-CN"/>
              </w:rPr>
            </w:pPr>
            <w:r>
              <w:rPr>
                <w:rFonts w:hint="eastAsia"/>
                <w:szCs w:val="21"/>
                <w:lang w:eastAsia="zh-CN"/>
              </w:rPr>
              <w:t>2</w:t>
            </w:r>
            <w:r>
              <w:rPr>
                <w:szCs w:val="21"/>
                <w:lang w:eastAsia="zh-CN"/>
              </w:rPr>
              <w:t>.</w:t>
            </w:r>
            <w:r>
              <w:rPr>
                <w:rFonts w:hint="eastAsia"/>
                <w:szCs w:val="21"/>
                <w:lang w:eastAsia="zh-CN"/>
              </w:rPr>
              <w:t>数电发票开具之后将会通过邮件的形式发送至供应商邮件中，请供应商注意查收。</w:t>
            </w:r>
          </w:p>
        </w:tc>
      </w:tr>
    </w:tbl>
    <w:p w14:paraId="7ECBE5BA">
      <w:pPr>
        <w:wordWrap w:val="0"/>
        <w:autoSpaceDE/>
        <w:autoSpaceDN/>
        <w:rPr>
          <w:szCs w:val="21"/>
          <w:lang w:eastAsia="zh-CN"/>
        </w:rPr>
      </w:pPr>
    </w:p>
    <w:p w14:paraId="2D599538">
      <w:pPr>
        <w:wordWrap w:val="0"/>
        <w:rPr>
          <w:szCs w:val="21"/>
          <w:lang w:eastAsia="zh-CN"/>
        </w:rPr>
      </w:pPr>
      <w:r>
        <w:rPr>
          <w:szCs w:val="21"/>
          <w:lang w:eastAsia="zh-CN"/>
        </w:rPr>
        <w:br w:type="page"/>
      </w:r>
    </w:p>
    <w:p w14:paraId="1F0CBC03">
      <w:pPr>
        <w:pStyle w:val="24"/>
        <w:numPr>
          <w:ilvl w:val="0"/>
          <w:numId w:val="11"/>
        </w:numPr>
        <w:wordWrap w:val="0"/>
        <w:autoSpaceDE/>
        <w:autoSpaceDN/>
        <w:ind w:firstLineChars="0"/>
        <w:outlineLvl w:val="1"/>
        <w:rPr>
          <w:b/>
          <w:bCs/>
        </w:rPr>
      </w:pPr>
      <w:bookmarkStart w:id="183" w:name="_Toc25800"/>
      <w:r>
        <w:rPr>
          <w:rFonts w:hint="eastAsia"/>
          <w:b/>
          <w:bCs/>
        </w:rPr>
        <w:t>询问函、质疑函、投诉书格式</w:t>
      </w:r>
      <w:bookmarkEnd w:id="183"/>
    </w:p>
    <w:p w14:paraId="32ED0171">
      <w:pPr>
        <w:pStyle w:val="29"/>
        <w:wordWrap w:val="0"/>
        <w:autoSpaceDE/>
        <w:autoSpaceDN/>
        <w:ind w:left="0" w:leftChars="0" w:firstLine="0" w:firstLineChars="0"/>
        <w:rPr>
          <w:i/>
          <w:iCs/>
          <w:szCs w:val="21"/>
          <w:lang w:eastAsia="zh-CN"/>
        </w:rPr>
      </w:pPr>
      <w:r>
        <w:rPr>
          <w:rFonts w:hint="eastAsia"/>
          <w:i/>
          <w:iCs/>
          <w:szCs w:val="21"/>
          <w:lang w:eastAsia="zh-CN"/>
        </w:rPr>
        <w:t>（以下格式文件为供应商提交询问函、质疑函、投诉函时使用，不属于投标文件格式的组成部分，供应商根据需要选用）</w:t>
      </w:r>
    </w:p>
    <w:p w14:paraId="2AA29293">
      <w:pPr>
        <w:pStyle w:val="24"/>
        <w:wordWrap w:val="0"/>
        <w:autoSpaceDE/>
        <w:autoSpaceDN/>
        <w:ind w:firstLine="0" w:firstLineChars="0"/>
        <w:jc w:val="center"/>
        <w:rPr>
          <w:b/>
          <w:bCs/>
          <w:sz w:val="28"/>
          <w:szCs w:val="28"/>
        </w:rPr>
      </w:pPr>
      <w:r>
        <w:rPr>
          <w:rFonts w:hint="eastAsia"/>
          <w:b/>
          <w:bCs/>
          <w:sz w:val="28"/>
          <w:szCs w:val="28"/>
        </w:rPr>
        <w:t>询问函</w:t>
      </w:r>
    </w:p>
    <w:p w14:paraId="7D5731E4">
      <w:pPr>
        <w:pStyle w:val="29"/>
        <w:wordWrap w:val="0"/>
        <w:autoSpaceDE/>
        <w:autoSpaceDN/>
        <w:spacing w:after="0"/>
        <w:ind w:left="0" w:leftChars="0" w:firstLine="0" w:firstLineChars="0"/>
        <w:rPr>
          <w:szCs w:val="21"/>
          <w:lang w:eastAsia="zh-CN"/>
        </w:rPr>
      </w:pPr>
      <w:r>
        <w:rPr>
          <w:rFonts w:hint="eastAsia"/>
          <w:szCs w:val="21"/>
          <w:lang w:eastAsia="zh-CN"/>
        </w:rPr>
        <w:t>公诚管理咨询有限公司：</w:t>
      </w:r>
    </w:p>
    <w:p w14:paraId="1EEA7ADA">
      <w:pPr>
        <w:pStyle w:val="29"/>
        <w:wordWrap w:val="0"/>
        <w:autoSpaceDE/>
        <w:autoSpaceDN/>
        <w:spacing w:after="0"/>
        <w:ind w:left="0" w:leftChars="0"/>
        <w:rPr>
          <w:szCs w:val="21"/>
          <w:lang w:eastAsia="zh-CN"/>
        </w:rPr>
      </w:pPr>
      <w:r>
        <w:rPr>
          <w:rFonts w:hint="eastAsia"/>
          <w:szCs w:val="21"/>
          <w:lang w:eastAsia="zh-CN"/>
        </w:rPr>
        <w:t>我单位已登记并准备参与</w:t>
      </w:r>
      <w:r>
        <w:rPr>
          <w:szCs w:val="21"/>
          <w:u w:val="single"/>
          <w:lang w:eastAsia="zh-CN"/>
        </w:rPr>
        <w:t xml:space="preserve">     </w:t>
      </w:r>
      <w:r>
        <w:rPr>
          <w:rFonts w:hint="eastAsia"/>
          <w:szCs w:val="21"/>
          <w:u w:val="single"/>
          <w:lang w:eastAsia="zh-CN"/>
        </w:rPr>
        <w:t>（项目名称）</w:t>
      </w:r>
      <w:r>
        <w:rPr>
          <w:szCs w:val="21"/>
          <w:lang w:eastAsia="zh-CN"/>
        </w:rPr>
        <w:t>（项目编</w:t>
      </w:r>
      <w:r>
        <w:rPr>
          <w:rFonts w:hint="eastAsia"/>
          <w:szCs w:val="21"/>
          <w:lang w:eastAsia="zh-CN"/>
        </w:rPr>
        <w:t>号：</w:t>
      </w:r>
      <w:r>
        <w:rPr>
          <w:szCs w:val="21"/>
          <w:u w:val="single"/>
          <w:lang w:eastAsia="zh-CN"/>
        </w:rPr>
        <w:t xml:space="preserve">       </w:t>
      </w:r>
      <w:r>
        <w:rPr>
          <w:szCs w:val="21"/>
          <w:lang w:eastAsia="zh-CN"/>
        </w:rPr>
        <w:t>）的投标活动，现有以下几个内容（或条款）存在疑问（或无法理解），特提出询问。</w:t>
      </w:r>
    </w:p>
    <w:p w14:paraId="75C6FF46">
      <w:pPr>
        <w:pStyle w:val="29"/>
        <w:wordWrap w:val="0"/>
        <w:autoSpaceDE/>
        <w:autoSpaceDN/>
        <w:spacing w:after="0"/>
        <w:ind w:left="0" w:leftChars="0"/>
        <w:rPr>
          <w:szCs w:val="21"/>
          <w:lang w:eastAsia="zh-CN"/>
        </w:rPr>
      </w:pPr>
      <w:r>
        <w:rPr>
          <w:rFonts w:hint="eastAsia"/>
          <w:szCs w:val="21"/>
          <w:lang w:eastAsia="zh-CN"/>
        </w:rPr>
        <w:t>一、</w:t>
      </w:r>
      <w:bookmarkStart w:id="184" w:name="_Hlk104040473"/>
      <w:r>
        <w:rPr>
          <w:szCs w:val="21"/>
          <w:u w:val="single"/>
          <w:lang w:eastAsia="zh-CN"/>
        </w:rPr>
        <w:t xml:space="preserve">                    </w:t>
      </w:r>
      <w:bookmarkEnd w:id="184"/>
      <w:r>
        <w:rPr>
          <w:szCs w:val="21"/>
          <w:lang w:eastAsia="zh-CN"/>
        </w:rPr>
        <w:t>（事项一）</w:t>
      </w:r>
    </w:p>
    <w:p w14:paraId="574DF8CF">
      <w:pPr>
        <w:pStyle w:val="29"/>
        <w:wordWrap w:val="0"/>
        <w:autoSpaceDE/>
        <w:autoSpaceDN/>
        <w:spacing w:after="0"/>
        <w:ind w:left="0" w:leftChars="0"/>
        <w:rPr>
          <w:szCs w:val="21"/>
          <w:lang w:eastAsia="zh-CN"/>
        </w:rPr>
      </w:pPr>
      <w:r>
        <w:rPr>
          <w:rFonts w:hint="eastAsia"/>
          <w:szCs w:val="21"/>
          <w:lang w:eastAsia="zh-CN"/>
        </w:rPr>
        <w:t>（1）</w:t>
      </w:r>
      <w:r>
        <w:rPr>
          <w:szCs w:val="21"/>
          <w:u w:val="single"/>
          <w:lang w:eastAsia="zh-CN"/>
        </w:rPr>
        <w:t xml:space="preserve">               </w:t>
      </w:r>
      <w:r>
        <w:rPr>
          <w:szCs w:val="21"/>
          <w:lang w:eastAsia="zh-CN"/>
        </w:rPr>
        <w:t>（问题或条款内容）</w:t>
      </w:r>
    </w:p>
    <w:p w14:paraId="79FF849C">
      <w:pPr>
        <w:pStyle w:val="29"/>
        <w:wordWrap w:val="0"/>
        <w:autoSpaceDE/>
        <w:autoSpaceDN/>
        <w:spacing w:after="0"/>
        <w:ind w:left="0" w:leftChars="0"/>
        <w:rPr>
          <w:szCs w:val="21"/>
          <w:lang w:eastAsia="zh-CN"/>
        </w:rPr>
      </w:pPr>
      <w:r>
        <w:rPr>
          <w:rFonts w:hint="eastAsia"/>
          <w:szCs w:val="21"/>
          <w:lang w:eastAsia="zh-CN"/>
        </w:rPr>
        <w:t>（</w:t>
      </w:r>
      <w:r>
        <w:rPr>
          <w:szCs w:val="21"/>
          <w:lang w:eastAsia="zh-CN"/>
        </w:rPr>
        <w:t>2</w:t>
      </w:r>
      <w:r>
        <w:rPr>
          <w:rFonts w:hint="eastAsia"/>
          <w:szCs w:val="21"/>
          <w:lang w:eastAsia="zh-CN"/>
        </w:rPr>
        <w:t>）</w:t>
      </w:r>
      <w:r>
        <w:rPr>
          <w:szCs w:val="21"/>
          <w:u w:val="single"/>
          <w:lang w:eastAsia="zh-CN"/>
        </w:rPr>
        <w:t xml:space="preserve">               </w:t>
      </w:r>
      <w:r>
        <w:rPr>
          <w:szCs w:val="21"/>
          <w:lang w:eastAsia="zh-CN"/>
        </w:rPr>
        <w:t>（说明疑问或无法理解原因）</w:t>
      </w:r>
    </w:p>
    <w:p w14:paraId="48D34769">
      <w:pPr>
        <w:pStyle w:val="29"/>
        <w:wordWrap w:val="0"/>
        <w:autoSpaceDE/>
        <w:autoSpaceDN/>
        <w:spacing w:after="0"/>
        <w:ind w:left="0" w:leftChars="0"/>
        <w:rPr>
          <w:szCs w:val="21"/>
          <w:lang w:eastAsia="zh-CN"/>
        </w:rPr>
      </w:pPr>
      <w:r>
        <w:rPr>
          <w:rFonts w:hint="eastAsia"/>
          <w:szCs w:val="21"/>
          <w:lang w:eastAsia="zh-CN"/>
        </w:rPr>
        <w:t>（</w:t>
      </w:r>
      <w:r>
        <w:rPr>
          <w:szCs w:val="21"/>
          <w:lang w:eastAsia="zh-CN"/>
        </w:rPr>
        <w:t>3</w:t>
      </w:r>
      <w:r>
        <w:rPr>
          <w:rFonts w:hint="eastAsia"/>
          <w:szCs w:val="21"/>
          <w:lang w:eastAsia="zh-CN"/>
        </w:rPr>
        <w:t>）</w:t>
      </w:r>
      <w:r>
        <w:rPr>
          <w:szCs w:val="21"/>
          <w:u w:val="single"/>
          <w:lang w:eastAsia="zh-CN"/>
        </w:rPr>
        <w:t xml:space="preserve">               </w:t>
      </w:r>
      <w:r>
        <w:rPr>
          <w:szCs w:val="21"/>
          <w:lang w:eastAsia="zh-CN"/>
        </w:rPr>
        <w:t xml:space="preserve">（建议） </w:t>
      </w:r>
    </w:p>
    <w:p w14:paraId="70D0896B">
      <w:pPr>
        <w:pStyle w:val="29"/>
        <w:wordWrap w:val="0"/>
        <w:autoSpaceDE/>
        <w:autoSpaceDN/>
        <w:spacing w:after="0"/>
        <w:ind w:left="0" w:leftChars="0"/>
        <w:rPr>
          <w:szCs w:val="21"/>
          <w:lang w:eastAsia="zh-CN"/>
        </w:rPr>
      </w:pPr>
      <w:r>
        <w:rPr>
          <w:szCs w:val="21"/>
          <w:lang w:eastAsia="zh-CN"/>
        </w:rPr>
        <w:t>二、</w:t>
      </w:r>
      <w:r>
        <w:rPr>
          <w:szCs w:val="21"/>
          <w:u w:val="single"/>
          <w:lang w:eastAsia="zh-CN"/>
        </w:rPr>
        <w:t xml:space="preserve">                    </w:t>
      </w:r>
      <w:r>
        <w:rPr>
          <w:szCs w:val="21"/>
          <w:lang w:eastAsia="zh-CN"/>
        </w:rPr>
        <w:t>（事项二）</w:t>
      </w:r>
    </w:p>
    <w:p w14:paraId="30130D55">
      <w:pPr>
        <w:pStyle w:val="29"/>
        <w:wordWrap w:val="0"/>
        <w:autoSpaceDE/>
        <w:autoSpaceDN/>
        <w:spacing w:after="0"/>
        <w:ind w:left="0" w:leftChars="0"/>
        <w:rPr>
          <w:szCs w:val="21"/>
          <w:lang w:eastAsia="zh-CN"/>
        </w:rPr>
      </w:pPr>
      <w:r>
        <w:rPr>
          <w:szCs w:val="21"/>
          <w:lang w:eastAsia="zh-CN"/>
        </w:rPr>
        <w:t>...</w:t>
      </w:r>
    </w:p>
    <w:p w14:paraId="63596D3A">
      <w:pPr>
        <w:pStyle w:val="29"/>
        <w:wordWrap w:val="0"/>
        <w:autoSpaceDE/>
        <w:autoSpaceDN/>
        <w:spacing w:after="0"/>
        <w:ind w:left="0" w:leftChars="0"/>
        <w:rPr>
          <w:szCs w:val="21"/>
          <w:lang w:eastAsia="zh-CN"/>
        </w:rPr>
      </w:pPr>
      <w:r>
        <w:rPr>
          <w:rFonts w:hint="eastAsia"/>
          <w:szCs w:val="21"/>
          <w:lang w:eastAsia="zh-CN"/>
        </w:rPr>
        <w:t>随附相关证明材料如下：（目录）</w:t>
      </w:r>
    </w:p>
    <w:p w14:paraId="025D3E5A">
      <w:pPr>
        <w:pStyle w:val="29"/>
        <w:wordWrap w:val="0"/>
        <w:autoSpaceDE/>
        <w:autoSpaceDN/>
        <w:spacing w:after="0"/>
        <w:ind w:left="0" w:leftChars="0"/>
        <w:rPr>
          <w:szCs w:val="21"/>
          <w:lang w:eastAsia="zh-CN"/>
        </w:rPr>
      </w:pPr>
    </w:p>
    <w:p w14:paraId="28F33437">
      <w:pPr>
        <w:pStyle w:val="29"/>
        <w:wordWrap w:val="0"/>
        <w:autoSpaceDE/>
        <w:autoSpaceDN/>
        <w:spacing w:after="0"/>
        <w:ind w:left="0" w:leftChars="0"/>
        <w:jc w:val="right"/>
        <w:rPr>
          <w:szCs w:val="21"/>
          <w:lang w:eastAsia="zh-CN"/>
        </w:rPr>
      </w:pPr>
      <w:r>
        <w:rPr>
          <w:rFonts w:hint="eastAsia"/>
          <w:szCs w:val="21"/>
          <w:lang w:eastAsia="zh-CN"/>
        </w:rPr>
        <w:t>询问人（公章）：</w:t>
      </w:r>
      <w:r>
        <w:rPr>
          <w:szCs w:val="21"/>
          <w:u w:val="single"/>
          <w:lang w:eastAsia="zh-CN"/>
        </w:rPr>
        <w:tab/>
      </w:r>
      <w:r>
        <w:rPr>
          <w:szCs w:val="21"/>
          <w:u w:val="single"/>
          <w:lang w:eastAsia="zh-CN"/>
        </w:rPr>
        <w:t xml:space="preserve">       </w:t>
      </w:r>
      <w:r>
        <w:rPr>
          <w:rFonts w:hint="eastAsia"/>
          <w:szCs w:val="21"/>
          <w:u w:val="single"/>
          <w:lang w:eastAsia="zh-CN"/>
        </w:rPr>
        <w:t xml:space="preserve"> </w:t>
      </w:r>
      <w:r>
        <w:rPr>
          <w:szCs w:val="21"/>
          <w:u w:val="single"/>
          <w:lang w:eastAsia="zh-CN"/>
        </w:rPr>
        <w:t xml:space="preserve">      </w:t>
      </w:r>
    </w:p>
    <w:p w14:paraId="73941E52">
      <w:pPr>
        <w:pStyle w:val="29"/>
        <w:wordWrap w:val="0"/>
        <w:autoSpaceDE/>
        <w:autoSpaceDN/>
        <w:spacing w:after="0"/>
        <w:ind w:left="0" w:leftChars="0"/>
        <w:jc w:val="right"/>
        <w:rPr>
          <w:szCs w:val="21"/>
          <w:lang w:eastAsia="zh-CN"/>
        </w:rPr>
      </w:pPr>
      <w:r>
        <w:rPr>
          <w:rFonts w:hint="eastAsia"/>
          <w:szCs w:val="21"/>
          <w:lang w:eastAsia="zh-CN"/>
        </w:rPr>
        <w:t>法定代表人或授权代表（签字或盖章）：</w:t>
      </w:r>
      <w:r>
        <w:rPr>
          <w:szCs w:val="21"/>
          <w:u w:val="single"/>
          <w:lang w:eastAsia="zh-CN"/>
        </w:rPr>
        <w:tab/>
      </w:r>
      <w:r>
        <w:rPr>
          <w:szCs w:val="21"/>
          <w:u w:val="single"/>
          <w:lang w:eastAsia="zh-CN"/>
        </w:rPr>
        <w:t xml:space="preserve">       </w:t>
      </w:r>
      <w:r>
        <w:rPr>
          <w:rFonts w:hint="eastAsia"/>
          <w:szCs w:val="21"/>
          <w:u w:val="single"/>
          <w:lang w:eastAsia="zh-CN"/>
        </w:rPr>
        <w:t xml:space="preserve">  </w:t>
      </w:r>
      <w:r>
        <w:rPr>
          <w:szCs w:val="21"/>
          <w:u w:val="single"/>
          <w:lang w:eastAsia="zh-CN"/>
        </w:rPr>
        <w:t xml:space="preserve">     </w:t>
      </w:r>
    </w:p>
    <w:p w14:paraId="3BB2D3BC">
      <w:pPr>
        <w:pStyle w:val="29"/>
        <w:wordWrap w:val="0"/>
        <w:autoSpaceDE/>
        <w:autoSpaceDN/>
        <w:spacing w:after="0"/>
        <w:ind w:left="0" w:leftChars="0"/>
        <w:jc w:val="right"/>
        <w:rPr>
          <w:szCs w:val="21"/>
          <w:lang w:eastAsia="zh-CN"/>
        </w:rPr>
      </w:pPr>
      <w:r>
        <w:rPr>
          <w:rFonts w:hint="eastAsia"/>
          <w:szCs w:val="21"/>
          <w:lang w:eastAsia="zh-CN"/>
        </w:rPr>
        <w:t>地址</w:t>
      </w:r>
      <w:r>
        <w:rPr>
          <w:szCs w:val="21"/>
          <w:lang w:eastAsia="zh-CN"/>
        </w:rPr>
        <w:t>/邮编：</w:t>
      </w:r>
      <w:r>
        <w:rPr>
          <w:szCs w:val="21"/>
          <w:u w:val="single"/>
          <w:lang w:eastAsia="zh-CN"/>
        </w:rPr>
        <w:tab/>
      </w:r>
      <w:r>
        <w:rPr>
          <w:szCs w:val="21"/>
          <w:u w:val="single"/>
          <w:lang w:eastAsia="zh-CN"/>
        </w:rPr>
        <w:t xml:space="preserve">           </w:t>
      </w:r>
      <w:r>
        <w:rPr>
          <w:rFonts w:hint="eastAsia"/>
          <w:szCs w:val="21"/>
          <w:u w:val="single"/>
          <w:lang w:eastAsia="zh-CN"/>
        </w:rPr>
        <w:t xml:space="preserve"> </w:t>
      </w:r>
      <w:r>
        <w:rPr>
          <w:szCs w:val="21"/>
          <w:u w:val="single"/>
          <w:lang w:eastAsia="zh-CN"/>
        </w:rPr>
        <w:t xml:space="preserve">     </w:t>
      </w:r>
    </w:p>
    <w:p w14:paraId="2DE9E499">
      <w:pPr>
        <w:pStyle w:val="29"/>
        <w:wordWrap w:val="0"/>
        <w:autoSpaceDE/>
        <w:autoSpaceDN/>
        <w:spacing w:after="0"/>
        <w:ind w:left="0" w:leftChars="0"/>
        <w:jc w:val="right"/>
        <w:rPr>
          <w:szCs w:val="21"/>
          <w:lang w:eastAsia="zh-CN"/>
        </w:rPr>
      </w:pPr>
      <w:r>
        <w:rPr>
          <w:rFonts w:hint="eastAsia"/>
          <w:szCs w:val="21"/>
          <w:lang w:eastAsia="zh-CN"/>
        </w:rPr>
        <w:t>电话</w:t>
      </w:r>
      <w:r>
        <w:rPr>
          <w:szCs w:val="21"/>
          <w:lang w:eastAsia="zh-CN"/>
        </w:rPr>
        <w:t>/传真：</w:t>
      </w:r>
      <w:r>
        <w:rPr>
          <w:szCs w:val="21"/>
          <w:u w:val="single"/>
          <w:lang w:eastAsia="zh-CN"/>
        </w:rPr>
        <w:tab/>
      </w:r>
      <w:r>
        <w:rPr>
          <w:szCs w:val="21"/>
          <w:u w:val="single"/>
          <w:lang w:eastAsia="zh-CN"/>
        </w:rPr>
        <w:t xml:space="preserve">          </w:t>
      </w:r>
      <w:r>
        <w:rPr>
          <w:rFonts w:hint="eastAsia"/>
          <w:szCs w:val="21"/>
          <w:u w:val="single"/>
          <w:lang w:eastAsia="zh-CN"/>
        </w:rPr>
        <w:t xml:space="preserve"> </w:t>
      </w:r>
      <w:r>
        <w:rPr>
          <w:szCs w:val="21"/>
          <w:u w:val="single"/>
          <w:lang w:eastAsia="zh-CN"/>
        </w:rPr>
        <w:t xml:space="preserve">      </w:t>
      </w:r>
    </w:p>
    <w:p w14:paraId="0AE881B8">
      <w:pPr>
        <w:pStyle w:val="29"/>
        <w:wordWrap w:val="0"/>
        <w:autoSpaceDE/>
        <w:autoSpaceDN/>
        <w:spacing w:after="0"/>
        <w:ind w:left="0" w:leftChars="0"/>
        <w:jc w:val="right"/>
        <w:rPr>
          <w:szCs w:val="21"/>
          <w:lang w:eastAsia="zh-CN"/>
        </w:rPr>
      </w:pPr>
      <w:r>
        <w:rPr>
          <w:rFonts w:hint="eastAsia"/>
          <w:szCs w:val="21"/>
          <w:lang w:eastAsia="zh-CN"/>
        </w:rPr>
        <w:t>日期：</w:t>
      </w:r>
      <w:r>
        <w:rPr>
          <w:szCs w:val="21"/>
          <w:u w:val="single"/>
          <w:lang w:eastAsia="zh-CN"/>
        </w:rPr>
        <w:t xml:space="preserve">    </w:t>
      </w:r>
      <w:r>
        <w:rPr>
          <w:szCs w:val="21"/>
          <w:lang w:eastAsia="zh-CN"/>
        </w:rPr>
        <w:t>年</w:t>
      </w:r>
      <w:r>
        <w:rPr>
          <w:szCs w:val="21"/>
          <w:u w:val="single"/>
          <w:lang w:eastAsia="zh-CN"/>
        </w:rPr>
        <w:t xml:space="preserve">    </w:t>
      </w:r>
      <w:r>
        <w:rPr>
          <w:szCs w:val="21"/>
          <w:lang w:eastAsia="zh-CN"/>
        </w:rPr>
        <w:t>月</w:t>
      </w:r>
      <w:r>
        <w:rPr>
          <w:szCs w:val="21"/>
          <w:u w:val="single"/>
          <w:lang w:eastAsia="zh-CN"/>
        </w:rPr>
        <w:t xml:space="preserve">    </w:t>
      </w:r>
      <w:r>
        <w:rPr>
          <w:szCs w:val="21"/>
          <w:lang w:eastAsia="zh-CN"/>
        </w:rPr>
        <w:t>日</w:t>
      </w:r>
    </w:p>
    <w:p w14:paraId="640F198B">
      <w:pPr>
        <w:pStyle w:val="29"/>
        <w:wordWrap w:val="0"/>
        <w:autoSpaceDE/>
        <w:autoSpaceDN/>
        <w:rPr>
          <w:szCs w:val="21"/>
          <w:lang w:eastAsia="zh-CN"/>
        </w:rPr>
      </w:pPr>
      <w:r>
        <w:rPr>
          <w:szCs w:val="21"/>
          <w:lang w:eastAsia="zh-CN"/>
        </w:rPr>
        <w:t xml:space="preserve"> </w:t>
      </w:r>
    </w:p>
    <w:p w14:paraId="7E754F18">
      <w:pPr>
        <w:widowControl/>
        <w:wordWrap w:val="0"/>
        <w:autoSpaceDE/>
        <w:autoSpaceDN/>
        <w:rPr>
          <w:b/>
          <w:bCs/>
          <w:szCs w:val="21"/>
          <w:lang w:eastAsia="zh-CN"/>
        </w:rPr>
      </w:pPr>
      <w:r>
        <w:rPr>
          <w:b/>
          <w:bCs/>
          <w:szCs w:val="21"/>
          <w:lang w:eastAsia="zh-CN"/>
        </w:rPr>
        <w:br w:type="page"/>
      </w:r>
    </w:p>
    <w:p w14:paraId="5DE42949">
      <w:pPr>
        <w:pStyle w:val="24"/>
        <w:wordWrap w:val="0"/>
        <w:autoSpaceDE/>
        <w:autoSpaceDN/>
        <w:ind w:firstLine="0" w:firstLineChars="0"/>
        <w:jc w:val="center"/>
        <w:rPr>
          <w:b/>
          <w:bCs/>
          <w:sz w:val="28"/>
          <w:szCs w:val="28"/>
        </w:rPr>
      </w:pPr>
      <w:r>
        <w:rPr>
          <w:rFonts w:hint="eastAsia"/>
          <w:b/>
          <w:bCs/>
          <w:sz w:val="28"/>
          <w:szCs w:val="28"/>
        </w:rPr>
        <w:t>质疑函</w:t>
      </w:r>
    </w:p>
    <w:p w14:paraId="504EC7AF">
      <w:pPr>
        <w:pStyle w:val="10"/>
        <w:numPr>
          <w:ilvl w:val="0"/>
          <w:numId w:val="18"/>
        </w:numPr>
        <w:wordWrap w:val="0"/>
        <w:autoSpaceDE/>
        <w:autoSpaceDN/>
        <w:spacing w:line="400" w:lineRule="exact"/>
        <w:rPr>
          <w:b/>
          <w:bCs/>
          <w:szCs w:val="21"/>
          <w:lang w:eastAsia="zh-CN"/>
        </w:rPr>
      </w:pPr>
      <w:r>
        <w:rPr>
          <w:b/>
          <w:bCs/>
          <w:szCs w:val="21"/>
          <w:lang w:eastAsia="zh-CN"/>
        </w:rPr>
        <w:t>质疑供应商基本信息</w:t>
      </w:r>
    </w:p>
    <w:p w14:paraId="23090F89">
      <w:pPr>
        <w:pStyle w:val="10"/>
        <w:wordWrap w:val="0"/>
        <w:autoSpaceDE/>
        <w:autoSpaceDN/>
        <w:spacing w:line="400" w:lineRule="exact"/>
        <w:ind w:left="420"/>
        <w:rPr>
          <w:szCs w:val="21"/>
          <w:lang w:eastAsia="zh-CN"/>
        </w:rPr>
      </w:pPr>
      <w:r>
        <w:rPr>
          <w:szCs w:val="21"/>
          <w:lang w:eastAsia="zh-CN"/>
        </w:rPr>
        <w:t>质疑供应商：</w:t>
      </w:r>
    </w:p>
    <w:p w14:paraId="599387D0">
      <w:pPr>
        <w:pStyle w:val="10"/>
        <w:tabs>
          <w:tab w:val="left" w:pos="3082"/>
          <w:tab w:val="left" w:pos="5720"/>
        </w:tabs>
        <w:wordWrap w:val="0"/>
        <w:autoSpaceDE/>
        <w:autoSpaceDN/>
        <w:spacing w:line="400" w:lineRule="exact"/>
        <w:ind w:firstLine="420" w:firstLineChars="200"/>
        <w:rPr>
          <w:szCs w:val="21"/>
          <w:lang w:eastAsia="zh-CN"/>
        </w:rPr>
      </w:pPr>
      <w:r>
        <w:rPr>
          <w:szCs w:val="21"/>
          <w:lang w:eastAsia="zh-CN"/>
        </w:rPr>
        <w:t>地址：</w:t>
      </w:r>
      <w:r>
        <w:rPr>
          <w:szCs w:val="21"/>
          <w:u w:val="single"/>
          <w:lang w:eastAsia="zh-CN"/>
        </w:rPr>
        <w:t xml:space="preserve"> </w:t>
      </w:r>
      <w:r>
        <w:rPr>
          <w:szCs w:val="21"/>
          <w:u w:val="single"/>
          <w:lang w:eastAsia="zh-CN"/>
        </w:rPr>
        <w:tab/>
      </w:r>
      <w:r>
        <w:rPr>
          <w:szCs w:val="21"/>
          <w:lang w:eastAsia="zh-CN"/>
        </w:rPr>
        <w:t>邮编：</w:t>
      </w:r>
      <w:r>
        <w:rPr>
          <w:szCs w:val="21"/>
          <w:u w:val="single"/>
          <w:lang w:eastAsia="zh-CN"/>
        </w:rPr>
        <w:t xml:space="preserve"> </w:t>
      </w:r>
      <w:r>
        <w:rPr>
          <w:szCs w:val="21"/>
          <w:u w:val="single"/>
          <w:lang w:eastAsia="zh-CN"/>
        </w:rPr>
        <w:tab/>
      </w:r>
    </w:p>
    <w:p w14:paraId="07BC3066">
      <w:pPr>
        <w:pStyle w:val="10"/>
        <w:tabs>
          <w:tab w:val="left" w:pos="3082"/>
          <w:tab w:val="left" w:pos="3511"/>
          <w:tab w:val="left" w:pos="5625"/>
        </w:tabs>
        <w:wordWrap w:val="0"/>
        <w:autoSpaceDE/>
        <w:autoSpaceDN/>
        <w:spacing w:line="400" w:lineRule="exact"/>
        <w:ind w:firstLine="420" w:firstLineChars="200"/>
        <w:rPr>
          <w:szCs w:val="21"/>
          <w:u w:val="single"/>
          <w:lang w:eastAsia="zh-CN"/>
        </w:rPr>
      </w:pPr>
      <w:r>
        <w:rPr>
          <w:szCs w:val="21"/>
          <w:lang w:eastAsia="zh-CN"/>
        </w:rPr>
        <w:t>联系：</w:t>
      </w:r>
      <w:r>
        <w:rPr>
          <w:szCs w:val="21"/>
          <w:u w:val="single"/>
          <w:lang w:eastAsia="zh-CN"/>
        </w:rPr>
        <w:t xml:space="preserve"> </w:t>
      </w:r>
      <w:r>
        <w:rPr>
          <w:szCs w:val="21"/>
          <w:u w:val="single"/>
          <w:lang w:eastAsia="zh-CN"/>
        </w:rPr>
        <w:tab/>
      </w:r>
      <w:r>
        <w:rPr>
          <w:szCs w:val="21"/>
          <w:lang w:eastAsia="zh-CN"/>
        </w:rPr>
        <w:t>联系电话：</w:t>
      </w:r>
      <w:r>
        <w:rPr>
          <w:szCs w:val="21"/>
          <w:u w:val="single"/>
          <w:lang w:eastAsia="zh-CN"/>
        </w:rPr>
        <w:tab/>
      </w:r>
      <w:r>
        <w:rPr>
          <w:szCs w:val="21"/>
          <w:u w:val="single"/>
          <w:lang w:eastAsia="zh-CN"/>
        </w:rPr>
        <w:t xml:space="preserve"> </w:t>
      </w:r>
    </w:p>
    <w:p w14:paraId="78D556CF">
      <w:pPr>
        <w:pStyle w:val="10"/>
        <w:tabs>
          <w:tab w:val="left" w:pos="3082"/>
          <w:tab w:val="left" w:pos="3511"/>
          <w:tab w:val="left" w:pos="6104"/>
        </w:tabs>
        <w:wordWrap w:val="0"/>
        <w:autoSpaceDE/>
        <w:autoSpaceDN/>
        <w:spacing w:line="400" w:lineRule="exact"/>
        <w:ind w:firstLine="420" w:firstLineChars="200"/>
        <w:rPr>
          <w:szCs w:val="21"/>
          <w:lang w:eastAsia="zh-CN"/>
        </w:rPr>
      </w:pPr>
      <w:r>
        <w:rPr>
          <w:szCs w:val="21"/>
          <w:lang w:eastAsia="zh-CN"/>
        </w:rPr>
        <w:t>授权代表：</w:t>
      </w:r>
      <w:r>
        <w:rPr>
          <w:szCs w:val="21"/>
          <w:u w:val="single"/>
          <w:lang w:eastAsia="zh-CN"/>
        </w:rPr>
        <w:t xml:space="preserve"> </w:t>
      </w:r>
      <w:r>
        <w:rPr>
          <w:szCs w:val="21"/>
          <w:u w:val="single"/>
          <w:lang w:eastAsia="zh-CN"/>
        </w:rPr>
        <w:tab/>
      </w:r>
      <w:r>
        <w:rPr>
          <w:szCs w:val="21"/>
          <w:u w:val="single"/>
          <w:lang w:eastAsia="zh-CN"/>
        </w:rPr>
        <w:tab/>
      </w:r>
    </w:p>
    <w:p w14:paraId="49860888">
      <w:pPr>
        <w:pStyle w:val="10"/>
        <w:tabs>
          <w:tab w:val="left" w:pos="3511"/>
        </w:tabs>
        <w:wordWrap w:val="0"/>
        <w:autoSpaceDE/>
        <w:autoSpaceDN/>
        <w:spacing w:line="400" w:lineRule="exact"/>
        <w:ind w:firstLine="420" w:firstLineChars="200"/>
        <w:rPr>
          <w:szCs w:val="21"/>
          <w:lang w:eastAsia="zh-CN"/>
        </w:rPr>
      </w:pPr>
      <w:r>
        <w:rPr>
          <w:szCs w:val="21"/>
          <w:lang w:eastAsia="zh-CN"/>
        </w:rPr>
        <w:t>联系电话：</w:t>
      </w:r>
      <w:r>
        <w:rPr>
          <w:szCs w:val="21"/>
          <w:u w:val="single"/>
          <w:lang w:eastAsia="zh-CN"/>
        </w:rPr>
        <w:t xml:space="preserve"> </w:t>
      </w:r>
      <w:r>
        <w:rPr>
          <w:szCs w:val="21"/>
          <w:u w:val="single"/>
          <w:lang w:eastAsia="zh-CN"/>
        </w:rPr>
        <w:tab/>
      </w:r>
    </w:p>
    <w:p w14:paraId="136AD2DB">
      <w:pPr>
        <w:pStyle w:val="10"/>
        <w:tabs>
          <w:tab w:val="left" w:pos="3082"/>
          <w:tab w:val="left" w:pos="5720"/>
        </w:tabs>
        <w:wordWrap w:val="0"/>
        <w:autoSpaceDE/>
        <w:autoSpaceDN/>
        <w:spacing w:line="400" w:lineRule="exact"/>
        <w:ind w:firstLine="420" w:firstLineChars="200"/>
        <w:rPr>
          <w:szCs w:val="21"/>
          <w:u w:val="single"/>
          <w:lang w:eastAsia="zh-CN"/>
        </w:rPr>
      </w:pPr>
      <w:r>
        <w:rPr>
          <w:szCs w:val="21"/>
          <w:lang w:eastAsia="zh-CN"/>
        </w:rPr>
        <w:t>地址：</w:t>
      </w:r>
      <w:r>
        <w:rPr>
          <w:szCs w:val="21"/>
          <w:u w:val="single"/>
          <w:lang w:eastAsia="zh-CN"/>
        </w:rPr>
        <w:t xml:space="preserve"> </w:t>
      </w:r>
      <w:r>
        <w:rPr>
          <w:szCs w:val="21"/>
          <w:u w:val="single"/>
          <w:lang w:eastAsia="zh-CN"/>
        </w:rPr>
        <w:tab/>
      </w:r>
      <w:r>
        <w:rPr>
          <w:szCs w:val="21"/>
          <w:lang w:eastAsia="zh-CN"/>
        </w:rPr>
        <w:t>邮编：</w:t>
      </w:r>
      <w:r>
        <w:rPr>
          <w:szCs w:val="21"/>
          <w:u w:val="single"/>
          <w:lang w:eastAsia="zh-CN"/>
        </w:rPr>
        <w:tab/>
      </w:r>
      <w:r>
        <w:rPr>
          <w:szCs w:val="21"/>
          <w:u w:val="single"/>
          <w:lang w:eastAsia="zh-CN"/>
        </w:rPr>
        <w:t xml:space="preserve"> </w:t>
      </w:r>
    </w:p>
    <w:p w14:paraId="76FDD907">
      <w:pPr>
        <w:pStyle w:val="10"/>
        <w:numPr>
          <w:ilvl w:val="0"/>
          <w:numId w:val="18"/>
        </w:numPr>
        <w:wordWrap w:val="0"/>
        <w:autoSpaceDE/>
        <w:autoSpaceDN/>
        <w:spacing w:line="400" w:lineRule="exact"/>
        <w:rPr>
          <w:b/>
          <w:bCs/>
          <w:szCs w:val="21"/>
          <w:lang w:eastAsia="zh-CN"/>
        </w:rPr>
      </w:pPr>
      <w:r>
        <w:rPr>
          <w:b/>
          <w:bCs/>
          <w:szCs w:val="21"/>
          <w:lang w:eastAsia="zh-CN"/>
        </w:rPr>
        <w:t>质疑项目基本情况</w:t>
      </w:r>
    </w:p>
    <w:p w14:paraId="5B86272E">
      <w:pPr>
        <w:pStyle w:val="10"/>
        <w:tabs>
          <w:tab w:val="left" w:pos="4088"/>
        </w:tabs>
        <w:wordWrap w:val="0"/>
        <w:autoSpaceDE/>
        <w:autoSpaceDN/>
        <w:spacing w:line="400" w:lineRule="exact"/>
        <w:ind w:firstLine="420" w:firstLineChars="200"/>
        <w:rPr>
          <w:szCs w:val="21"/>
          <w:lang w:eastAsia="zh-CN"/>
        </w:rPr>
      </w:pPr>
      <w:r>
        <w:rPr>
          <w:szCs w:val="21"/>
          <w:lang w:eastAsia="zh-CN"/>
        </w:rPr>
        <w:t>质疑项目的名称：</w:t>
      </w:r>
      <w:r>
        <w:rPr>
          <w:szCs w:val="21"/>
          <w:u w:val="single"/>
          <w:lang w:eastAsia="zh-CN"/>
        </w:rPr>
        <w:t xml:space="preserve"> </w:t>
      </w:r>
      <w:r>
        <w:rPr>
          <w:szCs w:val="21"/>
          <w:u w:val="single"/>
          <w:lang w:eastAsia="zh-CN"/>
        </w:rPr>
        <w:tab/>
      </w:r>
    </w:p>
    <w:p w14:paraId="7A226AC4">
      <w:pPr>
        <w:pStyle w:val="10"/>
        <w:tabs>
          <w:tab w:val="left" w:pos="3703"/>
          <w:tab w:val="left" w:pos="4088"/>
          <w:tab w:val="left" w:pos="6740"/>
        </w:tabs>
        <w:wordWrap w:val="0"/>
        <w:autoSpaceDE/>
        <w:autoSpaceDN/>
        <w:spacing w:line="400" w:lineRule="exact"/>
        <w:ind w:firstLine="420" w:firstLineChars="200"/>
        <w:rPr>
          <w:szCs w:val="21"/>
          <w:u w:val="single"/>
          <w:lang w:eastAsia="zh-CN"/>
        </w:rPr>
      </w:pPr>
      <w:r>
        <w:rPr>
          <w:szCs w:val="21"/>
          <w:lang w:eastAsia="zh-CN"/>
        </w:rPr>
        <w:t>质疑项目的编号：</w:t>
      </w:r>
      <w:r>
        <w:rPr>
          <w:szCs w:val="21"/>
          <w:u w:val="single"/>
          <w:lang w:eastAsia="zh-CN"/>
        </w:rPr>
        <w:t xml:space="preserve"> </w:t>
      </w:r>
      <w:r>
        <w:rPr>
          <w:szCs w:val="21"/>
          <w:u w:val="single"/>
          <w:lang w:eastAsia="zh-CN"/>
        </w:rPr>
        <w:tab/>
      </w:r>
      <w:r>
        <w:rPr>
          <w:szCs w:val="21"/>
          <w:u w:val="single"/>
          <w:lang w:eastAsia="zh-CN"/>
        </w:rPr>
        <w:tab/>
      </w:r>
      <w:r>
        <w:rPr>
          <w:szCs w:val="21"/>
          <w:lang w:eastAsia="zh-CN"/>
        </w:rPr>
        <w:t>包号：</w:t>
      </w:r>
      <w:r>
        <w:rPr>
          <w:rFonts w:hint="eastAsia"/>
          <w:szCs w:val="21"/>
          <w:u w:val="single"/>
          <w:lang w:eastAsia="zh-CN"/>
        </w:rPr>
        <w:t xml:space="preserve"> </w:t>
      </w:r>
      <w:r>
        <w:rPr>
          <w:szCs w:val="21"/>
          <w:u w:val="single"/>
          <w:lang w:eastAsia="zh-CN"/>
        </w:rPr>
        <w:t xml:space="preserve">       </w:t>
      </w:r>
    </w:p>
    <w:p w14:paraId="68C44176">
      <w:pPr>
        <w:pStyle w:val="10"/>
        <w:tabs>
          <w:tab w:val="left" w:pos="3703"/>
          <w:tab w:val="left" w:pos="4088"/>
          <w:tab w:val="left" w:pos="6740"/>
        </w:tabs>
        <w:wordWrap w:val="0"/>
        <w:autoSpaceDE/>
        <w:autoSpaceDN/>
        <w:spacing w:line="400" w:lineRule="exact"/>
        <w:ind w:firstLine="420" w:firstLineChars="200"/>
        <w:rPr>
          <w:szCs w:val="21"/>
          <w:lang w:eastAsia="zh-CN"/>
        </w:rPr>
      </w:pPr>
      <w:r>
        <w:rPr>
          <w:szCs w:val="21"/>
          <w:lang w:eastAsia="zh-CN"/>
        </w:rPr>
        <w:t>采购人名称：</w:t>
      </w:r>
      <w:r>
        <w:rPr>
          <w:szCs w:val="21"/>
          <w:u w:val="single"/>
          <w:lang w:eastAsia="zh-CN"/>
        </w:rPr>
        <w:t xml:space="preserve"> </w:t>
      </w:r>
      <w:r>
        <w:rPr>
          <w:szCs w:val="21"/>
          <w:u w:val="single"/>
          <w:lang w:eastAsia="zh-CN"/>
        </w:rPr>
        <w:tab/>
      </w:r>
    </w:p>
    <w:p w14:paraId="32F7294E">
      <w:pPr>
        <w:pStyle w:val="10"/>
        <w:tabs>
          <w:tab w:val="left" w:pos="4280"/>
        </w:tabs>
        <w:wordWrap w:val="0"/>
        <w:autoSpaceDE/>
        <w:autoSpaceDN/>
        <w:spacing w:line="400" w:lineRule="exact"/>
        <w:ind w:firstLine="420" w:firstLineChars="200"/>
        <w:rPr>
          <w:szCs w:val="21"/>
          <w:u w:val="single"/>
          <w:lang w:eastAsia="zh-CN"/>
        </w:rPr>
      </w:pPr>
      <w:r>
        <w:rPr>
          <w:szCs w:val="21"/>
          <w:lang w:eastAsia="zh-CN"/>
        </w:rPr>
        <w:t>采购文件获取日期：</w:t>
      </w:r>
      <w:r>
        <w:rPr>
          <w:szCs w:val="21"/>
          <w:u w:val="single"/>
          <w:lang w:eastAsia="zh-CN"/>
        </w:rPr>
        <w:tab/>
      </w:r>
      <w:r>
        <w:rPr>
          <w:szCs w:val="21"/>
          <w:u w:val="single"/>
          <w:lang w:eastAsia="zh-CN"/>
        </w:rPr>
        <w:t xml:space="preserve">           </w:t>
      </w:r>
    </w:p>
    <w:p w14:paraId="5C3B5D68">
      <w:pPr>
        <w:pStyle w:val="10"/>
        <w:numPr>
          <w:ilvl w:val="0"/>
          <w:numId w:val="18"/>
        </w:numPr>
        <w:wordWrap w:val="0"/>
        <w:autoSpaceDE/>
        <w:autoSpaceDN/>
        <w:spacing w:line="400" w:lineRule="exact"/>
        <w:rPr>
          <w:b/>
          <w:bCs/>
          <w:szCs w:val="21"/>
          <w:lang w:eastAsia="zh-CN"/>
        </w:rPr>
      </w:pPr>
      <w:r>
        <w:rPr>
          <w:b/>
          <w:bCs/>
          <w:szCs w:val="21"/>
          <w:lang w:eastAsia="zh-CN"/>
        </w:rPr>
        <w:t>质疑事项具体内容</w:t>
      </w:r>
    </w:p>
    <w:p w14:paraId="37BB73C7">
      <w:pPr>
        <w:pStyle w:val="10"/>
        <w:tabs>
          <w:tab w:val="left" w:pos="3511"/>
          <w:tab w:val="left" w:pos="3631"/>
        </w:tabs>
        <w:wordWrap w:val="0"/>
        <w:autoSpaceDE/>
        <w:autoSpaceDN/>
        <w:spacing w:line="400" w:lineRule="exact"/>
        <w:ind w:firstLine="408" w:firstLineChars="200"/>
        <w:rPr>
          <w:szCs w:val="21"/>
          <w:u w:val="single"/>
          <w:lang w:eastAsia="zh-CN"/>
        </w:rPr>
      </w:pPr>
      <w:r>
        <w:rPr>
          <w:spacing w:val="-3"/>
          <w:szCs w:val="21"/>
          <w:lang w:eastAsia="zh-CN"/>
        </w:rPr>
        <w:t>质疑事项1：</w:t>
      </w:r>
      <w:r>
        <w:rPr>
          <w:spacing w:val="-3"/>
          <w:szCs w:val="21"/>
          <w:u w:val="single"/>
          <w:lang w:eastAsia="zh-CN"/>
        </w:rPr>
        <w:tab/>
      </w:r>
      <w:r>
        <w:rPr>
          <w:spacing w:val="-3"/>
          <w:szCs w:val="21"/>
          <w:u w:val="single"/>
          <w:lang w:eastAsia="zh-CN"/>
        </w:rPr>
        <w:tab/>
      </w:r>
      <w:r>
        <w:rPr>
          <w:szCs w:val="21"/>
          <w:u w:val="single"/>
          <w:lang w:eastAsia="zh-CN"/>
        </w:rPr>
        <w:t xml:space="preserve">                    </w:t>
      </w:r>
    </w:p>
    <w:p w14:paraId="38CBDCFE">
      <w:pPr>
        <w:pStyle w:val="10"/>
        <w:tabs>
          <w:tab w:val="left" w:pos="3511"/>
          <w:tab w:val="left" w:pos="3631"/>
        </w:tabs>
        <w:wordWrap w:val="0"/>
        <w:autoSpaceDE/>
        <w:autoSpaceDN/>
        <w:spacing w:line="400" w:lineRule="exact"/>
        <w:ind w:firstLine="420" w:firstLineChars="200"/>
        <w:rPr>
          <w:szCs w:val="21"/>
          <w:u w:val="single"/>
          <w:lang w:eastAsia="zh-CN"/>
        </w:rPr>
      </w:pPr>
      <w:r>
        <w:rPr>
          <w:szCs w:val="21"/>
          <w:lang w:eastAsia="zh-CN"/>
        </w:rPr>
        <w:t>事实依据：</w:t>
      </w:r>
      <w:r>
        <w:rPr>
          <w:szCs w:val="21"/>
          <w:u w:val="single"/>
          <w:lang w:eastAsia="zh-CN"/>
        </w:rPr>
        <w:tab/>
      </w:r>
      <w:r>
        <w:rPr>
          <w:szCs w:val="21"/>
          <w:u w:val="single"/>
          <w:lang w:eastAsia="zh-CN"/>
        </w:rPr>
        <w:t xml:space="preserve">                    </w:t>
      </w:r>
    </w:p>
    <w:p w14:paraId="327D25F3">
      <w:pPr>
        <w:pStyle w:val="10"/>
        <w:tabs>
          <w:tab w:val="left" w:pos="3511"/>
          <w:tab w:val="left" w:pos="3631"/>
        </w:tabs>
        <w:wordWrap w:val="0"/>
        <w:autoSpaceDE/>
        <w:autoSpaceDN/>
        <w:spacing w:line="400" w:lineRule="exact"/>
        <w:ind w:firstLine="420" w:firstLineChars="200"/>
        <w:rPr>
          <w:spacing w:val="60"/>
          <w:szCs w:val="21"/>
          <w:u w:val="single"/>
          <w:lang w:eastAsia="zh-CN"/>
        </w:rPr>
      </w:pPr>
      <w:r>
        <w:rPr>
          <w:szCs w:val="21"/>
          <w:lang w:eastAsia="zh-CN"/>
        </w:rPr>
        <w:t>法律依据：</w:t>
      </w:r>
      <w:r>
        <w:rPr>
          <w:szCs w:val="21"/>
          <w:u w:val="single"/>
          <w:lang w:eastAsia="zh-CN"/>
        </w:rPr>
        <w:tab/>
      </w:r>
      <w:r>
        <w:rPr>
          <w:spacing w:val="-3"/>
          <w:szCs w:val="21"/>
          <w:u w:val="single"/>
          <w:lang w:eastAsia="zh-CN"/>
        </w:rPr>
        <w:t xml:space="preserve">                    </w:t>
      </w:r>
      <w:r>
        <w:rPr>
          <w:spacing w:val="60"/>
          <w:szCs w:val="21"/>
          <w:u w:val="single"/>
          <w:lang w:eastAsia="zh-CN"/>
        </w:rPr>
        <w:t xml:space="preserve"> </w:t>
      </w:r>
    </w:p>
    <w:p w14:paraId="68D21A53">
      <w:pPr>
        <w:pStyle w:val="10"/>
        <w:tabs>
          <w:tab w:val="left" w:pos="3511"/>
          <w:tab w:val="left" w:pos="3631"/>
        </w:tabs>
        <w:wordWrap w:val="0"/>
        <w:autoSpaceDE/>
        <w:autoSpaceDN/>
        <w:spacing w:line="400" w:lineRule="exact"/>
        <w:ind w:firstLine="408" w:firstLineChars="200"/>
        <w:rPr>
          <w:szCs w:val="21"/>
          <w:lang w:eastAsia="zh-CN"/>
        </w:rPr>
      </w:pPr>
      <w:r>
        <w:rPr>
          <w:spacing w:val="-3"/>
          <w:szCs w:val="21"/>
          <w:lang w:eastAsia="zh-CN"/>
        </w:rPr>
        <w:t>质疑事项2：</w:t>
      </w:r>
      <w:r>
        <w:rPr>
          <w:spacing w:val="-3"/>
          <w:szCs w:val="21"/>
          <w:u w:val="single"/>
          <w:lang w:eastAsia="zh-CN"/>
        </w:rPr>
        <w:t xml:space="preserve"> </w:t>
      </w:r>
      <w:r>
        <w:rPr>
          <w:spacing w:val="-3"/>
          <w:szCs w:val="21"/>
          <w:u w:val="single"/>
          <w:lang w:eastAsia="zh-CN"/>
        </w:rPr>
        <w:tab/>
      </w:r>
      <w:r>
        <w:rPr>
          <w:spacing w:val="-3"/>
          <w:szCs w:val="21"/>
          <w:u w:val="single"/>
          <w:lang w:eastAsia="zh-CN"/>
        </w:rPr>
        <w:tab/>
      </w:r>
    </w:p>
    <w:p w14:paraId="479374D4">
      <w:pPr>
        <w:pStyle w:val="10"/>
        <w:wordWrap w:val="0"/>
        <w:autoSpaceDE/>
        <w:autoSpaceDN/>
        <w:spacing w:line="400" w:lineRule="exact"/>
        <w:ind w:firstLine="420" w:firstLineChars="200"/>
        <w:rPr>
          <w:szCs w:val="21"/>
          <w:lang w:eastAsia="zh-CN"/>
        </w:rPr>
      </w:pPr>
      <w:r>
        <w:rPr>
          <w:szCs w:val="21"/>
          <w:lang w:eastAsia="zh-CN"/>
        </w:rPr>
        <w:t>……</w:t>
      </w:r>
    </w:p>
    <w:p w14:paraId="537058D9">
      <w:pPr>
        <w:pStyle w:val="10"/>
        <w:numPr>
          <w:ilvl w:val="0"/>
          <w:numId w:val="18"/>
        </w:numPr>
        <w:wordWrap w:val="0"/>
        <w:autoSpaceDE/>
        <w:autoSpaceDN/>
        <w:spacing w:line="400" w:lineRule="exact"/>
        <w:rPr>
          <w:b/>
          <w:bCs/>
          <w:szCs w:val="21"/>
          <w:lang w:eastAsia="zh-CN"/>
        </w:rPr>
      </w:pPr>
      <w:r>
        <w:rPr>
          <w:b/>
          <w:bCs/>
          <w:szCs w:val="21"/>
          <w:lang w:eastAsia="zh-CN"/>
        </w:rPr>
        <w:t>与质疑事项相关的质疑请求</w:t>
      </w:r>
    </w:p>
    <w:p w14:paraId="2B6CE783">
      <w:pPr>
        <w:pStyle w:val="10"/>
        <w:tabs>
          <w:tab w:val="left" w:pos="5144"/>
        </w:tabs>
        <w:wordWrap w:val="0"/>
        <w:autoSpaceDE/>
        <w:autoSpaceDN/>
        <w:spacing w:line="400" w:lineRule="exact"/>
        <w:ind w:firstLine="420" w:firstLineChars="200"/>
        <w:rPr>
          <w:szCs w:val="21"/>
          <w:lang w:eastAsia="zh-CN"/>
        </w:rPr>
      </w:pPr>
      <w:r>
        <w:rPr>
          <w:szCs w:val="21"/>
          <w:lang w:eastAsia="zh-CN"/>
        </w:rPr>
        <w:t>请求：</w:t>
      </w:r>
      <w:r>
        <w:rPr>
          <w:szCs w:val="21"/>
          <w:u w:val="single"/>
          <w:lang w:eastAsia="zh-CN"/>
        </w:rPr>
        <w:t xml:space="preserve"> </w:t>
      </w:r>
      <w:r>
        <w:rPr>
          <w:szCs w:val="21"/>
          <w:u w:val="single"/>
          <w:lang w:eastAsia="zh-CN"/>
        </w:rPr>
        <w:tab/>
      </w:r>
    </w:p>
    <w:p w14:paraId="52DAA400">
      <w:pPr>
        <w:pStyle w:val="29"/>
        <w:wordWrap w:val="0"/>
        <w:autoSpaceDE/>
        <w:autoSpaceDN/>
        <w:spacing w:after="0" w:line="400" w:lineRule="exact"/>
        <w:ind w:left="0" w:leftChars="0" w:firstLine="0" w:firstLineChars="0"/>
        <w:jc w:val="both"/>
        <w:rPr>
          <w:szCs w:val="21"/>
          <w:lang w:eastAsia="zh-CN"/>
        </w:rPr>
      </w:pPr>
    </w:p>
    <w:p w14:paraId="4220C41D">
      <w:pPr>
        <w:pStyle w:val="29"/>
        <w:wordWrap w:val="0"/>
        <w:autoSpaceDE/>
        <w:autoSpaceDN/>
        <w:spacing w:after="0" w:line="400" w:lineRule="exact"/>
        <w:ind w:left="3654" w:leftChars="1740"/>
        <w:jc w:val="right"/>
        <w:rPr>
          <w:szCs w:val="21"/>
          <w:lang w:eastAsia="zh-CN"/>
        </w:rPr>
      </w:pPr>
      <w:r>
        <w:rPr>
          <w:rFonts w:hint="eastAsia"/>
          <w:szCs w:val="21"/>
          <w:lang w:eastAsia="zh-CN"/>
        </w:rPr>
        <w:t>签字</w:t>
      </w:r>
      <w:r>
        <w:rPr>
          <w:szCs w:val="21"/>
          <w:lang w:eastAsia="zh-CN"/>
        </w:rPr>
        <w:t>(签章)：</w:t>
      </w:r>
      <w:r>
        <w:rPr>
          <w:szCs w:val="21"/>
          <w:u w:val="single"/>
          <w:lang w:eastAsia="zh-CN"/>
        </w:rPr>
        <w:t xml:space="preserve">         </w:t>
      </w:r>
      <w:r>
        <w:rPr>
          <w:szCs w:val="21"/>
          <w:lang w:eastAsia="zh-CN"/>
        </w:rPr>
        <w:t>公章：</w:t>
      </w:r>
      <w:r>
        <w:rPr>
          <w:szCs w:val="21"/>
          <w:u w:val="single"/>
          <w:lang w:eastAsia="zh-CN"/>
        </w:rPr>
        <w:t xml:space="preserve">          </w:t>
      </w:r>
    </w:p>
    <w:p w14:paraId="027F41FC">
      <w:pPr>
        <w:pStyle w:val="29"/>
        <w:wordWrap w:val="0"/>
        <w:autoSpaceDE/>
        <w:autoSpaceDN/>
        <w:spacing w:after="0" w:line="400" w:lineRule="exact"/>
        <w:ind w:left="4735" w:leftChars="2255" w:firstLine="0" w:firstLineChars="0"/>
        <w:jc w:val="right"/>
        <w:rPr>
          <w:szCs w:val="21"/>
          <w:lang w:eastAsia="zh-CN"/>
        </w:rPr>
      </w:pPr>
      <w:r>
        <w:rPr>
          <w:rFonts w:hint="eastAsia"/>
          <w:szCs w:val="21"/>
          <w:lang w:eastAsia="zh-CN"/>
        </w:rPr>
        <w:t>日期：</w:t>
      </w:r>
      <w:r>
        <w:rPr>
          <w:szCs w:val="21"/>
          <w:u w:val="single"/>
          <w:lang w:eastAsia="zh-CN"/>
        </w:rPr>
        <w:t xml:space="preserve">    </w:t>
      </w:r>
      <w:r>
        <w:rPr>
          <w:szCs w:val="21"/>
          <w:lang w:eastAsia="zh-CN"/>
        </w:rPr>
        <w:t>年</w:t>
      </w:r>
      <w:r>
        <w:rPr>
          <w:szCs w:val="21"/>
          <w:u w:val="single"/>
          <w:lang w:eastAsia="zh-CN"/>
        </w:rPr>
        <w:t xml:space="preserve">    </w:t>
      </w:r>
      <w:r>
        <w:rPr>
          <w:szCs w:val="21"/>
          <w:lang w:eastAsia="zh-CN"/>
        </w:rPr>
        <w:t>月</w:t>
      </w:r>
      <w:r>
        <w:rPr>
          <w:szCs w:val="21"/>
          <w:u w:val="single"/>
          <w:lang w:eastAsia="zh-CN"/>
        </w:rPr>
        <w:t xml:space="preserve">    </w:t>
      </w:r>
      <w:r>
        <w:rPr>
          <w:szCs w:val="21"/>
          <w:lang w:eastAsia="zh-CN"/>
        </w:rPr>
        <w:t>日</w:t>
      </w:r>
    </w:p>
    <w:p w14:paraId="3582442F">
      <w:pPr>
        <w:pStyle w:val="29"/>
        <w:wordWrap w:val="0"/>
        <w:autoSpaceDE/>
        <w:autoSpaceDN/>
        <w:spacing w:after="0"/>
        <w:ind w:left="0" w:leftChars="0" w:firstLine="0" w:firstLineChars="0"/>
        <w:rPr>
          <w:szCs w:val="21"/>
          <w:lang w:eastAsia="zh-CN"/>
        </w:rPr>
      </w:pPr>
    </w:p>
    <w:p w14:paraId="09A35FD2">
      <w:pPr>
        <w:pStyle w:val="29"/>
        <w:wordWrap w:val="0"/>
        <w:autoSpaceDE/>
        <w:autoSpaceDN/>
        <w:spacing w:after="0" w:line="240" w:lineRule="auto"/>
        <w:ind w:left="0" w:leftChars="0" w:firstLine="0" w:firstLineChars="0"/>
        <w:rPr>
          <w:szCs w:val="21"/>
          <w:lang w:eastAsia="zh-CN"/>
        </w:rPr>
      </w:pPr>
      <w:r>
        <w:rPr>
          <w:rFonts w:hint="eastAsia"/>
          <w:szCs w:val="21"/>
          <w:lang w:eastAsia="zh-CN"/>
        </w:rPr>
        <w:t>质疑函制作说明：</w:t>
      </w:r>
    </w:p>
    <w:p w14:paraId="4D3748CB">
      <w:pPr>
        <w:pStyle w:val="29"/>
        <w:wordWrap w:val="0"/>
        <w:autoSpaceDE/>
        <w:autoSpaceDN/>
        <w:spacing w:after="0" w:line="240" w:lineRule="auto"/>
        <w:ind w:left="0" w:leftChars="0"/>
        <w:rPr>
          <w:szCs w:val="21"/>
          <w:lang w:eastAsia="zh-CN"/>
        </w:rPr>
      </w:pPr>
      <w:r>
        <w:rPr>
          <w:szCs w:val="21"/>
          <w:lang w:eastAsia="zh-CN"/>
        </w:rPr>
        <w:t>1.供应商提出质疑时，应提交质疑函和必要的证明材料。</w:t>
      </w:r>
    </w:p>
    <w:p w14:paraId="770C14B8">
      <w:pPr>
        <w:pStyle w:val="29"/>
        <w:wordWrap w:val="0"/>
        <w:autoSpaceDE/>
        <w:autoSpaceDN/>
        <w:spacing w:after="0" w:line="240" w:lineRule="auto"/>
        <w:ind w:left="0" w:leftChars="0"/>
        <w:rPr>
          <w:szCs w:val="21"/>
          <w:lang w:eastAsia="zh-CN"/>
        </w:rPr>
      </w:pPr>
      <w:r>
        <w:rPr>
          <w:szCs w:val="21"/>
          <w:lang w:eastAsia="zh-CN"/>
        </w:rPr>
        <w:t>2.质疑供应商若委托代理人进行质疑的，质疑函应按要求列明“授权代表”的有关内容，并在附件中提交由质疑供应商签署的授权委托书。授权委托书应载明代理人的姓名或者名称、代理事项、具体权限、期限和相关事项。</w:t>
      </w:r>
    </w:p>
    <w:p w14:paraId="2BBEACCD">
      <w:pPr>
        <w:pStyle w:val="29"/>
        <w:wordWrap w:val="0"/>
        <w:autoSpaceDE/>
        <w:autoSpaceDN/>
        <w:spacing w:after="0" w:line="240" w:lineRule="auto"/>
        <w:ind w:left="0" w:leftChars="0"/>
        <w:rPr>
          <w:szCs w:val="21"/>
          <w:lang w:eastAsia="zh-CN"/>
        </w:rPr>
      </w:pPr>
      <w:r>
        <w:rPr>
          <w:szCs w:val="21"/>
          <w:lang w:eastAsia="zh-CN"/>
        </w:rPr>
        <w:t>3.</w:t>
      </w:r>
      <w:r>
        <w:rPr>
          <w:rFonts w:hint="eastAsia"/>
          <w:szCs w:val="21"/>
          <w:lang w:eastAsia="zh-CN"/>
        </w:rPr>
        <w:t>质疑供应商若对项目的某一分包进行质疑，质疑函中应列明具体分包号</w:t>
      </w:r>
      <w:r>
        <w:rPr>
          <w:szCs w:val="21"/>
          <w:lang w:eastAsia="zh-CN"/>
        </w:rPr>
        <w:t>。</w:t>
      </w:r>
    </w:p>
    <w:p w14:paraId="3FB06DEB">
      <w:pPr>
        <w:pStyle w:val="29"/>
        <w:wordWrap w:val="0"/>
        <w:autoSpaceDE/>
        <w:autoSpaceDN/>
        <w:spacing w:after="0" w:line="240" w:lineRule="auto"/>
        <w:ind w:left="0" w:leftChars="0"/>
        <w:rPr>
          <w:szCs w:val="21"/>
          <w:lang w:eastAsia="zh-CN"/>
        </w:rPr>
      </w:pPr>
      <w:r>
        <w:rPr>
          <w:szCs w:val="21"/>
          <w:lang w:eastAsia="zh-CN"/>
        </w:rPr>
        <w:t>4.质疑函的质疑事项应具体、明确，并有必要的事实依据和法律依据。</w:t>
      </w:r>
    </w:p>
    <w:p w14:paraId="61B1F6ED">
      <w:pPr>
        <w:pStyle w:val="29"/>
        <w:wordWrap w:val="0"/>
        <w:autoSpaceDE/>
        <w:autoSpaceDN/>
        <w:spacing w:after="0" w:line="240" w:lineRule="auto"/>
        <w:ind w:left="0" w:leftChars="0"/>
        <w:rPr>
          <w:szCs w:val="21"/>
          <w:lang w:eastAsia="zh-CN"/>
        </w:rPr>
      </w:pPr>
      <w:r>
        <w:rPr>
          <w:szCs w:val="21"/>
          <w:lang w:eastAsia="zh-CN"/>
        </w:rPr>
        <w:t>5.质疑函的质疑请求应与质疑事项相关。</w:t>
      </w:r>
    </w:p>
    <w:p w14:paraId="27C8C274">
      <w:pPr>
        <w:pStyle w:val="29"/>
        <w:wordWrap w:val="0"/>
        <w:autoSpaceDE/>
        <w:autoSpaceDN/>
        <w:spacing w:after="0" w:line="240" w:lineRule="auto"/>
        <w:ind w:left="0" w:leftChars="0"/>
        <w:rPr>
          <w:szCs w:val="21"/>
          <w:lang w:eastAsia="zh-CN"/>
        </w:rPr>
      </w:pPr>
      <w:r>
        <w:rPr>
          <w:szCs w:val="21"/>
          <w:lang w:eastAsia="zh-CN"/>
        </w:rPr>
        <w:t>6.质疑供应商为自然人的，质疑函应由本人签字；质疑供应商为法人或者其他组织的，质疑函应由法定代表人、主要负责人，或者其授权代表签字或者盖章，并加盖公章。</w:t>
      </w:r>
    </w:p>
    <w:p w14:paraId="1A662DDA">
      <w:pPr>
        <w:pStyle w:val="29"/>
        <w:wordWrap w:val="0"/>
        <w:autoSpaceDE/>
        <w:autoSpaceDN/>
        <w:spacing w:after="0" w:line="240" w:lineRule="auto"/>
        <w:ind w:left="0" w:leftChars="0"/>
        <w:rPr>
          <w:szCs w:val="21"/>
          <w:lang w:eastAsia="zh-CN"/>
        </w:rPr>
      </w:pPr>
      <w:r>
        <w:rPr>
          <w:szCs w:val="21"/>
          <w:lang w:eastAsia="zh-CN"/>
        </w:rPr>
        <w:t>7.</w:t>
      </w:r>
      <w:r>
        <w:rPr>
          <w:rFonts w:hint="eastAsia"/>
          <w:szCs w:val="21"/>
          <w:lang w:eastAsia="zh-CN"/>
        </w:rPr>
        <w:t>供应商应在提交的证明材料中对质疑点的内容作出相应的标识或以醒目的方式标明。</w:t>
      </w:r>
      <w:r>
        <w:rPr>
          <w:szCs w:val="21"/>
          <w:lang w:eastAsia="zh-CN"/>
        </w:rPr>
        <w:br w:type="page"/>
      </w:r>
    </w:p>
    <w:p w14:paraId="11AF4166">
      <w:pPr>
        <w:pStyle w:val="24"/>
        <w:wordWrap w:val="0"/>
        <w:autoSpaceDE/>
        <w:autoSpaceDN/>
        <w:ind w:firstLine="0" w:firstLineChars="0"/>
        <w:jc w:val="center"/>
        <w:rPr>
          <w:b/>
          <w:bCs/>
          <w:sz w:val="28"/>
          <w:szCs w:val="28"/>
        </w:rPr>
      </w:pPr>
      <w:r>
        <w:rPr>
          <w:rFonts w:hint="eastAsia"/>
          <w:b/>
          <w:bCs/>
          <w:sz w:val="28"/>
          <w:szCs w:val="28"/>
        </w:rPr>
        <w:t>投诉书</w:t>
      </w:r>
    </w:p>
    <w:p w14:paraId="69A0DBF8">
      <w:pPr>
        <w:pStyle w:val="29"/>
        <w:numPr>
          <w:ilvl w:val="0"/>
          <w:numId w:val="19"/>
        </w:numPr>
        <w:wordWrap w:val="0"/>
        <w:autoSpaceDE/>
        <w:autoSpaceDN/>
        <w:spacing w:after="0"/>
        <w:ind w:leftChars="0" w:firstLineChars="0"/>
        <w:rPr>
          <w:b/>
          <w:bCs/>
          <w:szCs w:val="21"/>
          <w:lang w:eastAsia="zh-CN"/>
        </w:rPr>
      </w:pPr>
      <w:r>
        <w:rPr>
          <w:rFonts w:hint="eastAsia"/>
          <w:b/>
          <w:bCs/>
          <w:szCs w:val="21"/>
          <w:lang w:eastAsia="zh-CN"/>
        </w:rPr>
        <w:t>投诉相关主体基本情况</w:t>
      </w:r>
    </w:p>
    <w:p w14:paraId="293C8DD4">
      <w:pPr>
        <w:pStyle w:val="29"/>
        <w:wordWrap w:val="0"/>
        <w:autoSpaceDE/>
        <w:autoSpaceDN/>
        <w:spacing w:after="0"/>
        <w:ind w:left="0" w:leftChars="0" w:firstLine="0" w:firstLineChars="0"/>
        <w:rPr>
          <w:szCs w:val="21"/>
          <w:u w:val="single"/>
          <w:lang w:eastAsia="zh-CN"/>
        </w:rPr>
      </w:pPr>
      <w:r>
        <w:rPr>
          <w:rFonts w:hint="eastAsia"/>
          <w:szCs w:val="21"/>
          <w:lang w:eastAsia="zh-CN"/>
        </w:rPr>
        <w:t>投诉人：</w:t>
      </w:r>
      <w:r>
        <w:rPr>
          <w:szCs w:val="21"/>
          <w:u w:val="single"/>
          <w:lang w:eastAsia="zh-CN"/>
        </w:rPr>
        <w:t xml:space="preserve">                </w:t>
      </w:r>
    </w:p>
    <w:p w14:paraId="07D2B063">
      <w:pPr>
        <w:pStyle w:val="29"/>
        <w:wordWrap w:val="0"/>
        <w:autoSpaceDE/>
        <w:autoSpaceDN/>
        <w:spacing w:after="0"/>
        <w:ind w:left="0" w:leftChars="0" w:firstLine="0" w:firstLineChars="0"/>
        <w:rPr>
          <w:szCs w:val="21"/>
          <w:lang w:eastAsia="zh-CN"/>
        </w:rPr>
      </w:pPr>
      <w:r>
        <w:rPr>
          <w:rFonts w:hint="eastAsia"/>
          <w:szCs w:val="21"/>
          <w:lang w:eastAsia="zh-CN"/>
        </w:rPr>
        <w:t>地</w:t>
      </w:r>
      <w:r>
        <w:rPr>
          <w:szCs w:val="21"/>
          <w:lang w:eastAsia="zh-CN"/>
        </w:rPr>
        <w:t xml:space="preserve"> 址：</w:t>
      </w:r>
      <w:r>
        <w:rPr>
          <w:szCs w:val="21"/>
          <w:u w:val="single"/>
          <w:lang w:eastAsia="zh-CN"/>
        </w:rPr>
        <w:t xml:space="preserve">                </w:t>
      </w:r>
      <w:r>
        <w:rPr>
          <w:szCs w:val="21"/>
          <w:lang w:eastAsia="zh-CN"/>
        </w:rPr>
        <w:t>邮编：</w:t>
      </w:r>
      <w:r>
        <w:rPr>
          <w:szCs w:val="21"/>
          <w:u w:val="single"/>
          <w:lang w:eastAsia="zh-CN"/>
        </w:rPr>
        <w:t xml:space="preserve">                </w:t>
      </w:r>
    </w:p>
    <w:p w14:paraId="25091216">
      <w:pPr>
        <w:pStyle w:val="29"/>
        <w:wordWrap w:val="0"/>
        <w:autoSpaceDE/>
        <w:autoSpaceDN/>
        <w:spacing w:after="0"/>
        <w:ind w:left="0" w:leftChars="0" w:firstLine="0" w:firstLineChars="0"/>
        <w:rPr>
          <w:szCs w:val="21"/>
          <w:lang w:eastAsia="zh-CN"/>
        </w:rPr>
      </w:pPr>
      <w:r>
        <w:rPr>
          <w:szCs w:val="21"/>
          <w:lang w:eastAsia="zh-CN"/>
        </w:rPr>
        <w:t>法定代表人/主要负责人：</w:t>
      </w:r>
      <w:r>
        <w:rPr>
          <w:szCs w:val="21"/>
          <w:u w:val="single"/>
          <w:lang w:eastAsia="zh-CN"/>
        </w:rPr>
        <w:t xml:space="preserve">                </w:t>
      </w:r>
    </w:p>
    <w:p w14:paraId="02008550">
      <w:pPr>
        <w:pStyle w:val="29"/>
        <w:wordWrap w:val="0"/>
        <w:autoSpaceDE/>
        <w:autoSpaceDN/>
        <w:spacing w:after="0"/>
        <w:ind w:left="0" w:leftChars="0" w:firstLine="0" w:firstLineChars="0"/>
        <w:rPr>
          <w:szCs w:val="21"/>
          <w:lang w:eastAsia="zh-CN"/>
        </w:rPr>
      </w:pPr>
      <w:r>
        <w:rPr>
          <w:rFonts w:hint="eastAsia"/>
          <w:szCs w:val="21"/>
          <w:lang w:eastAsia="zh-CN"/>
        </w:rPr>
        <w:t>联系电话：</w:t>
      </w:r>
      <w:r>
        <w:rPr>
          <w:szCs w:val="21"/>
          <w:u w:val="single"/>
          <w:lang w:eastAsia="zh-CN"/>
        </w:rPr>
        <w:t xml:space="preserve">                </w:t>
      </w:r>
    </w:p>
    <w:p w14:paraId="6424C23E">
      <w:pPr>
        <w:pStyle w:val="29"/>
        <w:wordWrap w:val="0"/>
        <w:autoSpaceDE/>
        <w:autoSpaceDN/>
        <w:spacing w:after="0"/>
        <w:ind w:left="0" w:leftChars="0" w:firstLine="0" w:firstLineChars="0"/>
        <w:rPr>
          <w:szCs w:val="21"/>
          <w:lang w:eastAsia="zh-CN"/>
        </w:rPr>
      </w:pPr>
      <w:r>
        <w:rPr>
          <w:rFonts w:hint="eastAsia"/>
          <w:szCs w:val="21"/>
          <w:lang w:eastAsia="zh-CN"/>
        </w:rPr>
        <w:t>授权代表：</w:t>
      </w:r>
      <w:r>
        <w:rPr>
          <w:szCs w:val="21"/>
          <w:u w:val="single"/>
          <w:lang w:eastAsia="zh-CN"/>
        </w:rPr>
        <w:t xml:space="preserve">                </w:t>
      </w:r>
      <w:r>
        <w:rPr>
          <w:szCs w:val="21"/>
          <w:lang w:eastAsia="zh-CN"/>
        </w:rPr>
        <w:t>联系电话：</w:t>
      </w:r>
      <w:r>
        <w:rPr>
          <w:szCs w:val="21"/>
          <w:u w:val="single"/>
          <w:lang w:eastAsia="zh-CN"/>
        </w:rPr>
        <w:t xml:space="preserve">                </w:t>
      </w:r>
    </w:p>
    <w:p w14:paraId="7543C4D6">
      <w:pPr>
        <w:pStyle w:val="29"/>
        <w:wordWrap w:val="0"/>
        <w:autoSpaceDE/>
        <w:autoSpaceDN/>
        <w:spacing w:after="0"/>
        <w:ind w:left="0" w:leftChars="0" w:firstLine="0" w:firstLineChars="0"/>
        <w:rPr>
          <w:szCs w:val="21"/>
          <w:lang w:eastAsia="zh-CN"/>
        </w:rPr>
      </w:pPr>
      <w:r>
        <w:rPr>
          <w:szCs w:val="21"/>
          <w:lang w:eastAsia="zh-CN"/>
        </w:rPr>
        <w:t>地 址：</w:t>
      </w:r>
      <w:r>
        <w:rPr>
          <w:szCs w:val="21"/>
          <w:u w:val="single"/>
          <w:lang w:eastAsia="zh-CN"/>
        </w:rPr>
        <w:t xml:space="preserve">                </w:t>
      </w:r>
      <w:r>
        <w:rPr>
          <w:szCs w:val="21"/>
          <w:lang w:eastAsia="zh-CN"/>
        </w:rPr>
        <w:t>邮编：</w:t>
      </w:r>
      <w:r>
        <w:rPr>
          <w:szCs w:val="21"/>
          <w:u w:val="single"/>
          <w:lang w:eastAsia="zh-CN"/>
        </w:rPr>
        <w:t xml:space="preserve">                </w:t>
      </w:r>
    </w:p>
    <w:p w14:paraId="111DD021">
      <w:pPr>
        <w:pStyle w:val="29"/>
        <w:wordWrap w:val="0"/>
        <w:autoSpaceDE/>
        <w:autoSpaceDN/>
        <w:spacing w:after="0"/>
        <w:ind w:left="0" w:leftChars="0" w:firstLine="0" w:firstLineChars="0"/>
        <w:rPr>
          <w:szCs w:val="21"/>
          <w:lang w:eastAsia="zh-CN"/>
        </w:rPr>
      </w:pPr>
      <w:r>
        <w:rPr>
          <w:rFonts w:hint="eastAsia"/>
          <w:szCs w:val="21"/>
          <w:lang w:eastAsia="zh-CN"/>
        </w:rPr>
        <w:t>被投诉人</w:t>
      </w:r>
      <w:r>
        <w:rPr>
          <w:szCs w:val="21"/>
          <w:lang w:eastAsia="zh-CN"/>
        </w:rPr>
        <w:t>1：</w:t>
      </w:r>
      <w:r>
        <w:rPr>
          <w:szCs w:val="21"/>
          <w:u w:val="single"/>
          <w:lang w:eastAsia="zh-CN"/>
        </w:rPr>
        <w:t xml:space="preserve">                </w:t>
      </w:r>
    </w:p>
    <w:p w14:paraId="0D1AC3C4">
      <w:pPr>
        <w:pStyle w:val="29"/>
        <w:wordWrap w:val="0"/>
        <w:autoSpaceDE/>
        <w:autoSpaceDN/>
        <w:spacing w:after="0"/>
        <w:ind w:left="0" w:leftChars="0" w:firstLine="0" w:firstLineChars="0"/>
        <w:rPr>
          <w:szCs w:val="21"/>
          <w:lang w:eastAsia="zh-CN"/>
        </w:rPr>
      </w:pPr>
      <w:r>
        <w:rPr>
          <w:rFonts w:hint="eastAsia"/>
          <w:szCs w:val="21"/>
          <w:lang w:eastAsia="zh-CN"/>
        </w:rPr>
        <w:t>地址：</w:t>
      </w:r>
      <w:r>
        <w:rPr>
          <w:szCs w:val="21"/>
          <w:u w:val="single"/>
          <w:lang w:eastAsia="zh-CN"/>
        </w:rPr>
        <w:t xml:space="preserve">                </w:t>
      </w:r>
      <w:r>
        <w:rPr>
          <w:szCs w:val="21"/>
          <w:lang w:eastAsia="zh-CN"/>
        </w:rPr>
        <w:t>邮编：</w:t>
      </w:r>
      <w:r>
        <w:rPr>
          <w:szCs w:val="21"/>
          <w:u w:val="single"/>
          <w:lang w:eastAsia="zh-CN"/>
        </w:rPr>
        <w:t xml:space="preserve">                </w:t>
      </w:r>
    </w:p>
    <w:p w14:paraId="1EF5760F">
      <w:pPr>
        <w:pStyle w:val="29"/>
        <w:wordWrap w:val="0"/>
        <w:autoSpaceDE/>
        <w:autoSpaceDN/>
        <w:spacing w:after="0"/>
        <w:ind w:left="0" w:leftChars="0" w:firstLine="0" w:firstLineChars="0"/>
        <w:rPr>
          <w:szCs w:val="21"/>
          <w:lang w:eastAsia="zh-CN"/>
        </w:rPr>
      </w:pPr>
      <w:r>
        <w:rPr>
          <w:rFonts w:hint="eastAsia"/>
          <w:szCs w:val="21"/>
          <w:lang w:eastAsia="zh-CN"/>
        </w:rPr>
        <w:t>联系人：</w:t>
      </w:r>
      <w:r>
        <w:rPr>
          <w:szCs w:val="21"/>
          <w:u w:val="single"/>
          <w:lang w:eastAsia="zh-CN"/>
        </w:rPr>
        <w:t xml:space="preserve">                </w:t>
      </w:r>
      <w:r>
        <w:rPr>
          <w:szCs w:val="21"/>
          <w:lang w:eastAsia="zh-CN"/>
        </w:rPr>
        <w:t>联系电话：</w:t>
      </w:r>
      <w:r>
        <w:rPr>
          <w:szCs w:val="21"/>
          <w:u w:val="single"/>
          <w:lang w:eastAsia="zh-CN"/>
        </w:rPr>
        <w:t xml:space="preserve">                </w:t>
      </w:r>
    </w:p>
    <w:p w14:paraId="007581A0">
      <w:pPr>
        <w:pStyle w:val="29"/>
        <w:wordWrap w:val="0"/>
        <w:autoSpaceDE/>
        <w:autoSpaceDN/>
        <w:spacing w:after="0"/>
        <w:ind w:left="0" w:leftChars="0" w:firstLine="0" w:firstLineChars="0"/>
        <w:rPr>
          <w:szCs w:val="21"/>
          <w:lang w:eastAsia="zh-CN"/>
        </w:rPr>
      </w:pPr>
      <w:r>
        <w:rPr>
          <w:szCs w:val="21"/>
          <w:lang w:eastAsia="zh-CN"/>
        </w:rPr>
        <w:t>被投诉人2：</w:t>
      </w:r>
      <w:r>
        <w:rPr>
          <w:szCs w:val="21"/>
          <w:u w:val="single"/>
          <w:lang w:eastAsia="zh-CN"/>
        </w:rPr>
        <w:t xml:space="preserve">                </w:t>
      </w:r>
    </w:p>
    <w:p w14:paraId="41F8E1EB">
      <w:pPr>
        <w:pStyle w:val="29"/>
        <w:wordWrap w:val="0"/>
        <w:autoSpaceDE/>
        <w:autoSpaceDN/>
        <w:spacing w:after="0"/>
        <w:ind w:left="0" w:leftChars="0" w:firstLine="0" w:firstLineChars="0"/>
        <w:rPr>
          <w:szCs w:val="21"/>
          <w:lang w:eastAsia="zh-CN"/>
        </w:rPr>
      </w:pPr>
      <w:r>
        <w:rPr>
          <w:rFonts w:hint="eastAsia"/>
          <w:szCs w:val="21"/>
          <w:lang w:eastAsia="zh-CN"/>
        </w:rPr>
        <w:t>……</w:t>
      </w:r>
    </w:p>
    <w:p w14:paraId="21D0EB55">
      <w:pPr>
        <w:pStyle w:val="29"/>
        <w:wordWrap w:val="0"/>
        <w:autoSpaceDE/>
        <w:autoSpaceDN/>
        <w:spacing w:after="0"/>
        <w:ind w:left="0" w:leftChars="0" w:firstLine="0" w:firstLineChars="0"/>
        <w:rPr>
          <w:szCs w:val="21"/>
          <w:lang w:eastAsia="zh-CN"/>
        </w:rPr>
      </w:pPr>
      <w:r>
        <w:rPr>
          <w:rFonts w:hint="eastAsia"/>
          <w:szCs w:val="21"/>
          <w:lang w:eastAsia="zh-CN"/>
        </w:rPr>
        <w:t>相关供应商：</w:t>
      </w:r>
      <w:r>
        <w:rPr>
          <w:szCs w:val="21"/>
          <w:u w:val="single"/>
          <w:lang w:eastAsia="zh-CN"/>
        </w:rPr>
        <w:t xml:space="preserve">                </w:t>
      </w:r>
    </w:p>
    <w:p w14:paraId="598DF2D2">
      <w:pPr>
        <w:pStyle w:val="29"/>
        <w:wordWrap w:val="0"/>
        <w:autoSpaceDE/>
        <w:autoSpaceDN/>
        <w:spacing w:after="0"/>
        <w:ind w:left="0" w:leftChars="0" w:firstLine="0" w:firstLineChars="0"/>
        <w:rPr>
          <w:szCs w:val="21"/>
          <w:lang w:eastAsia="zh-CN"/>
        </w:rPr>
      </w:pPr>
      <w:r>
        <w:rPr>
          <w:rFonts w:hint="eastAsia"/>
          <w:szCs w:val="21"/>
          <w:lang w:eastAsia="zh-CN"/>
        </w:rPr>
        <w:t>地址：</w:t>
      </w:r>
      <w:r>
        <w:rPr>
          <w:szCs w:val="21"/>
          <w:u w:val="single"/>
          <w:lang w:eastAsia="zh-CN"/>
        </w:rPr>
        <w:t xml:space="preserve">                </w:t>
      </w:r>
      <w:r>
        <w:rPr>
          <w:szCs w:val="21"/>
          <w:lang w:eastAsia="zh-CN"/>
        </w:rPr>
        <w:t>邮编：</w:t>
      </w:r>
      <w:r>
        <w:rPr>
          <w:szCs w:val="21"/>
          <w:u w:val="single"/>
          <w:lang w:eastAsia="zh-CN"/>
        </w:rPr>
        <w:t xml:space="preserve">                </w:t>
      </w:r>
    </w:p>
    <w:p w14:paraId="1BDC0B1C">
      <w:pPr>
        <w:pStyle w:val="29"/>
        <w:wordWrap w:val="0"/>
        <w:autoSpaceDE/>
        <w:autoSpaceDN/>
        <w:spacing w:after="0"/>
        <w:ind w:left="0" w:leftChars="0" w:firstLine="0" w:firstLineChars="0"/>
        <w:rPr>
          <w:szCs w:val="21"/>
          <w:u w:val="single"/>
          <w:lang w:eastAsia="zh-CN"/>
        </w:rPr>
      </w:pPr>
      <w:r>
        <w:rPr>
          <w:rFonts w:hint="eastAsia"/>
          <w:szCs w:val="21"/>
          <w:lang w:eastAsia="zh-CN"/>
        </w:rPr>
        <w:t>联系人：</w:t>
      </w:r>
      <w:r>
        <w:rPr>
          <w:szCs w:val="21"/>
          <w:u w:val="single"/>
          <w:lang w:eastAsia="zh-CN"/>
        </w:rPr>
        <w:t xml:space="preserve">                </w:t>
      </w:r>
      <w:r>
        <w:rPr>
          <w:szCs w:val="21"/>
          <w:lang w:eastAsia="zh-CN"/>
        </w:rPr>
        <w:t>联系电话：</w:t>
      </w:r>
      <w:r>
        <w:rPr>
          <w:szCs w:val="21"/>
          <w:u w:val="single"/>
          <w:lang w:eastAsia="zh-CN"/>
        </w:rPr>
        <w:t xml:space="preserve">                </w:t>
      </w:r>
    </w:p>
    <w:p w14:paraId="7C2BF9D2">
      <w:pPr>
        <w:pStyle w:val="29"/>
        <w:numPr>
          <w:ilvl w:val="0"/>
          <w:numId w:val="19"/>
        </w:numPr>
        <w:wordWrap w:val="0"/>
        <w:autoSpaceDE/>
        <w:autoSpaceDN/>
        <w:spacing w:after="0"/>
        <w:ind w:leftChars="0" w:firstLineChars="0"/>
        <w:rPr>
          <w:b/>
          <w:bCs/>
          <w:szCs w:val="21"/>
          <w:lang w:eastAsia="zh-CN"/>
        </w:rPr>
      </w:pPr>
      <w:r>
        <w:rPr>
          <w:b/>
          <w:bCs/>
          <w:szCs w:val="21"/>
          <w:lang w:eastAsia="zh-CN"/>
        </w:rPr>
        <w:t>投诉项目基本情况</w:t>
      </w:r>
    </w:p>
    <w:p w14:paraId="181433B0">
      <w:pPr>
        <w:pStyle w:val="29"/>
        <w:wordWrap w:val="0"/>
        <w:autoSpaceDE/>
        <w:autoSpaceDN/>
        <w:spacing w:after="0"/>
        <w:ind w:left="0" w:leftChars="0" w:firstLine="0" w:firstLineChars="0"/>
        <w:rPr>
          <w:szCs w:val="21"/>
          <w:lang w:eastAsia="zh-CN"/>
        </w:rPr>
      </w:pPr>
      <w:r>
        <w:rPr>
          <w:rFonts w:hint="eastAsia"/>
          <w:szCs w:val="21"/>
          <w:lang w:eastAsia="zh-CN"/>
        </w:rPr>
        <w:t>采购项目名称：</w:t>
      </w:r>
      <w:r>
        <w:rPr>
          <w:szCs w:val="21"/>
          <w:u w:val="single"/>
          <w:lang w:eastAsia="zh-CN"/>
        </w:rPr>
        <w:t xml:space="preserve">                </w:t>
      </w:r>
    </w:p>
    <w:p w14:paraId="454DEA99">
      <w:pPr>
        <w:pStyle w:val="29"/>
        <w:wordWrap w:val="0"/>
        <w:autoSpaceDE/>
        <w:autoSpaceDN/>
        <w:spacing w:after="0"/>
        <w:ind w:left="0" w:leftChars="0" w:firstLine="0" w:firstLineChars="0"/>
        <w:rPr>
          <w:szCs w:val="21"/>
          <w:lang w:eastAsia="zh-CN"/>
        </w:rPr>
      </w:pPr>
      <w:r>
        <w:rPr>
          <w:rFonts w:hint="eastAsia"/>
          <w:szCs w:val="21"/>
          <w:lang w:eastAsia="zh-CN"/>
        </w:rPr>
        <w:t>采购项目编号：</w:t>
      </w:r>
      <w:r>
        <w:rPr>
          <w:szCs w:val="21"/>
          <w:u w:val="single"/>
          <w:lang w:eastAsia="zh-CN"/>
        </w:rPr>
        <w:t xml:space="preserve">                </w:t>
      </w:r>
      <w:r>
        <w:rPr>
          <w:szCs w:val="21"/>
          <w:lang w:eastAsia="zh-CN"/>
        </w:rPr>
        <w:t>包号：</w:t>
      </w:r>
      <w:r>
        <w:rPr>
          <w:szCs w:val="21"/>
          <w:u w:val="single"/>
          <w:lang w:eastAsia="zh-CN"/>
        </w:rPr>
        <w:t xml:space="preserve">                </w:t>
      </w:r>
    </w:p>
    <w:p w14:paraId="3820B181">
      <w:pPr>
        <w:pStyle w:val="29"/>
        <w:wordWrap w:val="0"/>
        <w:autoSpaceDE/>
        <w:autoSpaceDN/>
        <w:spacing w:after="0"/>
        <w:ind w:left="0" w:leftChars="0" w:firstLine="0" w:firstLineChars="0"/>
        <w:rPr>
          <w:szCs w:val="21"/>
          <w:u w:val="single"/>
          <w:lang w:eastAsia="zh-CN"/>
        </w:rPr>
      </w:pPr>
      <w:r>
        <w:rPr>
          <w:rFonts w:hint="eastAsia"/>
          <w:szCs w:val="21"/>
          <w:lang w:eastAsia="zh-CN"/>
        </w:rPr>
        <w:t>采购人名称：</w:t>
      </w:r>
      <w:r>
        <w:rPr>
          <w:szCs w:val="21"/>
          <w:u w:val="single"/>
          <w:lang w:eastAsia="zh-CN"/>
        </w:rPr>
        <w:t xml:space="preserve">                </w:t>
      </w:r>
    </w:p>
    <w:p w14:paraId="576F5C9C">
      <w:pPr>
        <w:pStyle w:val="29"/>
        <w:wordWrap w:val="0"/>
        <w:autoSpaceDE/>
        <w:autoSpaceDN/>
        <w:spacing w:after="0"/>
        <w:ind w:left="0" w:leftChars="0" w:firstLine="0" w:firstLineChars="0"/>
        <w:rPr>
          <w:szCs w:val="21"/>
          <w:lang w:eastAsia="zh-CN"/>
        </w:rPr>
      </w:pPr>
      <w:r>
        <w:rPr>
          <w:szCs w:val="21"/>
          <w:lang w:eastAsia="zh-CN"/>
        </w:rPr>
        <w:t>代理机构名称：</w:t>
      </w:r>
      <w:r>
        <w:rPr>
          <w:szCs w:val="21"/>
          <w:u w:val="single"/>
          <w:lang w:eastAsia="zh-CN"/>
        </w:rPr>
        <w:t xml:space="preserve">                </w:t>
      </w:r>
    </w:p>
    <w:p w14:paraId="2A775D37">
      <w:pPr>
        <w:pStyle w:val="29"/>
        <w:wordWrap w:val="0"/>
        <w:autoSpaceDE/>
        <w:autoSpaceDN/>
        <w:spacing w:after="0"/>
        <w:ind w:left="0" w:leftChars="0" w:firstLine="0" w:firstLineChars="0"/>
        <w:rPr>
          <w:szCs w:val="21"/>
          <w:lang w:eastAsia="zh-CN"/>
        </w:rPr>
      </w:pPr>
      <w:r>
        <w:rPr>
          <w:rFonts w:hint="eastAsia"/>
          <w:szCs w:val="21"/>
          <w:lang w:eastAsia="zh-CN"/>
        </w:rPr>
        <w:t>采购文件公告：</w:t>
      </w:r>
      <w:r>
        <w:rPr>
          <w:szCs w:val="21"/>
          <w:u w:val="single"/>
          <w:lang w:eastAsia="zh-CN"/>
        </w:rPr>
        <w:t>是/否</w:t>
      </w:r>
      <w:r>
        <w:rPr>
          <w:szCs w:val="21"/>
          <w:lang w:eastAsia="zh-CN"/>
        </w:rPr>
        <w:t xml:space="preserve"> 公告期限：</w:t>
      </w:r>
      <w:r>
        <w:rPr>
          <w:szCs w:val="21"/>
          <w:u w:val="single"/>
          <w:lang w:eastAsia="zh-CN"/>
        </w:rPr>
        <w:t xml:space="preserve">                </w:t>
      </w:r>
    </w:p>
    <w:p w14:paraId="479EECAA">
      <w:pPr>
        <w:pStyle w:val="29"/>
        <w:wordWrap w:val="0"/>
        <w:autoSpaceDE/>
        <w:autoSpaceDN/>
        <w:spacing w:after="0"/>
        <w:ind w:left="0" w:leftChars="0" w:firstLine="0" w:firstLineChars="0"/>
        <w:rPr>
          <w:szCs w:val="21"/>
          <w:lang w:eastAsia="zh-CN"/>
        </w:rPr>
      </w:pPr>
      <w:r>
        <w:rPr>
          <w:szCs w:val="21"/>
          <w:lang w:eastAsia="zh-CN"/>
        </w:rPr>
        <w:t>采购结果公告</w:t>
      </w:r>
      <w:r>
        <w:rPr>
          <w:rFonts w:hint="eastAsia"/>
          <w:szCs w:val="21"/>
          <w:lang w:eastAsia="zh-CN"/>
        </w:rPr>
        <w:t>：</w:t>
      </w:r>
      <w:r>
        <w:rPr>
          <w:szCs w:val="21"/>
          <w:u w:val="single"/>
          <w:lang w:eastAsia="zh-CN"/>
        </w:rPr>
        <w:t>是/否</w:t>
      </w:r>
      <w:r>
        <w:rPr>
          <w:szCs w:val="21"/>
          <w:lang w:eastAsia="zh-CN"/>
        </w:rPr>
        <w:t xml:space="preserve"> 公告期限： </w:t>
      </w:r>
      <w:r>
        <w:rPr>
          <w:szCs w:val="21"/>
          <w:u w:val="single"/>
          <w:lang w:eastAsia="zh-CN"/>
        </w:rPr>
        <w:t xml:space="preserve">                </w:t>
      </w:r>
    </w:p>
    <w:p w14:paraId="36C53E78">
      <w:pPr>
        <w:pStyle w:val="29"/>
        <w:numPr>
          <w:ilvl w:val="0"/>
          <w:numId w:val="19"/>
        </w:numPr>
        <w:wordWrap w:val="0"/>
        <w:autoSpaceDE/>
        <w:autoSpaceDN/>
        <w:spacing w:after="0"/>
        <w:ind w:leftChars="0" w:firstLineChars="0"/>
        <w:rPr>
          <w:b/>
          <w:bCs/>
          <w:szCs w:val="21"/>
          <w:lang w:eastAsia="zh-CN"/>
        </w:rPr>
      </w:pPr>
      <w:r>
        <w:rPr>
          <w:b/>
          <w:bCs/>
          <w:szCs w:val="21"/>
          <w:lang w:eastAsia="zh-CN"/>
        </w:rPr>
        <w:t>质疑基本情况</w:t>
      </w:r>
    </w:p>
    <w:p w14:paraId="0698A5BA">
      <w:pPr>
        <w:pStyle w:val="29"/>
        <w:wordWrap w:val="0"/>
        <w:autoSpaceDE/>
        <w:autoSpaceDN/>
        <w:spacing w:after="0"/>
        <w:ind w:left="0" w:leftChars="0"/>
        <w:rPr>
          <w:szCs w:val="21"/>
          <w:u w:val="single"/>
          <w:lang w:eastAsia="zh-CN"/>
        </w:rPr>
      </w:pPr>
      <w:r>
        <w:rPr>
          <w:rFonts w:hint="eastAsia"/>
          <w:szCs w:val="21"/>
          <w:lang w:eastAsia="zh-CN"/>
        </w:rPr>
        <w:t>投诉人于</w:t>
      </w:r>
      <w:r>
        <w:rPr>
          <w:szCs w:val="21"/>
          <w:u w:val="single"/>
          <w:lang w:eastAsia="zh-CN"/>
        </w:rPr>
        <w:t xml:space="preserve">    </w:t>
      </w:r>
      <w:r>
        <w:rPr>
          <w:szCs w:val="21"/>
          <w:lang w:eastAsia="zh-CN"/>
        </w:rPr>
        <w:t>年</w:t>
      </w:r>
      <w:r>
        <w:rPr>
          <w:szCs w:val="21"/>
          <w:u w:val="single"/>
          <w:lang w:eastAsia="zh-CN"/>
        </w:rPr>
        <w:t xml:space="preserve">    </w:t>
      </w:r>
      <w:r>
        <w:rPr>
          <w:szCs w:val="21"/>
          <w:lang w:eastAsia="zh-CN"/>
        </w:rPr>
        <w:t>月</w:t>
      </w:r>
      <w:r>
        <w:rPr>
          <w:szCs w:val="21"/>
          <w:u w:val="single"/>
          <w:lang w:eastAsia="zh-CN"/>
        </w:rPr>
        <w:t xml:space="preserve">    </w:t>
      </w:r>
      <w:r>
        <w:rPr>
          <w:szCs w:val="21"/>
          <w:lang w:eastAsia="zh-CN"/>
        </w:rPr>
        <w:t>日,向</w:t>
      </w:r>
      <w:r>
        <w:rPr>
          <w:szCs w:val="21"/>
          <w:u w:val="single"/>
          <w:lang w:eastAsia="zh-CN"/>
        </w:rPr>
        <w:t xml:space="preserve">                </w:t>
      </w:r>
      <w:r>
        <w:rPr>
          <w:szCs w:val="21"/>
          <w:lang w:eastAsia="zh-CN"/>
        </w:rPr>
        <w:t>提出质疑，质疑事项为：</w:t>
      </w:r>
      <w:r>
        <w:rPr>
          <w:szCs w:val="21"/>
          <w:u w:val="single"/>
          <w:lang w:eastAsia="zh-CN"/>
        </w:rPr>
        <w:t xml:space="preserve">           </w:t>
      </w:r>
    </w:p>
    <w:p w14:paraId="381F30AC">
      <w:pPr>
        <w:pStyle w:val="29"/>
        <w:wordWrap w:val="0"/>
        <w:autoSpaceDE/>
        <w:autoSpaceDN/>
        <w:spacing w:after="0"/>
        <w:ind w:left="0" w:leftChars="0"/>
        <w:rPr>
          <w:szCs w:val="21"/>
          <w:lang w:eastAsia="zh-CN"/>
        </w:rPr>
      </w:pPr>
      <w:r>
        <w:rPr>
          <w:szCs w:val="21"/>
          <w:u w:val="single"/>
          <w:lang w:eastAsia="zh-CN"/>
        </w:rPr>
        <w:t xml:space="preserve">     </w:t>
      </w:r>
      <w:r>
        <w:rPr>
          <w:rFonts w:hint="eastAsia"/>
          <w:szCs w:val="21"/>
          <w:u w:val="single"/>
          <w:lang w:eastAsia="zh-CN"/>
        </w:rPr>
        <w:t>采购人</w:t>
      </w:r>
      <w:r>
        <w:rPr>
          <w:szCs w:val="21"/>
          <w:u w:val="single"/>
          <w:lang w:eastAsia="zh-CN"/>
        </w:rPr>
        <w:t>/代理机构</w:t>
      </w:r>
      <w:r>
        <w:rPr>
          <w:szCs w:val="21"/>
          <w:lang w:eastAsia="zh-CN"/>
        </w:rPr>
        <w:t>于</w:t>
      </w:r>
      <w:r>
        <w:rPr>
          <w:szCs w:val="21"/>
          <w:u w:val="single"/>
          <w:lang w:eastAsia="zh-CN"/>
        </w:rPr>
        <w:t xml:space="preserve">    </w:t>
      </w:r>
      <w:r>
        <w:rPr>
          <w:szCs w:val="21"/>
          <w:lang w:eastAsia="zh-CN"/>
        </w:rPr>
        <w:t>年</w:t>
      </w:r>
      <w:r>
        <w:rPr>
          <w:szCs w:val="21"/>
          <w:u w:val="single"/>
          <w:lang w:eastAsia="zh-CN"/>
        </w:rPr>
        <w:t xml:space="preserve">    </w:t>
      </w:r>
      <w:r>
        <w:rPr>
          <w:szCs w:val="21"/>
          <w:lang w:eastAsia="zh-CN"/>
        </w:rPr>
        <w:t>月</w:t>
      </w:r>
      <w:r>
        <w:rPr>
          <w:szCs w:val="21"/>
          <w:u w:val="single"/>
          <w:lang w:eastAsia="zh-CN"/>
        </w:rPr>
        <w:t xml:space="preserve">    </w:t>
      </w:r>
      <w:r>
        <w:rPr>
          <w:szCs w:val="21"/>
          <w:lang w:eastAsia="zh-CN"/>
        </w:rPr>
        <w:t>日,就质疑事项作出了答复/没有在法定期限内作出答复。</w:t>
      </w:r>
    </w:p>
    <w:p w14:paraId="4D132220">
      <w:pPr>
        <w:pStyle w:val="29"/>
        <w:numPr>
          <w:ilvl w:val="0"/>
          <w:numId w:val="19"/>
        </w:numPr>
        <w:wordWrap w:val="0"/>
        <w:autoSpaceDE/>
        <w:autoSpaceDN/>
        <w:spacing w:after="0"/>
        <w:ind w:leftChars="0" w:firstLineChars="0"/>
        <w:rPr>
          <w:b/>
          <w:bCs/>
          <w:szCs w:val="21"/>
          <w:lang w:eastAsia="zh-CN"/>
        </w:rPr>
      </w:pPr>
      <w:r>
        <w:rPr>
          <w:b/>
          <w:bCs/>
          <w:szCs w:val="21"/>
          <w:lang w:eastAsia="zh-CN"/>
        </w:rPr>
        <w:t>投诉事项具体内容</w:t>
      </w:r>
    </w:p>
    <w:p w14:paraId="0DB7D083">
      <w:pPr>
        <w:pStyle w:val="29"/>
        <w:wordWrap w:val="0"/>
        <w:autoSpaceDE/>
        <w:autoSpaceDN/>
        <w:spacing w:after="0"/>
        <w:ind w:left="0" w:leftChars="0" w:firstLine="0" w:firstLineChars="0"/>
        <w:rPr>
          <w:szCs w:val="21"/>
          <w:lang w:eastAsia="zh-CN"/>
        </w:rPr>
      </w:pPr>
      <w:r>
        <w:rPr>
          <w:rFonts w:hint="eastAsia"/>
          <w:szCs w:val="21"/>
          <w:lang w:eastAsia="zh-CN"/>
        </w:rPr>
        <w:t>投诉事项</w:t>
      </w:r>
      <w:r>
        <w:rPr>
          <w:szCs w:val="21"/>
          <w:lang w:eastAsia="zh-CN"/>
        </w:rPr>
        <w:t xml:space="preserve"> 1： </w:t>
      </w:r>
      <w:r>
        <w:rPr>
          <w:szCs w:val="21"/>
          <w:u w:val="single"/>
          <w:lang w:eastAsia="zh-CN"/>
        </w:rPr>
        <w:t xml:space="preserve">                </w:t>
      </w:r>
    </w:p>
    <w:p w14:paraId="448BED06">
      <w:pPr>
        <w:pStyle w:val="29"/>
        <w:wordWrap w:val="0"/>
        <w:autoSpaceDE/>
        <w:autoSpaceDN/>
        <w:spacing w:after="0"/>
        <w:ind w:left="0" w:leftChars="0" w:firstLine="0" w:firstLineChars="0"/>
        <w:rPr>
          <w:szCs w:val="21"/>
          <w:lang w:eastAsia="zh-CN"/>
        </w:rPr>
      </w:pPr>
      <w:r>
        <w:rPr>
          <w:szCs w:val="21"/>
          <w:lang w:eastAsia="zh-CN"/>
        </w:rPr>
        <w:t>事实依据：</w:t>
      </w:r>
      <w:r>
        <w:rPr>
          <w:szCs w:val="21"/>
          <w:lang w:eastAsia="zh-CN"/>
        </w:rPr>
        <w:tab/>
      </w:r>
      <w:r>
        <w:rPr>
          <w:szCs w:val="21"/>
          <w:u w:val="single"/>
          <w:lang w:eastAsia="zh-CN"/>
        </w:rPr>
        <w:t xml:space="preserve">                </w:t>
      </w:r>
    </w:p>
    <w:p w14:paraId="1CD213A6">
      <w:pPr>
        <w:pStyle w:val="29"/>
        <w:wordWrap w:val="0"/>
        <w:autoSpaceDE/>
        <w:autoSpaceDN/>
        <w:spacing w:after="0"/>
        <w:ind w:left="0" w:leftChars="0" w:firstLine="0" w:firstLineChars="0"/>
        <w:rPr>
          <w:szCs w:val="21"/>
          <w:lang w:eastAsia="zh-CN"/>
        </w:rPr>
      </w:pPr>
      <w:r>
        <w:rPr>
          <w:szCs w:val="21"/>
          <w:lang w:eastAsia="zh-CN"/>
        </w:rPr>
        <w:t>法律依据：</w:t>
      </w:r>
      <w:r>
        <w:rPr>
          <w:szCs w:val="21"/>
          <w:lang w:eastAsia="zh-CN"/>
        </w:rPr>
        <w:tab/>
      </w:r>
      <w:r>
        <w:rPr>
          <w:szCs w:val="21"/>
          <w:u w:val="single"/>
          <w:lang w:eastAsia="zh-CN"/>
        </w:rPr>
        <w:t xml:space="preserve">                </w:t>
      </w:r>
    </w:p>
    <w:p w14:paraId="410B255E">
      <w:pPr>
        <w:pStyle w:val="29"/>
        <w:wordWrap w:val="0"/>
        <w:autoSpaceDE/>
        <w:autoSpaceDN/>
        <w:spacing w:after="0"/>
        <w:ind w:left="0" w:leftChars="0" w:firstLine="0" w:firstLineChars="0"/>
        <w:rPr>
          <w:szCs w:val="21"/>
          <w:lang w:eastAsia="zh-CN"/>
        </w:rPr>
      </w:pPr>
      <w:r>
        <w:rPr>
          <w:szCs w:val="21"/>
          <w:lang w:eastAsia="zh-CN"/>
        </w:rPr>
        <w:t>投诉事项2：</w:t>
      </w:r>
      <w:r>
        <w:rPr>
          <w:szCs w:val="21"/>
          <w:u w:val="single"/>
          <w:lang w:eastAsia="zh-CN"/>
        </w:rPr>
        <w:t xml:space="preserve">                </w:t>
      </w:r>
    </w:p>
    <w:p w14:paraId="7237F74B">
      <w:pPr>
        <w:pStyle w:val="29"/>
        <w:wordWrap w:val="0"/>
        <w:autoSpaceDE/>
        <w:autoSpaceDN/>
        <w:spacing w:after="0"/>
        <w:ind w:left="0" w:leftChars="0" w:firstLine="0" w:firstLineChars="0"/>
        <w:rPr>
          <w:szCs w:val="21"/>
          <w:lang w:eastAsia="zh-CN"/>
        </w:rPr>
      </w:pPr>
      <w:r>
        <w:rPr>
          <w:rFonts w:hint="eastAsia"/>
          <w:szCs w:val="21"/>
          <w:lang w:eastAsia="zh-CN"/>
        </w:rPr>
        <w:t>……</w:t>
      </w:r>
    </w:p>
    <w:p w14:paraId="7669FF71">
      <w:pPr>
        <w:pStyle w:val="29"/>
        <w:numPr>
          <w:ilvl w:val="0"/>
          <w:numId w:val="19"/>
        </w:numPr>
        <w:wordWrap w:val="0"/>
        <w:autoSpaceDE/>
        <w:autoSpaceDN/>
        <w:spacing w:after="0"/>
        <w:ind w:leftChars="0" w:firstLineChars="0"/>
        <w:rPr>
          <w:b/>
          <w:bCs/>
          <w:szCs w:val="21"/>
          <w:lang w:eastAsia="zh-CN"/>
        </w:rPr>
      </w:pPr>
      <w:r>
        <w:rPr>
          <w:rFonts w:hint="eastAsia"/>
          <w:b/>
          <w:bCs/>
          <w:szCs w:val="21"/>
          <w:lang w:eastAsia="zh-CN"/>
        </w:rPr>
        <w:t>与投诉事项相关的投诉请求</w:t>
      </w:r>
      <w:r>
        <w:rPr>
          <w:b/>
          <w:bCs/>
          <w:szCs w:val="21"/>
          <w:lang w:eastAsia="zh-CN"/>
        </w:rPr>
        <w:t xml:space="preserve"> </w:t>
      </w:r>
    </w:p>
    <w:p w14:paraId="7C73BD1C">
      <w:pPr>
        <w:pStyle w:val="29"/>
        <w:wordWrap w:val="0"/>
        <w:autoSpaceDE/>
        <w:autoSpaceDN/>
        <w:spacing w:after="0"/>
        <w:ind w:left="0" w:leftChars="0" w:firstLine="0" w:firstLineChars="0"/>
        <w:rPr>
          <w:szCs w:val="21"/>
          <w:lang w:eastAsia="zh-CN"/>
        </w:rPr>
      </w:pPr>
      <w:r>
        <w:rPr>
          <w:szCs w:val="21"/>
          <w:lang w:eastAsia="zh-CN"/>
        </w:rPr>
        <w:t>请求：</w:t>
      </w:r>
      <w:r>
        <w:rPr>
          <w:szCs w:val="21"/>
          <w:u w:val="single"/>
          <w:lang w:eastAsia="zh-CN"/>
        </w:rPr>
        <w:t xml:space="preserve">                </w:t>
      </w:r>
    </w:p>
    <w:p w14:paraId="0B58CC91">
      <w:pPr>
        <w:pStyle w:val="29"/>
        <w:wordWrap w:val="0"/>
        <w:autoSpaceDE/>
        <w:autoSpaceDN/>
        <w:ind w:left="0" w:leftChars="0"/>
        <w:rPr>
          <w:szCs w:val="21"/>
          <w:lang w:eastAsia="zh-CN"/>
        </w:rPr>
      </w:pPr>
      <w:r>
        <w:rPr>
          <w:szCs w:val="21"/>
          <w:lang w:eastAsia="zh-CN"/>
        </w:rPr>
        <w:t xml:space="preserve"> </w:t>
      </w:r>
    </w:p>
    <w:p w14:paraId="2D31404C">
      <w:pPr>
        <w:pStyle w:val="29"/>
        <w:wordWrap w:val="0"/>
        <w:autoSpaceDE/>
        <w:autoSpaceDN/>
        <w:ind w:left="3112" w:leftChars="1482"/>
        <w:jc w:val="right"/>
        <w:rPr>
          <w:szCs w:val="21"/>
          <w:lang w:eastAsia="zh-CN"/>
        </w:rPr>
      </w:pPr>
      <w:r>
        <w:rPr>
          <w:rFonts w:hint="eastAsia"/>
          <w:szCs w:val="21"/>
          <w:lang w:eastAsia="zh-CN"/>
        </w:rPr>
        <w:t>签字</w:t>
      </w:r>
      <w:r>
        <w:rPr>
          <w:szCs w:val="21"/>
          <w:lang w:eastAsia="zh-CN"/>
        </w:rPr>
        <w:t>(签章)：</w:t>
      </w:r>
      <w:r>
        <w:rPr>
          <w:szCs w:val="21"/>
          <w:u w:val="single"/>
          <w:lang w:eastAsia="zh-CN"/>
        </w:rPr>
        <w:t xml:space="preserve">          </w:t>
      </w:r>
      <w:r>
        <w:rPr>
          <w:szCs w:val="21"/>
          <w:lang w:eastAsia="zh-CN"/>
        </w:rPr>
        <w:t>公章</w:t>
      </w:r>
      <w:r>
        <w:rPr>
          <w:rFonts w:hint="eastAsia"/>
          <w:szCs w:val="21"/>
          <w:lang w:eastAsia="zh-CN"/>
        </w:rPr>
        <w:t>：</w:t>
      </w:r>
      <w:r>
        <w:rPr>
          <w:szCs w:val="21"/>
          <w:u w:val="single"/>
          <w:lang w:eastAsia="zh-CN"/>
        </w:rPr>
        <w:t xml:space="preserve">         </w:t>
      </w:r>
    </w:p>
    <w:p w14:paraId="20FD52C7">
      <w:pPr>
        <w:pStyle w:val="29"/>
        <w:wordWrap w:val="0"/>
        <w:autoSpaceDE/>
        <w:autoSpaceDN/>
        <w:ind w:left="3112" w:leftChars="1482"/>
        <w:jc w:val="right"/>
        <w:rPr>
          <w:szCs w:val="21"/>
          <w:lang w:eastAsia="zh-CN"/>
        </w:rPr>
      </w:pPr>
      <w:r>
        <w:rPr>
          <w:rFonts w:hint="eastAsia"/>
          <w:szCs w:val="21"/>
          <w:lang w:eastAsia="zh-CN"/>
        </w:rPr>
        <w:t>日期：</w:t>
      </w:r>
      <w:r>
        <w:rPr>
          <w:szCs w:val="21"/>
          <w:u w:val="single"/>
          <w:lang w:eastAsia="zh-CN"/>
        </w:rPr>
        <w:t xml:space="preserve">    </w:t>
      </w:r>
      <w:r>
        <w:rPr>
          <w:szCs w:val="21"/>
          <w:lang w:eastAsia="zh-CN"/>
        </w:rPr>
        <w:t>年</w:t>
      </w:r>
      <w:r>
        <w:rPr>
          <w:szCs w:val="21"/>
          <w:u w:val="single"/>
          <w:lang w:eastAsia="zh-CN"/>
        </w:rPr>
        <w:t xml:space="preserve">    </w:t>
      </w:r>
      <w:r>
        <w:rPr>
          <w:szCs w:val="21"/>
          <w:lang w:eastAsia="zh-CN"/>
        </w:rPr>
        <w:t>月</w:t>
      </w:r>
      <w:r>
        <w:rPr>
          <w:szCs w:val="21"/>
          <w:u w:val="single"/>
          <w:lang w:eastAsia="zh-CN"/>
        </w:rPr>
        <w:t xml:space="preserve">    </w:t>
      </w:r>
      <w:r>
        <w:rPr>
          <w:szCs w:val="21"/>
          <w:lang w:eastAsia="zh-CN"/>
        </w:rPr>
        <w:t>日</w:t>
      </w:r>
    </w:p>
    <w:p w14:paraId="10B0B971">
      <w:pPr>
        <w:pStyle w:val="29"/>
        <w:wordWrap w:val="0"/>
        <w:autoSpaceDE/>
        <w:autoSpaceDN/>
        <w:spacing w:after="0"/>
        <w:ind w:left="0" w:leftChars="0" w:firstLine="0" w:firstLineChars="0"/>
        <w:rPr>
          <w:szCs w:val="21"/>
          <w:lang w:eastAsia="zh-CN"/>
        </w:rPr>
      </w:pPr>
    </w:p>
    <w:p w14:paraId="0D79096E">
      <w:pPr>
        <w:pStyle w:val="29"/>
        <w:wordWrap w:val="0"/>
        <w:autoSpaceDE/>
        <w:autoSpaceDN/>
        <w:spacing w:after="0"/>
        <w:ind w:left="0" w:leftChars="0" w:firstLine="0" w:firstLineChars="0"/>
        <w:rPr>
          <w:szCs w:val="21"/>
          <w:lang w:eastAsia="zh-CN"/>
        </w:rPr>
      </w:pPr>
      <w:r>
        <w:rPr>
          <w:rFonts w:hint="eastAsia"/>
          <w:szCs w:val="21"/>
          <w:lang w:eastAsia="zh-CN"/>
        </w:rPr>
        <w:t>投诉书制作说明：</w:t>
      </w:r>
    </w:p>
    <w:p w14:paraId="47B87746">
      <w:pPr>
        <w:pStyle w:val="29"/>
        <w:wordWrap w:val="0"/>
        <w:autoSpaceDE/>
        <w:autoSpaceDN/>
        <w:spacing w:after="0"/>
        <w:ind w:left="0" w:leftChars="0"/>
        <w:rPr>
          <w:szCs w:val="21"/>
          <w:lang w:eastAsia="zh-CN"/>
        </w:rPr>
      </w:pPr>
      <w:r>
        <w:rPr>
          <w:szCs w:val="21"/>
          <w:lang w:eastAsia="zh-CN"/>
        </w:rPr>
        <w:t>1.投诉人提起投诉时，应当提交投诉书和必要的证明材料，并按照被投诉人和与投诉事项有关的供应商数量提供投诉书副本。</w:t>
      </w:r>
    </w:p>
    <w:p w14:paraId="3E65AEA4">
      <w:pPr>
        <w:pStyle w:val="29"/>
        <w:wordWrap w:val="0"/>
        <w:autoSpaceDE/>
        <w:autoSpaceDN/>
        <w:spacing w:after="0"/>
        <w:ind w:left="0" w:leftChars="0"/>
        <w:rPr>
          <w:szCs w:val="21"/>
          <w:lang w:eastAsia="zh-CN"/>
        </w:rPr>
      </w:pPr>
      <w:r>
        <w:rPr>
          <w:szCs w:val="21"/>
          <w:lang w:eastAsia="zh-CN"/>
        </w:rPr>
        <w:t>2.投诉人若委托代理人进行投诉的，投诉书应按照要求列明“授权代表”的有关内容，并在附件中提交由投诉人签署的授权委托书。授权委托书应当载明代理人的姓名或者名称、代理事项、具体权限、期限和相关事项。</w:t>
      </w:r>
    </w:p>
    <w:p w14:paraId="780A7AC3">
      <w:pPr>
        <w:pStyle w:val="29"/>
        <w:wordWrap w:val="0"/>
        <w:autoSpaceDE/>
        <w:autoSpaceDN/>
        <w:spacing w:after="0"/>
        <w:ind w:left="0" w:leftChars="0"/>
        <w:rPr>
          <w:szCs w:val="21"/>
          <w:lang w:eastAsia="zh-CN"/>
        </w:rPr>
      </w:pPr>
      <w:r>
        <w:rPr>
          <w:szCs w:val="21"/>
          <w:lang w:eastAsia="zh-CN"/>
        </w:rPr>
        <w:t>3.</w:t>
      </w:r>
      <w:r>
        <w:rPr>
          <w:rFonts w:hint="eastAsia"/>
          <w:szCs w:val="21"/>
          <w:lang w:eastAsia="zh-CN"/>
        </w:rPr>
        <w:t>投诉人若对项目的某一分包进行投诉，投诉书应列明具体分包号</w:t>
      </w:r>
      <w:r>
        <w:rPr>
          <w:szCs w:val="21"/>
          <w:lang w:eastAsia="zh-CN"/>
        </w:rPr>
        <w:t>。</w:t>
      </w:r>
    </w:p>
    <w:p w14:paraId="4E4D1FD9">
      <w:pPr>
        <w:pStyle w:val="29"/>
        <w:wordWrap w:val="0"/>
        <w:autoSpaceDE/>
        <w:autoSpaceDN/>
        <w:spacing w:after="0"/>
        <w:ind w:left="0" w:leftChars="0"/>
        <w:rPr>
          <w:szCs w:val="21"/>
          <w:lang w:eastAsia="zh-CN"/>
        </w:rPr>
      </w:pPr>
      <w:r>
        <w:rPr>
          <w:szCs w:val="21"/>
          <w:lang w:eastAsia="zh-CN"/>
        </w:rPr>
        <w:t>4.投诉书应简要列明质疑事项，质疑函、质疑答复等作为附件材料提供。</w:t>
      </w:r>
    </w:p>
    <w:p w14:paraId="29A5AAF2">
      <w:pPr>
        <w:pStyle w:val="29"/>
        <w:wordWrap w:val="0"/>
        <w:autoSpaceDE/>
        <w:autoSpaceDN/>
        <w:spacing w:after="0"/>
        <w:ind w:left="0" w:leftChars="0"/>
        <w:rPr>
          <w:szCs w:val="21"/>
          <w:lang w:eastAsia="zh-CN"/>
        </w:rPr>
      </w:pPr>
      <w:r>
        <w:rPr>
          <w:szCs w:val="21"/>
          <w:lang w:eastAsia="zh-CN"/>
        </w:rPr>
        <w:t>5.投诉书的投诉事项应具体、明确，并有必要的事实依据和法律依据。</w:t>
      </w:r>
    </w:p>
    <w:p w14:paraId="788B39DF">
      <w:pPr>
        <w:pStyle w:val="29"/>
        <w:wordWrap w:val="0"/>
        <w:autoSpaceDE/>
        <w:autoSpaceDN/>
        <w:spacing w:after="0"/>
        <w:ind w:left="0" w:leftChars="0"/>
        <w:rPr>
          <w:szCs w:val="21"/>
          <w:lang w:eastAsia="zh-CN"/>
        </w:rPr>
      </w:pPr>
      <w:r>
        <w:rPr>
          <w:szCs w:val="21"/>
          <w:lang w:eastAsia="zh-CN"/>
        </w:rPr>
        <w:t>6.投诉书的投诉请求应与投诉事项相关。</w:t>
      </w:r>
    </w:p>
    <w:p w14:paraId="6E0DB9C6">
      <w:pPr>
        <w:pStyle w:val="29"/>
        <w:wordWrap w:val="0"/>
        <w:autoSpaceDE/>
        <w:autoSpaceDN/>
        <w:spacing w:after="0"/>
        <w:ind w:left="0" w:leftChars="0"/>
        <w:rPr>
          <w:szCs w:val="21"/>
          <w:lang w:eastAsia="zh-CN"/>
        </w:rPr>
      </w:pPr>
      <w:r>
        <w:rPr>
          <w:szCs w:val="21"/>
          <w:lang w:eastAsia="zh-CN"/>
        </w:rPr>
        <w:t>7.</w:t>
      </w:r>
      <w:r>
        <w:rPr>
          <w:rFonts w:hint="eastAsia"/>
          <w:szCs w:val="21"/>
          <w:lang w:eastAsia="zh-CN"/>
        </w:rPr>
        <w:t>投诉人为自然人的，投诉书应当由本人签字；投诉人为法人或者其他组织的，投诉书应当由法定代表人、主要负责人，</w:t>
      </w:r>
      <w:r>
        <w:rPr>
          <w:szCs w:val="21"/>
          <w:lang w:eastAsia="zh-CN"/>
        </w:rPr>
        <w:t>或者其授权代表签字或者盖章，并加盖公章。</w:t>
      </w:r>
    </w:p>
    <w:p w14:paraId="02A99EB9">
      <w:pPr>
        <w:pStyle w:val="29"/>
        <w:wordWrap w:val="0"/>
        <w:autoSpaceDE/>
        <w:autoSpaceDN/>
        <w:rPr>
          <w:szCs w:val="21"/>
          <w:lang w:eastAsia="zh-CN"/>
        </w:rPr>
      </w:pPr>
    </w:p>
    <w:p w14:paraId="34826B53">
      <w:pPr>
        <w:widowControl/>
        <w:wordWrap w:val="0"/>
        <w:autoSpaceDE/>
        <w:autoSpaceDN/>
        <w:rPr>
          <w:szCs w:val="21"/>
          <w:lang w:eastAsia="zh-CN"/>
        </w:rPr>
      </w:pPr>
    </w:p>
    <w:sectPr>
      <w:footerReference r:id="rId7" w:type="default"/>
      <w:pgSz w:w="11906" w:h="16838"/>
      <w:pgMar w:top="1440" w:right="1080" w:bottom="1440" w:left="1080" w:header="426" w:footer="609" w:gutter="0"/>
      <w:pgNumType w:start="1"/>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等线">
    <w:panose1 w:val="02010600030101010101"/>
    <w:charset w:val="86"/>
    <w:family w:val="auto"/>
    <w:pitch w:val="default"/>
    <w:sig w:usb0="A00002BF" w:usb1="38CF7CFA" w:usb2="00000016" w:usb3="00000000" w:csb0="0004000F" w:csb1="00000000"/>
  </w:font>
  <w:font w:name="文鼎CS中黑">
    <w:altName w:val="黑体"/>
    <w:panose1 w:val="00000000000000000000"/>
    <w:charset w:val="86"/>
    <w:family w:val="modern"/>
    <w:pitch w:val="default"/>
    <w:sig w:usb0="00000000" w:usb1="00000000" w:usb2="00000010" w:usb3="00000000" w:csb0="00040000" w:csb1="00000000"/>
  </w:font>
  <w:font w:name="仿宋体">
    <w:altName w:val="仿宋"/>
    <w:panose1 w:val="00000000000000000000"/>
    <w:charset w:val="86"/>
    <w:family w:val="roman"/>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Futura-Heavy">
    <w:altName w:val="Arial"/>
    <w:panose1 w:val="00000000000000000000"/>
    <w:charset w:val="00"/>
    <w:family w:val="swiss"/>
    <w:pitch w:val="default"/>
    <w:sig w:usb0="00000000" w:usb1="00000000" w:usb2="00000000" w:usb3="00000000" w:csb0="000001FB" w:csb1="00000000"/>
  </w:font>
  <w:font w:name="仿宋_GB2312">
    <w:altName w:val="仿宋"/>
    <w:panose1 w:val="02010609030101010101"/>
    <w:charset w:val="86"/>
    <w:family w:val="modern"/>
    <w:pitch w:val="default"/>
    <w:sig w:usb0="00000000" w:usb1="00000000" w:usb2="00000000" w:usb3="00000000" w:csb0="00040000" w:csb1="00000000"/>
  </w:font>
  <w:font w:name="@宋体">
    <w:panose1 w:val="02010600030101010101"/>
    <w:charset w:val="86"/>
    <w:family w:val="auto"/>
    <w:pitch w:val="default"/>
    <w:sig w:usb0="00000203" w:usb1="288F0000" w:usb2="00000006" w:usb3="00000000" w:csb0="00040001" w:csb1="00000000"/>
  </w:font>
  <w:font w:name="Calibri Light">
    <w:panose1 w:val="020F0302020204030204"/>
    <w:charset w:val="00"/>
    <w:family w:val="swiss"/>
    <w:pitch w:val="default"/>
    <w:sig w:usb0="E4002EFF" w:usb1="C000247B" w:usb2="00000009" w:usb3="00000000" w:csb0="200001FF" w:csb1="00000000"/>
  </w:font>
  <w:font w:name="新宋体">
    <w:panose1 w:val="02010609030101010101"/>
    <w:charset w:val="86"/>
    <w:family w:val="modern"/>
    <w:pitch w:val="default"/>
    <w:sig w:usb0="00000203" w:usb1="288F0000" w:usb2="00000006" w:usb3="00000000" w:csb0="00040001" w:csb1="00000000"/>
  </w:font>
  <w:font w:name="Segoe UI">
    <w:panose1 w:val="020B0502040204020203"/>
    <w:charset w:val="00"/>
    <w:family w:val="swiss"/>
    <w:pitch w:val="default"/>
    <w:sig w:usb0="E4002EFF" w:usb1="C000E47F" w:usb2="00000009" w:usb3="00000000" w:csb0="200001FF" w:csb1="00000000"/>
  </w:font>
  <w:font w:name="华文楷体">
    <w:panose1 w:val="02010600040101010101"/>
    <w:charset w:val="86"/>
    <w:family w:val="auto"/>
    <w:pitch w:val="default"/>
    <w:sig w:usb0="00000287" w:usb1="080F0000" w:usb2="00000000" w:usb3="00000000" w:csb0="0004009F" w:csb1="DFD7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B4C2A8">
    <w:pPr>
      <w:pStyle w:val="17"/>
      <w:jc w:val="center"/>
    </w:pPr>
    <w:r>
      <w:rPr>
        <w:rFonts w:hint="eastAsia"/>
        <w:lang w:eastAsia="zh-CN"/>
      </w:rPr>
      <w:t xml:space="preserve">第 </w:t>
    </w:r>
    <w:sdt>
      <w:sdtPr>
        <w:id w:val="-1397047664"/>
      </w:sdtPr>
      <w:sdtContent>
        <w:r>
          <w:fldChar w:fldCharType="begin"/>
        </w:r>
        <w:r>
          <w:instrText xml:space="preserve">PAGE   \* MERGEFORMAT</w:instrText>
        </w:r>
        <w:r>
          <w:fldChar w:fldCharType="separate"/>
        </w:r>
        <w:r>
          <w:rPr>
            <w:lang w:val="zh-CN" w:eastAsia="zh-CN"/>
          </w:rPr>
          <w:t>29</w:t>
        </w:r>
        <w:r>
          <w:fldChar w:fldCharType="end"/>
        </w:r>
        <w:r>
          <w:t xml:space="preserve"> </w:t>
        </w:r>
        <w:r>
          <w:rPr>
            <w:rFonts w:hint="eastAsia"/>
            <w:lang w:eastAsia="zh-CN"/>
          </w:rPr>
          <w:t>页</w:t>
        </w:r>
      </w:sdtContent>
    </w:sdt>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pPr>
      <w:r>
        <w:separator/>
      </w:r>
    </w:p>
  </w:footnote>
  <w:footnote w:type="continuationSeparator" w:id="1">
    <w:p>
      <w:pPr>
        <w:spacing w:line="36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4077A8">
    <w:pPr>
      <w:pStyle w:val="18"/>
      <w:pBdr>
        <w:bottom w:val="none" w:color="auto" w:sz="0" w:space="0"/>
      </w:pBdr>
      <w:jc w:val="lef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4E692D">
    <w:pPr>
      <w:pStyle w:val="18"/>
      <w:jc w:val="left"/>
    </w:pPr>
    <w:r>
      <w:rPr>
        <w:lang w:eastAsia="zh-CN"/>
      </w:rPr>
      <w:drawing>
        <wp:inline distT="0" distB="0" distL="0" distR="0">
          <wp:extent cx="752475" cy="361950"/>
          <wp:effectExtent l="0" t="0" r="0" b="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a:xfrm>
                    <a:off x="0" y="0"/>
                    <a:ext cx="752475" cy="361950"/>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996372D"/>
    <w:multiLevelType w:val="multilevel"/>
    <w:tmpl w:val="1996372D"/>
    <w:lvl w:ilvl="0" w:tentative="0">
      <w:start w:val="1"/>
      <w:numFmt w:val="decimal"/>
      <w:suff w:val="nothing"/>
      <w:lvlText w:val="%1"/>
      <w:lvlJc w:val="left"/>
      <w:pPr>
        <w:ind w:left="420" w:hanging="420"/>
      </w:pPr>
      <w:rPr>
        <w:rFonts w:hint="eastAsia"/>
        <w:sz w:val="21"/>
        <w:szCs w:val="21"/>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
    <w:nsid w:val="1BE1408C"/>
    <w:multiLevelType w:val="multilevel"/>
    <w:tmpl w:val="1BE1408C"/>
    <w:lvl w:ilvl="0" w:tentative="0">
      <w:start w:val="1"/>
      <w:numFmt w:val="decimal"/>
      <w:suff w:val="nothing"/>
      <w:lvlText w:val="%1"/>
      <w:lvlJc w:val="left"/>
      <w:pPr>
        <w:ind w:left="420" w:hanging="420"/>
      </w:pPr>
      <w:rPr>
        <w:rFonts w:hint="eastAsia"/>
        <w:sz w:val="21"/>
        <w:szCs w:val="21"/>
      </w:rPr>
    </w:lvl>
    <w:lvl w:ilvl="1" w:tentative="0">
      <w:start w:val="1"/>
      <w:numFmt w:val="lowerLetter"/>
      <w:lvlText w:val="%2)"/>
      <w:lvlJc w:val="left"/>
      <w:pPr>
        <w:ind w:left="854" w:hanging="420"/>
      </w:pPr>
    </w:lvl>
    <w:lvl w:ilvl="2" w:tentative="0">
      <w:start w:val="1"/>
      <w:numFmt w:val="lowerRoman"/>
      <w:lvlText w:val="%3."/>
      <w:lvlJc w:val="right"/>
      <w:pPr>
        <w:ind w:left="1274" w:hanging="420"/>
      </w:pPr>
    </w:lvl>
    <w:lvl w:ilvl="3" w:tentative="0">
      <w:start w:val="1"/>
      <w:numFmt w:val="decimal"/>
      <w:lvlText w:val="%4."/>
      <w:lvlJc w:val="left"/>
      <w:pPr>
        <w:ind w:left="1694" w:hanging="420"/>
      </w:pPr>
    </w:lvl>
    <w:lvl w:ilvl="4" w:tentative="0">
      <w:start w:val="1"/>
      <w:numFmt w:val="lowerLetter"/>
      <w:lvlText w:val="%5)"/>
      <w:lvlJc w:val="left"/>
      <w:pPr>
        <w:ind w:left="2114" w:hanging="420"/>
      </w:pPr>
    </w:lvl>
    <w:lvl w:ilvl="5" w:tentative="0">
      <w:start w:val="1"/>
      <w:numFmt w:val="lowerRoman"/>
      <w:lvlText w:val="%6."/>
      <w:lvlJc w:val="right"/>
      <w:pPr>
        <w:ind w:left="2534" w:hanging="420"/>
      </w:pPr>
    </w:lvl>
    <w:lvl w:ilvl="6" w:tentative="0">
      <w:start w:val="1"/>
      <w:numFmt w:val="decimal"/>
      <w:lvlText w:val="%7."/>
      <w:lvlJc w:val="left"/>
      <w:pPr>
        <w:ind w:left="2954" w:hanging="420"/>
      </w:pPr>
    </w:lvl>
    <w:lvl w:ilvl="7" w:tentative="0">
      <w:start w:val="1"/>
      <w:numFmt w:val="lowerLetter"/>
      <w:lvlText w:val="%8)"/>
      <w:lvlJc w:val="left"/>
      <w:pPr>
        <w:ind w:left="3374" w:hanging="420"/>
      </w:pPr>
    </w:lvl>
    <w:lvl w:ilvl="8" w:tentative="0">
      <w:start w:val="1"/>
      <w:numFmt w:val="lowerRoman"/>
      <w:lvlText w:val="%9."/>
      <w:lvlJc w:val="right"/>
      <w:pPr>
        <w:ind w:left="3794" w:hanging="420"/>
      </w:pPr>
    </w:lvl>
  </w:abstractNum>
  <w:abstractNum w:abstractNumId="2">
    <w:nsid w:val="20B33068"/>
    <w:multiLevelType w:val="multilevel"/>
    <w:tmpl w:val="20B33068"/>
    <w:lvl w:ilvl="0" w:tentative="0">
      <w:start w:val="1"/>
      <w:numFmt w:val="decimal"/>
      <w:suff w:val="nothing"/>
      <w:lvlText w:val="%1."/>
      <w:lvlJc w:val="left"/>
      <w:pPr>
        <w:ind w:left="440" w:hanging="440"/>
      </w:pPr>
      <w:rPr>
        <w:rFonts w:hint="eastAsia" w:ascii="宋体" w:hAnsi="宋体" w:eastAsia="宋体"/>
      </w:r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abstractNum w:abstractNumId="3">
    <w:nsid w:val="230E0F2C"/>
    <w:multiLevelType w:val="multilevel"/>
    <w:tmpl w:val="230E0F2C"/>
    <w:lvl w:ilvl="0" w:tentative="0">
      <w:start w:val="1"/>
      <w:numFmt w:val="chineseCountingThousand"/>
      <w:suff w:val="nothing"/>
      <w:lvlText w:val="%1、"/>
      <w:lvlJc w:val="left"/>
      <w:pPr>
        <w:ind w:left="420" w:hanging="420"/>
      </w:pPr>
      <w:rPr>
        <w:rFonts w:hint="eastAsia"/>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4">
    <w:nsid w:val="2D86187A"/>
    <w:multiLevelType w:val="multilevel"/>
    <w:tmpl w:val="2D86187A"/>
    <w:lvl w:ilvl="0" w:tentative="0">
      <w:start w:val="1"/>
      <w:numFmt w:val="decimal"/>
      <w:suff w:val="nothing"/>
      <w:lvlText w:val="%1"/>
      <w:lvlJc w:val="left"/>
      <w:pPr>
        <w:ind w:left="420" w:hanging="420"/>
      </w:pPr>
      <w:rPr>
        <w:rFonts w:hint="eastAsia"/>
        <w:sz w:val="21"/>
        <w:szCs w:val="21"/>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5">
    <w:nsid w:val="2DCB7CA3"/>
    <w:multiLevelType w:val="multilevel"/>
    <w:tmpl w:val="2DCB7CA3"/>
    <w:lvl w:ilvl="0" w:tentative="0">
      <w:start w:val="1"/>
      <w:numFmt w:val="chineseCountingThousand"/>
      <w:suff w:val="nothing"/>
      <w:lvlText w:val="%1、"/>
      <w:lvlJc w:val="left"/>
      <w:pPr>
        <w:ind w:left="420" w:hanging="42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6">
    <w:nsid w:val="34130422"/>
    <w:multiLevelType w:val="multilevel"/>
    <w:tmpl w:val="34130422"/>
    <w:lvl w:ilvl="0" w:tentative="0">
      <w:start w:val="2"/>
      <w:numFmt w:val="decimal"/>
      <w:suff w:val="nothing"/>
      <w:lvlText w:val="（%1）"/>
      <w:lvlJc w:val="left"/>
      <w:pPr>
        <w:ind w:left="846" w:hanging="420"/>
      </w:pPr>
      <w:rPr>
        <w:rFonts w:hint="eastAsia"/>
      </w:rPr>
    </w:lvl>
    <w:lvl w:ilvl="1" w:tentative="0">
      <w:start w:val="1"/>
      <w:numFmt w:val="lowerLetter"/>
      <w:lvlText w:val="%2)"/>
      <w:lvlJc w:val="left"/>
      <w:pPr>
        <w:ind w:left="1122" w:hanging="420"/>
      </w:pPr>
      <w:rPr>
        <w:rFonts w:hint="eastAsia"/>
      </w:rPr>
    </w:lvl>
    <w:lvl w:ilvl="2" w:tentative="0">
      <w:start w:val="1"/>
      <w:numFmt w:val="lowerRoman"/>
      <w:lvlText w:val="%3."/>
      <w:lvlJc w:val="right"/>
      <w:pPr>
        <w:ind w:left="1542" w:hanging="420"/>
      </w:pPr>
      <w:rPr>
        <w:rFonts w:hint="eastAsia"/>
      </w:rPr>
    </w:lvl>
    <w:lvl w:ilvl="3" w:tentative="0">
      <w:start w:val="1"/>
      <w:numFmt w:val="decimal"/>
      <w:lvlText w:val="%4."/>
      <w:lvlJc w:val="left"/>
      <w:pPr>
        <w:ind w:left="1962" w:hanging="420"/>
      </w:pPr>
      <w:rPr>
        <w:rFonts w:hint="eastAsia"/>
      </w:rPr>
    </w:lvl>
    <w:lvl w:ilvl="4" w:tentative="0">
      <w:start w:val="1"/>
      <w:numFmt w:val="lowerLetter"/>
      <w:lvlText w:val="%5)"/>
      <w:lvlJc w:val="left"/>
      <w:pPr>
        <w:ind w:left="2382" w:hanging="420"/>
      </w:pPr>
      <w:rPr>
        <w:rFonts w:hint="eastAsia"/>
      </w:rPr>
    </w:lvl>
    <w:lvl w:ilvl="5" w:tentative="0">
      <w:start w:val="1"/>
      <w:numFmt w:val="lowerRoman"/>
      <w:lvlText w:val="%6."/>
      <w:lvlJc w:val="right"/>
      <w:pPr>
        <w:ind w:left="2802" w:hanging="420"/>
      </w:pPr>
      <w:rPr>
        <w:rFonts w:hint="eastAsia"/>
      </w:rPr>
    </w:lvl>
    <w:lvl w:ilvl="6" w:tentative="0">
      <w:start w:val="1"/>
      <w:numFmt w:val="decimal"/>
      <w:lvlText w:val="%7."/>
      <w:lvlJc w:val="left"/>
      <w:pPr>
        <w:ind w:left="3222" w:hanging="420"/>
      </w:pPr>
      <w:rPr>
        <w:rFonts w:hint="eastAsia"/>
      </w:rPr>
    </w:lvl>
    <w:lvl w:ilvl="7" w:tentative="0">
      <w:start w:val="1"/>
      <w:numFmt w:val="lowerLetter"/>
      <w:lvlText w:val="%8)"/>
      <w:lvlJc w:val="left"/>
      <w:pPr>
        <w:ind w:left="3642" w:hanging="420"/>
      </w:pPr>
      <w:rPr>
        <w:rFonts w:hint="eastAsia"/>
      </w:rPr>
    </w:lvl>
    <w:lvl w:ilvl="8" w:tentative="0">
      <w:start w:val="1"/>
      <w:numFmt w:val="lowerRoman"/>
      <w:lvlText w:val="%9."/>
      <w:lvlJc w:val="right"/>
      <w:pPr>
        <w:ind w:left="4062" w:hanging="420"/>
      </w:pPr>
      <w:rPr>
        <w:rFonts w:hint="eastAsia"/>
      </w:rPr>
    </w:lvl>
  </w:abstractNum>
  <w:abstractNum w:abstractNumId="7">
    <w:nsid w:val="3CF669A7"/>
    <w:multiLevelType w:val="multilevel"/>
    <w:tmpl w:val="3CF669A7"/>
    <w:lvl w:ilvl="0" w:tentative="0">
      <w:start w:val="1"/>
      <w:numFmt w:val="chineseCountingThousand"/>
      <w:suff w:val="nothing"/>
      <w:lvlText w:val="格式%1："/>
      <w:lvlJc w:val="left"/>
      <w:pPr>
        <w:ind w:left="420" w:hanging="420"/>
      </w:pPr>
      <w:rPr>
        <w:rFonts w:hint="eastAsia"/>
        <w:sz w:val="24"/>
        <w:szCs w:val="24"/>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8">
    <w:nsid w:val="44693881"/>
    <w:multiLevelType w:val="multilevel"/>
    <w:tmpl w:val="44693881"/>
    <w:lvl w:ilvl="0" w:tentative="0">
      <w:start w:val="1"/>
      <w:numFmt w:val="decimal"/>
      <w:suff w:val="nothing"/>
      <w:lvlText w:val="（%1）"/>
      <w:lvlJc w:val="left"/>
      <w:pPr>
        <w:ind w:left="1980" w:hanging="420"/>
      </w:pPr>
      <w:rPr>
        <w:rFonts w:hint="eastAsia"/>
        <w:lang w:val="en-US"/>
      </w:rPr>
    </w:lvl>
    <w:lvl w:ilvl="1" w:tentative="0">
      <w:start w:val="1"/>
      <w:numFmt w:val="lowerLetter"/>
      <w:lvlText w:val="%2)"/>
      <w:lvlJc w:val="left"/>
      <w:pPr>
        <w:ind w:left="1260" w:hanging="420"/>
      </w:pPr>
      <w:rPr>
        <w:rFonts w:hint="eastAsia"/>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100" w:hanging="420"/>
      </w:pPr>
      <w:rPr>
        <w:rFonts w:hint="eastAsia"/>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9">
    <w:nsid w:val="4C69A518"/>
    <w:multiLevelType w:val="singleLevel"/>
    <w:tmpl w:val="4C69A518"/>
    <w:lvl w:ilvl="0" w:tentative="0">
      <w:start w:val="6"/>
      <w:numFmt w:val="decimal"/>
      <w:lvlText w:val="%1."/>
      <w:lvlJc w:val="left"/>
      <w:pPr>
        <w:tabs>
          <w:tab w:val="left" w:pos="312"/>
        </w:tabs>
      </w:pPr>
    </w:lvl>
  </w:abstractNum>
  <w:abstractNum w:abstractNumId="10">
    <w:nsid w:val="5B1874DF"/>
    <w:multiLevelType w:val="multilevel"/>
    <w:tmpl w:val="5B1874DF"/>
    <w:lvl w:ilvl="0" w:tentative="0">
      <w:start w:val="1"/>
      <w:numFmt w:val="chineseCountingThousand"/>
      <w:suff w:val="nothing"/>
      <w:lvlText w:val="%1、"/>
      <w:lvlJc w:val="left"/>
      <w:pPr>
        <w:ind w:left="720" w:hanging="720"/>
      </w:pPr>
      <w:rPr>
        <w:rFonts w:hint="default"/>
        <w:b w:val="0"/>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1">
    <w:nsid w:val="5C2F4E9F"/>
    <w:multiLevelType w:val="multilevel"/>
    <w:tmpl w:val="5C2F4E9F"/>
    <w:lvl w:ilvl="0" w:tentative="0">
      <w:start w:val="1"/>
      <w:numFmt w:val="decimal"/>
      <w:suff w:val="nothing"/>
      <w:lvlText w:val="%1"/>
      <w:lvlJc w:val="left"/>
      <w:pPr>
        <w:ind w:left="420" w:hanging="420"/>
      </w:pPr>
      <w:rPr>
        <w:rFonts w:hint="eastAsia"/>
        <w:sz w:val="21"/>
        <w:szCs w:val="21"/>
      </w:rPr>
    </w:lvl>
    <w:lvl w:ilvl="1" w:tentative="0">
      <w:start w:val="1"/>
      <w:numFmt w:val="lowerLetter"/>
      <w:lvlText w:val="%2)"/>
      <w:lvlJc w:val="left"/>
      <w:pPr>
        <w:ind w:left="854" w:hanging="420"/>
      </w:pPr>
    </w:lvl>
    <w:lvl w:ilvl="2" w:tentative="0">
      <w:start w:val="1"/>
      <w:numFmt w:val="lowerRoman"/>
      <w:lvlText w:val="%3."/>
      <w:lvlJc w:val="right"/>
      <w:pPr>
        <w:ind w:left="1274" w:hanging="420"/>
      </w:pPr>
    </w:lvl>
    <w:lvl w:ilvl="3" w:tentative="0">
      <w:start w:val="1"/>
      <w:numFmt w:val="decimal"/>
      <w:lvlText w:val="%4."/>
      <w:lvlJc w:val="left"/>
      <w:pPr>
        <w:ind w:left="1694" w:hanging="420"/>
      </w:pPr>
    </w:lvl>
    <w:lvl w:ilvl="4" w:tentative="0">
      <w:start w:val="1"/>
      <w:numFmt w:val="lowerLetter"/>
      <w:lvlText w:val="%5)"/>
      <w:lvlJc w:val="left"/>
      <w:pPr>
        <w:ind w:left="2114" w:hanging="420"/>
      </w:pPr>
    </w:lvl>
    <w:lvl w:ilvl="5" w:tentative="0">
      <w:start w:val="1"/>
      <w:numFmt w:val="lowerRoman"/>
      <w:lvlText w:val="%6."/>
      <w:lvlJc w:val="right"/>
      <w:pPr>
        <w:ind w:left="2534" w:hanging="420"/>
      </w:pPr>
    </w:lvl>
    <w:lvl w:ilvl="6" w:tentative="0">
      <w:start w:val="1"/>
      <w:numFmt w:val="decimal"/>
      <w:lvlText w:val="%7."/>
      <w:lvlJc w:val="left"/>
      <w:pPr>
        <w:ind w:left="2954" w:hanging="420"/>
      </w:pPr>
    </w:lvl>
    <w:lvl w:ilvl="7" w:tentative="0">
      <w:start w:val="1"/>
      <w:numFmt w:val="lowerLetter"/>
      <w:lvlText w:val="%8)"/>
      <w:lvlJc w:val="left"/>
      <w:pPr>
        <w:ind w:left="3374" w:hanging="420"/>
      </w:pPr>
    </w:lvl>
    <w:lvl w:ilvl="8" w:tentative="0">
      <w:start w:val="1"/>
      <w:numFmt w:val="lowerRoman"/>
      <w:lvlText w:val="%9."/>
      <w:lvlJc w:val="right"/>
      <w:pPr>
        <w:ind w:left="3794" w:hanging="420"/>
      </w:pPr>
    </w:lvl>
  </w:abstractNum>
  <w:abstractNum w:abstractNumId="12">
    <w:nsid w:val="61A65A04"/>
    <w:multiLevelType w:val="multilevel"/>
    <w:tmpl w:val="61A65A04"/>
    <w:lvl w:ilvl="0" w:tentative="0">
      <w:start w:val="1"/>
      <w:numFmt w:val="decimal"/>
      <w:suff w:val="nothing"/>
      <w:lvlText w:val="%1"/>
      <w:lvlJc w:val="left"/>
      <w:pPr>
        <w:ind w:left="440" w:hanging="440"/>
      </w:pPr>
      <w:rPr>
        <w:rFonts w:hint="eastAsia"/>
      </w:r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abstractNum w:abstractNumId="13">
    <w:nsid w:val="61E12E78"/>
    <w:multiLevelType w:val="multilevel"/>
    <w:tmpl w:val="61E12E78"/>
    <w:lvl w:ilvl="0" w:tentative="0">
      <w:start w:val="1"/>
      <w:numFmt w:val="decimal"/>
      <w:suff w:val="nothing"/>
      <w:lvlText w:val="%1"/>
      <w:lvlJc w:val="left"/>
      <w:pPr>
        <w:ind w:left="440" w:hanging="440"/>
      </w:pPr>
      <w:rPr>
        <w:rFonts w:hint="eastAsia"/>
      </w:r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abstractNum w:abstractNumId="14">
    <w:nsid w:val="6A5F03EE"/>
    <w:multiLevelType w:val="multilevel"/>
    <w:tmpl w:val="6A5F03EE"/>
    <w:lvl w:ilvl="0" w:tentative="0">
      <w:start w:val="1"/>
      <w:numFmt w:val="decimal"/>
      <w:suff w:val="nothing"/>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5">
    <w:nsid w:val="7474518B"/>
    <w:multiLevelType w:val="multilevel"/>
    <w:tmpl w:val="7474518B"/>
    <w:lvl w:ilvl="0" w:tentative="0">
      <w:start w:val="1"/>
      <w:numFmt w:val="decimal"/>
      <w:lvlText w:val="%1."/>
      <w:lvlJc w:val="left"/>
      <w:pPr>
        <w:ind w:left="840" w:hanging="420"/>
      </w:pPr>
      <w:rPr>
        <w:rFonts w:hint="eastAsia"/>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suff w:val="space"/>
      <w:lvlText w:val="%4."/>
      <w:lvlJc w:val="left"/>
      <w:pPr>
        <w:ind w:left="2100" w:hanging="420"/>
      </w:pPr>
      <w:rPr>
        <w:rFonts w:hint="eastAsia"/>
      </w:r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16">
    <w:nsid w:val="75660E6C"/>
    <w:multiLevelType w:val="multilevel"/>
    <w:tmpl w:val="75660E6C"/>
    <w:lvl w:ilvl="0" w:tentative="0">
      <w:start w:val="1"/>
      <w:numFmt w:val="decimal"/>
      <w:suff w:val="nothing"/>
      <w:lvlText w:val="%1"/>
      <w:lvlJc w:val="left"/>
      <w:pPr>
        <w:ind w:left="420" w:hanging="420"/>
      </w:pPr>
      <w:rPr>
        <w:rFonts w:hint="eastAsia"/>
        <w:sz w:val="21"/>
        <w:szCs w:val="21"/>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7">
    <w:nsid w:val="774618A2"/>
    <w:multiLevelType w:val="multilevel"/>
    <w:tmpl w:val="774618A2"/>
    <w:lvl w:ilvl="0" w:tentative="0">
      <w:start w:val="1"/>
      <w:numFmt w:val="decimal"/>
      <w:lvlText w:val="%1."/>
      <w:lvlJc w:val="left"/>
      <w:pPr>
        <w:ind w:left="440" w:hanging="440"/>
      </w:p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suff w:val="nothing"/>
      <w:lvlText w:val="%4."/>
      <w:lvlJc w:val="left"/>
      <w:pPr>
        <w:ind w:left="2120" w:hanging="440"/>
      </w:pPr>
      <w:rPr>
        <w:rFonts w:hint="eastAsia"/>
      </w:r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abstractNum w:abstractNumId="18">
    <w:nsid w:val="7A264821"/>
    <w:multiLevelType w:val="multilevel"/>
    <w:tmpl w:val="7A264821"/>
    <w:lvl w:ilvl="0" w:tentative="0">
      <w:start w:val="1"/>
      <w:numFmt w:val="decimal"/>
      <w:suff w:val="nothing"/>
      <w:lvlText w:val="%1"/>
      <w:lvlJc w:val="left"/>
      <w:pPr>
        <w:ind w:left="440" w:hanging="440"/>
      </w:pPr>
      <w:rPr>
        <w:rFonts w:hint="eastAsia"/>
      </w:r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num w:numId="1">
    <w:abstractNumId w:val="10"/>
  </w:num>
  <w:num w:numId="2">
    <w:abstractNumId w:val="8"/>
  </w:num>
  <w:num w:numId="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5"/>
  </w:num>
  <w:num w:numId="5">
    <w:abstractNumId w:val="16"/>
  </w:num>
  <w:num w:numId="6">
    <w:abstractNumId w:val="11"/>
  </w:num>
  <w:num w:numId="7">
    <w:abstractNumId w:val="1"/>
  </w:num>
  <w:num w:numId="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9"/>
  </w:num>
  <w:num w:numId="11">
    <w:abstractNumId w:val="7"/>
  </w:num>
  <w:num w:numId="12">
    <w:abstractNumId w:val="14"/>
  </w:num>
  <w:num w:numId="13">
    <w:abstractNumId w:val="18"/>
  </w:num>
  <w:num w:numId="14">
    <w:abstractNumId w:val="17"/>
  </w:num>
  <w:num w:numId="15">
    <w:abstractNumId w:val="12"/>
  </w:num>
  <w:num w:numId="16">
    <w:abstractNumId w:val="13"/>
  </w:num>
  <w:num w:numId="17">
    <w:abstractNumId w:val="2"/>
  </w:num>
  <w:num w:numId="18">
    <w:abstractNumId w:val="5"/>
  </w:num>
  <w:num w:numId="1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hideSpellingErrors/>
  <w:documentProtection w:enforcement="0"/>
  <w:defaultTabStop w:val="420"/>
  <w:drawingGridHorizontalSpacing w:val="110"/>
  <w:drawingGridVerticalSpacing w:val="156"/>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2A27"/>
    <w:rsid w:val="00000235"/>
    <w:rsid w:val="000004EB"/>
    <w:rsid w:val="000005EA"/>
    <w:rsid w:val="00001231"/>
    <w:rsid w:val="00002C9F"/>
    <w:rsid w:val="00006218"/>
    <w:rsid w:val="0001157F"/>
    <w:rsid w:val="00011A17"/>
    <w:rsid w:val="00012C22"/>
    <w:rsid w:val="000140E8"/>
    <w:rsid w:val="0001513A"/>
    <w:rsid w:val="000163AD"/>
    <w:rsid w:val="00017AE3"/>
    <w:rsid w:val="000200BE"/>
    <w:rsid w:val="00020C0D"/>
    <w:rsid w:val="00020E23"/>
    <w:rsid w:val="00020E57"/>
    <w:rsid w:val="00024803"/>
    <w:rsid w:val="0002704B"/>
    <w:rsid w:val="00027274"/>
    <w:rsid w:val="00030C7C"/>
    <w:rsid w:val="0003444E"/>
    <w:rsid w:val="0003486B"/>
    <w:rsid w:val="0003735C"/>
    <w:rsid w:val="00037EDD"/>
    <w:rsid w:val="000412C9"/>
    <w:rsid w:val="00041A31"/>
    <w:rsid w:val="00042060"/>
    <w:rsid w:val="000430DC"/>
    <w:rsid w:val="000458FF"/>
    <w:rsid w:val="00051AB9"/>
    <w:rsid w:val="00052ACE"/>
    <w:rsid w:val="00053292"/>
    <w:rsid w:val="000542B1"/>
    <w:rsid w:val="00055F0C"/>
    <w:rsid w:val="0005635D"/>
    <w:rsid w:val="00057CF6"/>
    <w:rsid w:val="00060D87"/>
    <w:rsid w:val="000641E1"/>
    <w:rsid w:val="000665C1"/>
    <w:rsid w:val="00077E41"/>
    <w:rsid w:val="00081345"/>
    <w:rsid w:val="00082626"/>
    <w:rsid w:val="00084906"/>
    <w:rsid w:val="00090993"/>
    <w:rsid w:val="00091714"/>
    <w:rsid w:val="0009249A"/>
    <w:rsid w:val="0009440B"/>
    <w:rsid w:val="000944F7"/>
    <w:rsid w:val="00096F90"/>
    <w:rsid w:val="00097613"/>
    <w:rsid w:val="000A2640"/>
    <w:rsid w:val="000A2DBF"/>
    <w:rsid w:val="000A3CCE"/>
    <w:rsid w:val="000A6815"/>
    <w:rsid w:val="000B28CA"/>
    <w:rsid w:val="000B761D"/>
    <w:rsid w:val="000C4252"/>
    <w:rsid w:val="000D3413"/>
    <w:rsid w:val="000D35AE"/>
    <w:rsid w:val="000D4383"/>
    <w:rsid w:val="000D4480"/>
    <w:rsid w:val="000D5443"/>
    <w:rsid w:val="000D714D"/>
    <w:rsid w:val="000D7895"/>
    <w:rsid w:val="000D7AB1"/>
    <w:rsid w:val="000D7B8A"/>
    <w:rsid w:val="000E01FA"/>
    <w:rsid w:val="000E0D9A"/>
    <w:rsid w:val="000E6890"/>
    <w:rsid w:val="000F16D9"/>
    <w:rsid w:val="000F2B3F"/>
    <w:rsid w:val="000F3F06"/>
    <w:rsid w:val="000F40BE"/>
    <w:rsid w:val="000F4974"/>
    <w:rsid w:val="000F4A0C"/>
    <w:rsid w:val="00100F59"/>
    <w:rsid w:val="00113F05"/>
    <w:rsid w:val="0011451C"/>
    <w:rsid w:val="0011761F"/>
    <w:rsid w:val="00123D0C"/>
    <w:rsid w:val="0012412C"/>
    <w:rsid w:val="001244E5"/>
    <w:rsid w:val="00126F5B"/>
    <w:rsid w:val="00130885"/>
    <w:rsid w:val="00131B32"/>
    <w:rsid w:val="00131F7C"/>
    <w:rsid w:val="0013694A"/>
    <w:rsid w:val="0013736B"/>
    <w:rsid w:val="00141CCA"/>
    <w:rsid w:val="00141E14"/>
    <w:rsid w:val="00143A75"/>
    <w:rsid w:val="00146599"/>
    <w:rsid w:val="00146DB3"/>
    <w:rsid w:val="00146E21"/>
    <w:rsid w:val="00150306"/>
    <w:rsid w:val="001507F3"/>
    <w:rsid w:val="00150F55"/>
    <w:rsid w:val="00151295"/>
    <w:rsid w:val="00152E6F"/>
    <w:rsid w:val="0016200E"/>
    <w:rsid w:val="00165D0A"/>
    <w:rsid w:val="00166FF3"/>
    <w:rsid w:val="0016748A"/>
    <w:rsid w:val="0017190A"/>
    <w:rsid w:val="00172A27"/>
    <w:rsid w:val="001734EA"/>
    <w:rsid w:val="00175073"/>
    <w:rsid w:val="001757FE"/>
    <w:rsid w:val="00177C22"/>
    <w:rsid w:val="00177DF7"/>
    <w:rsid w:val="0018105F"/>
    <w:rsid w:val="001810A8"/>
    <w:rsid w:val="00181CD3"/>
    <w:rsid w:val="00181DCC"/>
    <w:rsid w:val="0018455E"/>
    <w:rsid w:val="0018543E"/>
    <w:rsid w:val="0019351C"/>
    <w:rsid w:val="001941A1"/>
    <w:rsid w:val="0019554C"/>
    <w:rsid w:val="001A166D"/>
    <w:rsid w:val="001A4227"/>
    <w:rsid w:val="001A5C88"/>
    <w:rsid w:val="001A6197"/>
    <w:rsid w:val="001A635A"/>
    <w:rsid w:val="001A7B57"/>
    <w:rsid w:val="001A7DEA"/>
    <w:rsid w:val="001B01B2"/>
    <w:rsid w:val="001B04BA"/>
    <w:rsid w:val="001B106B"/>
    <w:rsid w:val="001B312E"/>
    <w:rsid w:val="001B44D5"/>
    <w:rsid w:val="001B5ADC"/>
    <w:rsid w:val="001B637D"/>
    <w:rsid w:val="001B6496"/>
    <w:rsid w:val="001B6943"/>
    <w:rsid w:val="001C5CDD"/>
    <w:rsid w:val="001D21A7"/>
    <w:rsid w:val="001D21DC"/>
    <w:rsid w:val="001D38EB"/>
    <w:rsid w:val="001D4A9D"/>
    <w:rsid w:val="001D745D"/>
    <w:rsid w:val="001D7708"/>
    <w:rsid w:val="001E6C85"/>
    <w:rsid w:val="001E7587"/>
    <w:rsid w:val="001F2474"/>
    <w:rsid w:val="001F4042"/>
    <w:rsid w:val="001F5D93"/>
    <w:rsid w:val="001F709D"/>
    <w:rsid w:val="00200334"/>
    <w:rsid w:val="00201A75"/>
    <w:rsid w:val="00206288"/>
    <w:rsid w:val="00206FAE"/>
    <w:rsid w:val="002135C8"/>
    <w:rsid w:val="00214F9A"/>
    <w:rsid w:val="00215495"/>
    <w:rsid w:val="00215686"/>
    <w:rsid w:val="002208BF"/>
    <w:rsid w:val="002235DB"/>
    <w:rsid w:val="002241B9"/>
    <w:rsid w:val="00225037"/>
    <w:rsid w:val="002275B5"/>
    <w:rsid w:val="00230316"/>
    <w:rsid w:val="0023142B"/>
    <w:rsid w:val="00233B21"/>
    <w:rsid w:val="00235334"/>
    <w:rsid w:val="00235768"/>
    <w:rsid w:val="002367C9"/>
    <w:rsid w:val="00241EDF"/>
    <w:rsid w:val="0024295E"/>
    <w:rsid w:val="0024306A"/>
    <w:rsid w:val="00245669"/>
    <w:rsid w:val="00245FA9"/>
    <w:rsid w:val="00246207"/>
    <w:rsid w:val="00247C4A"/>
    <w:rsid w:val="002505EF"/>
    <w:rsid w:val="002546E6"/>
    <w:rsid w:val="0025506A"/>
    <w:rsid w:val="002609DA"/>
    <w:rsid w:val="00261323"/>
    <w:rsid w:val="00261A27"/>
    <w:rsid w:val="00262856"/>
    <w:rsid w:val="00262D1A"/>
    <w:rsid w:val="00264E93"/>
    <w:rsid w:val="00267E72"/>
    <w:rsid w:val="002720D0"/>
    <w:rsid w:val="00272265"/>
    <w:rsid w:val="002731C9"/>
    <w:rsid w:val="0027341A"/>
    <w:rsid w:val="0027346C"/>
    <w:rsid w:val="002744C9"/>
    <w:rsid w:val="0027538E"/>
    <w:rsid w:val="00275DE4"/>
    <w:rsid w:val="0028143E"/>
    <w:rsid w:val="00281B93"/>
    <w:rsid w:val="00282D7D"/>
    <w:rsid w:val="00283E18"/>
    <w:rsid w:val="00286453"/>
    <w:rsid w:val="00286603"/>
    <w:rsid w:val="002869FD"/>
    <w:rsid w:val="002913E3"/>
    <w:rsid w:val="0029293F"/>
    <w:rsid w:val="002964F4"/>
    <w:rsid w:val="00296D41"/>
    <w:rsid w:val="002A3A41"/>
    <w:rsid w:val="002A3B84"/>
    <w:rsid w:val="002A460D"/>
    <w:rsid w:val="002A698D"/>
    <w:rsid w:val="002B16FB"/>
    <w:rsid w:val="002B5927"/>
    <w:rsid w:val="002B606F"/>
    <w:rsid w:val="002B790F"/>
    <w:rsid w:val="002C3102"/>
    <w:rsid w:val="002D0D69"/>
    <w:rsid w:val="002D39D4"/>
    <w:rsid w:val="002D47C8"/>
    <w:rsid w:val="002D486A"/>
    <w:rsid w:val="002D682C"/>
    <w:rsid w:val="002D728F"/>
    <w:rsid w:val="002E13C4"/>
    <w:rsid w:val="002E2A91"/>
    <w:rsid w:val="002E5DCD"/>
    <w:rsid w:val="002E68FD"/>
    <w:rsid w:val="002E7066"/>
    <w:rsid w:val="002F1739"/>
    <w:rsid w:val="002F1D47"/>
    <w:rsid w:val="002F34B2"/>
    <w:rsid w:val="002F5099"/>
    <w:rsid w:val="002F5EB8"/>
    <w:rsid w:val="002F6C57"/>
    <w:rsid w:val="002F72EB"/>
    <w:rsid w:val="0030218B"/>
    <w:rsid w:val="003030A1"/>
    <w:rsid w:val="003034C4"/>
    <w:rsid w:val="003037D9"/>
    <w:rsid w:val="00306455"/>
    <w:rsid w:val="003067DF"/>
    <w:rsid w:val="003109CD"/>
    <w:rsid w:val="00310FFE"/>
    <w:rsid w:val="0031265B"/>
    <w:rsid w:val="003159A3"/>
    <w:rsid w:val="00315CAF"/>
    <w:rsid w:val="00316E5A"/>
    <w:rsid w:val="00317943"/>
    <w:rsid w:val="003219CF"/>
    <w:rsid w:val="00322102"/>
    <w:rsid w:val="003239A6"/>
    <w:rsid w:val="003263DA"/>
    <w:rsid w:val="00326A29"/>
    <w:rsid w:val="00332DB0"/>
    <w:rsid w:val="00332F85"/>
    <w:rsid w:val="00333B78"/>
    <w:rsid w:val="003369EB"/>
    <w:rsid w:val="00344E08"/>
    <w:rsid w:val="003467CB"/>
    <w:rsid w:val="003503EE"/>
    <w:rsid w:val="00351DA7"/>
    <w:rsid w:val="00353956"/>
    <w:rsid w:val="00353B5C"/>
    <w:rsid w:val="00353C5A"/>
    <w:rsid w:val="00353D90"/>
    <w:rsid w:val="00355A28"/>
    <w:rsid w:val="00356779"/>
    <w:rsid w:val="003609DD"/>
    <w:rsid w:val="003617C1"/>
    <w:rsid w:val="00362636"/>
    <w:rsid w:val="003645D6"/>
    <w:rsid w:val="00365C4C"/>
    <w:rsid w:val="00367638"/>
    <w:rsid w:val="00371539"/>
    <w:rsid w:val="00373EB2"/>
    <w:rsid w:val="0037635D"/>
    <w:rsid w:val="00377B0D"/>
    <w:rsid w:val="00380C35"/>
    <w:rsid w:val="003823CD"/>
    <w:rsid w:val="00382813"/>
    <w:rsid w:val="00382A4D"/>
    <w:rsid w:val="003832C3"/>
    <w:rsid w:val="00386C38"/>
    <w:rsid w:val="0038797A"/>
    <w:rsid w:val="00390469"/>
    <w:rsid w:val="00393280"/>
    <w:rsid w:val="0039654E"/>
    <w:rsid w:val="00397294"/>
    <w:rsid w:val="00397ADF"/>
    <w:rsid w:val="003A05B0"/>
    <w:rsid w:val="003A1547"/>
    <w:rsid w:val="003A3061"/>
    <w:rsid w:val="003A4905"/>
    <w:rsid w:val="003A716E"/>
    <w:rsid w:val="003B1408"/>
    <w:rsid w:val="003B70C6"/>
    <w:rsid w:val="003B7C74"/>
    <w:rsid w:val="003B7FD4"/>
    <w:rsid w:val="003C00A8"/>
    <w:rsid w:val="003C25D4"/>
    <w:rsid w:val="003C418C"/>
    <w:rsid w:val="003C64D4"/>
    <w:rsid w:val="003D0DBC"/>
    <w:rsid w:val="003D444C"/>
    <w:rsid w:val="003D55B4"/>
    <w:rsid w:val="003E2A98"/>
    <w:rsid w:val="003E7407"/>
    <w:rsid w:val="003F09A2"/>
    <w:rsid w:val="003F0FF0"/>
    <w:rsid w:val="003F54E0"/>
    <w:rsid w:val="003F6279"/>
    <w:rsid w:val="003F646B"/>
    <w:rsid w:val="003F7326"/>
    <w:rsid w:val="003F7A91"/>
    <w:rsid w:val="0040207F"/>
    <w:rsid w:val="00402398"/>
    <w:rsid w:val="00403BBB"/>
    <w:rsid w:val="004042CD"/>
    <w:rsid w:val="00405B59"/>
    <w:rsid w:val="00405C86"/>
    <w:rsid w:val="00406E82"/>
    <w:rsid w:val="00406F3A"/>
    <w:rsid w:val="0041073D"/>
    <w:rsid w:val="00420E1E"/>
    <w:rsid w:val="00423CB2"/>
    <w:rsid w:val="00425B2A"/>
    <w:rsid w:val="00426379"/>
    <w:rsid w:val="00426EEB"/>
    <w:rsid w:val="00427CE7"/>
    <w:rsid w:val="0043599A"/>
    <w:rsid w:val="00437359"/>
    <w:rsid w:val="00437672"/>
    <w:rsid w:val="00443CD4"/>
    <w:rsid w:val="00447AAA"/>
    <w:rsid w:val="00452006"/>
    <w:rsid w:val="004540F2"/>
    <w:rsid w:val="004546E3"/>
    <w:rsid w:val="00462559"/>
    <w:rsid w:val="00463641"/>
    <w:rsid w:val="00463E07"/>
    <w:rsid w:val="0046419B"/>
    <w:rsid w:val="004644C8"/>
    <w:rsid w:val="00464A37"/>
    <w:rsid w:val="004734E6"/>
    <w:rsid w:val="0047508B"/>
    <w:rsid w:val="0047753F"/>
    <w:rsid w:val="0048052A"/>
    <w:rsid w:val="0048428D"/>
    <w:rsid w:val="00484B46"/>
    <w:rsid w:val="00485DEC"/>
    <w:rsid w:val="004862E4"/>
    <w:rsid w:val="00490E04"/>
    <w:rsid w:val="0049133F"/>
    <w:rsid w:val="00491F70"/>
    <w:rsid w:val="004936C3"/>
    <w:rsid w:val="0049371D"/>
    <w:rsid w:val="0049432D"/>
    <w:rsid w:val="004A022E"/>
    <w:rsid w:val="004A200D"/>
    <w:rsid w:val="004A3734"/>
    <w:rsid w:val="004A6A2E"/>
    <w:rsid w:val="004B21EB"/>
    <w:rsid w:val="004B5129"/>
    <w:rsid w:val="004B7FDB"/>
    <w:rsid w:val="004C0146"/>
    <w:rsid w:val="004C79AD"/>
    <w:rsid w:val="004D0B1A"/>
    <w:rsid w:val="004D1D61"/>
    <w:rsid w:val="004D2573"/>
    <w:rsid w:val="004D691B"/>
    <w:rsid w:val="004D6AB2"/>
    <w:rsid w:val="004D7B96"/>
    <w:rsid w:val="004E38B6"/>
    <w:rsid w:val="004E58F9"/>
    <w:rsid w:val="004F0300"/>
    <w:rsid w:val="004F2027"/>
    <w:rsid w:val="004F5F3D"/>
    <w:rsid w:val="004F61AE"/>
    <w:rsid w:val="004F6517"/>
    <w:rsid w:val="005019FE"/>
    <w:rsid w:val="00503098"/>
    <w:rsid w:val="00505622"/>
    <w:rsid w:val="0051010F"/>
    <w:rsid w:val="00511089"/>
    <w:rsid w:val="00511DDD"/>
    <w:rsid w:val="00512397"/>
    <w:rsid w:val="0051369A"/>
    <w:rsid w:val="005166D5"/>
    <w:rsid w:val="0051690E"/>
    <w:rsid w:val="00517290"/>
    <w:rsid w:val="00522128"/>
    <w:rsid w:val="00524161"/>
    <w:rsid w:val="00526998"/>
    <w:rsid w:val="00526BDA"/>
    <w:rsid w:val="00526F83"/>
    <w:rsid w:val="00526F9F"/>
    <w:rsid w:val="00527682"/>
    <w:rsid w:val="00537A65"/>
    <w:rsid w:val="005415A2"/>
    <w:rsid w:val="00541E00"/>
    <w:rsid w:val="00546D78"/>
    <w:rsid w:val="005476AF"/>
    <w:rsid w:val="0055467C"/>
    <w:rsid w:val="00555C51"/>
    <w:rsid w:val="00561573"/>
    <w:rsid w:val="00563694"/>
    <w:rsid w:val="00564184"/>
    <w:rsid w:val="00564543"/>
    <w:rsid w:val="005646AB"/>
    <w:rsid w:val="0056568B"/>
    <w:rsid w:val="005676BD"/>
    <w:rsid w:val="005709E5"/>
    <w:rsid w:val="0057597C"/>
    <w:rsid w:val="005774C9"/>
    <w:rsid w:val="00580CB1"/>
    <w:rsid w:val="00584045"/>
    <w:rsid w:val="0058421C"/>
    <w:rsid w:val="00584A88"/>
    <w:rsid w:val="00585264"/>
    <w:rsid w:val="0059091B"/>
    <w:rsid w:val="00595F9C"/>
    <w:rsid w:val="00596517"/>
    <w:rsid w:val="005A1769"/>
    <w:rsid w:val="005A19E3"/>
    <w:rsid w:val="005A4B60"/>
    <w:rsid w:val="005A5601"/>
    <w:rsid w:val="005A6590"/>
    <w:rsid w:val="005A6DF6"/>
    <w:rsid w:val="005A7AED"/>
    <w:rsid w:val="005B227A"/>
    <w:rsid w:val="005B330C"/>
    <w:rsid w:val="005B5982"/>
    <w:rsid w:val="005B7F0B"/>
    <w:rsid w:val="005C0C3D"/>
    <w:rsid w:val="005C14DA"/>
    <w:rsid w:val="005C416C"/>
    <w:rsid w:val="005C5E9A"/>
    <w:rsid w:val="005C7E57"/>
    <w:rsid w:val="005D0C62"/>
    <w:rsid w:val="005D2849"/>
    <w:rsid w:val="005D3E6E"/>
    <w:rsid w:val="005D4CC1"/>
    <w:rsid w:val="005E2CF2"/>
    <w:rsid w:val="005E47DD"/>
    <w:rsid w:val="005F066B"/>
    <w:rsid w:val="005F0753"/>
    <w:rsid w:val="005F17EC"/>
    <w:rsid w:val="005F17FC"/>
    <w:rsid w:val="005F1FFE"/>
    <w:rsid w:val="005F350B"/>
    <w:rsid w:val="005F36B1"/>
    <w:rsid w:val="005F3706"/>
    <w:rsid w:val="005F7CBA"/>
    <w:rsid w:val="006071CB"/>
    <w:rsid w:val="006106E2"/>
    <w:rsid w:val="0061284D"/>
    <w:rsid w:val="00612C44"/>
    <w:rsid w:val="00613637"/>
    <w:rsid w:val="00614083"/>
    <w:rsid w:val="00620A58"/>
    <w:rsid w:val="006247B1"/>
    <w:rsid w:val="0062636C"/>
    <w:rsid w:val="00630ADC"/>
    <w:rsid w:val="0063409C"/>
    <w:rsid w:val="006352E2"/>
    <w:rsid w:val="006360ED"/>
    <w:rsid w:val="00636A90"/>
    <w:rsid w:val="006375C0"/>
    <w:rsid w:val="00640219"/>
    <w:rsid w:val="00644E12"/>
    <w:rsid w:val="006505A9"/>
    <w:rsid w:val="00650886"/>
    <w:rsid w:val="006513BA"/>
    <w:rsid w:val="006548A5"/>
    <w:rsid w:val="00664CD9"/>
    <w:rsid w:val="006726BE"/>
    <w:rsid w:val="00672C14"/>
    <w:rsid w:val="0067372B"/>
    <w:rsid w:val="006758B0"/>
    <w:rsid w:val="006758C1"/>
    <w:rsid w:val="0067599C"/>
    <w:rsid w:val="00675F70"/>
    <w:rsid w:val="006768BE"/>
    <w:rsid w:val="0067708A"/>
    <w:rsid w:val="00677CAE"/>
    <w:rsid w:val="00682853"/>
    <w:rsid w:val="00682A90"/>
    <w:rsid w:val="006830CF"/>
    <w:rsid w:val="00687D61"/>
    <w:rsid w:val="00693068"/>
    <w:rsid w:val="00693103"/>
    <w:rsid w:val="0069336B"/>
    <w:rsid w:val="0069420F"/>
    <w:rsid w:val="00694FAA"/>
    <w:rsid w:val="006A10A1"/>
    <w:rsid w:val="006A35BD"/>
    <w:rsid w:val="006A37D1"/>
    <w:rsid w:val="006A445B"/>
    <w:rsid w:val="006A55C6"/>
    <w:rsid w:val="006A5DC6"/>
    <w:rsid w:val="006B1CB6"/>
    <w:rsid w:val="006B5A7A"/>
    <w:rsid w:val="006C014C"/>
    <w:rsid w:val="006C09A4"/>
    <w:rsid w:val="006C0D49"/>
    <w:rsid w:val="006C1908"/>
    <w:rsid w:val="006C4D68"/>
    <w:rsid w:val="006C71AA"/>
    <w:rsid w:val="006D1F17"/>
    <w:rsid w:val="006D34F4"/>
    <w:rsid w:val="006D37CE"/>
    <w:rsid w:val="006D5CB1"/>
    <w:rsid w:val="006D61F4"/>
    <w:rsid w:val="006D7BCD"/>
    <w:rsid w:val="006E3C9C"/>
    <w:rsid w:val="006E4590"/>
    <w:rsid w:val="006E5A89"/>
    <w:rsid w:val="006F5E7E"/>
    <w:rsid w:val="007035D9"/>
    <w:rsid w:val="00703F8E"/>
    <w:rsid w:val="007051A0"/>
    <w:rsid w:val="007052A5"/>
    <w:rsid w:val="00705C5B"/>
    <w:rsid w:val="00710FA4"/>
    <w:rsid w:val="007125E2"/>
    <w:rsid w:val="00712F48"/>
    <w:rsid w:val="007139D3"/>
    <w:rsid w:val="007161EE"/>
    <w:rsid w:val="00717C75"/>
    <w:rsid w:val="0072083B"/>
    <w:rsid w:val="00721FE4"/>
    <w:rsid w:val="00722915"/>
    <w:rsid w:val="007252E4"/>
    <w:rsid w:val="007274DF"/>
    <w:rsid w:val="00735AB9"/>
    <w:rsid w:val="00740F55"/>
    <w:rsid w:val="007427D4"/>
    <w:rsid w:val="0074392C"/>
    <w:rsid w:val="00750594"/>
    <w:rsid w:val="00753055"/>
    <w:rsid w:val="00756F36"/>
    <w:rsid w:val="00762A2F"/>
    <w:rsid w:val="00763C49"/>
    <w:rsid w:val="007651B9"/>
    <w:rsid w:val="0076557A"/>
    <w:rsid w:val="007677C4"/>
    <w:rsid w:val="007709CD"/>
    <w:rsid w:val="007719C8"/>
    <w:rsid w:val="00774B2B"/>
    <w:rsid w:val="00776C83"/>
    <w:rsid w:val="00780E09"/>
    <w:rsid w:val="0078124D"/>
    <w:rsid w:val="00781AAF"/>
    <w:rsid w:val="00783CF1"/>
    <w:rsid w:val="00784102"/>
    <w:rsid w:val="00784781"/>
    <w:rsid w:val="00785C46"/>
    <w:rsid w:val="00792719"/>
    <w:rsid w:val="00794503"/>
    <w:rsid w:val="0079654D"/>
    <w:rsid w:val="007970BB"/>
    <w:rsid w:val="007A0B75"/>
    <w:rsid w:val="007A3843"/>
    <w:rsid w:val="007A4C1D"/>
    <w:rsid w:val="007B1918"/>
    <w:rsid w:val="007B1992"/>
    <w:rsid w:val="007B2F30"/>
    <w:rsid w:val="007B6F15"/>
    <w:rsid w:val="007B7675"/>
    <w:rsid w:val="007B7AE0"/>
    <w:rsid w:val="007C075E"/>
    <w:rsid w:val="007C7449"/>
    <w:rsid w:val="007D2F78"/>
    <w:rsid w:val="007D5A6C"/>
    <w:rsid w:val="007E048F"/>
    <w:rsid w:val="007E1444"/>
    <w:rsid w:val="007E2E0A"/>
    <w:rsid w:val="007E402F"/>
    <w:rsid w:val="007E628E"/>
    <w:rsid w:val="007F00F8"/>
    <w:rsid w:val="007F1805"/>
    <w:rsid w:val="007F3CF1"/>
    <w:rsid w:val="007F62BD"/>
    <w:rsid w:val="007F7DF5"/>
    <w:rsid w:val="00803516"/>
    <w:rsid w:val="00806874"/>
    <w:rsid w:val="00813358"/>
    <w:rsid w:val="00813633"/>
    <w:rsid w:val="00814B33"/>
    <w:rsid w:val="00816AA8"/>
    <w:rsid w:val="0082275B"/>
    <w:rsid w:val="00825213"/>
    <w:rsid w:val="008275F1"/>
    <w:rsid w:val="00827E4B"/>
    <w:rsid w:val="00831651"/>
    <w:rsid w:val="00832335"/>
    <w:rsid w:val="008415AD"/>
    <w:rsid w:val="00841B70"/>
    <w:rsid w:val="008433DE"/>
    <w:rsid w:val="00845BB8"/>
    <w:rsid w:val="008464FA"/>
    <w:rsid w:val="008468CE"/>
    <w:rsid w:val="00846CB0"/>
    <w:rsid w:val="008473F5"/>
    <w:rsid w:val="00847576"/>
    <w:rsid w:val="0085057E"/>
    <w:rsid w:val="008509CC"/>
    <w:rsid w:val="00850C5E"/>
    <w:rsid w:val="00852149"/>
    <w:rsid w:val="00854857"/>
    <w:rsid w:val="00855304"/>
    <w:rsid w:val="0086029C"/>
    <w:rsid w:val="00860E08"/>
    <w:rsid w:val="008617D5"/>
    <w:rsid w:val="008651F4"/>
    <w:rsid w:val="008677A5"/>
    <w:rsid w:val="0087314B"/>
    <w:rsid w:val="008750F9"/>
    <w:rsid w:val="008854C8"/>
    <w:rsid w:val="00887DFB"/>
    <w:rsid w:val="00890152"/>
    <w:rsid w:val="008902C5"/>
    <w:rsid w:val="00890E89"/>
    <w:rsid w:val="00891071"/>
    <w:rsid w:val="008919E9"/>
    <w:rsid w:val="00893A49"/>
    <w:rsid w:val="008956B2"/>
    <w:rsid w:val="00896703"/>
    <w:rsid w:val="008A0252"/>
    <w:rsid w:val="008A1A7F"/>
    <w:rsid w:val="008A24A6"/>
    <w:rsid w:val="008A2A20"/>
    <w:rsid w:val="008A2B69"/>
    <w:rsid w:val="008A3413"/>
    <w:rsid w:val="008A4E75"/>
    <w:rsid w:val="008A5911"/>
    <w:rsid w:val="008A634C"/>
    <w:rsid w:val="008A7EBA"/>
    <w:rsid w:val="008B050D"/>
    <w:rsid w:val="008B2621"/>
    <w:rsid w:val="008B6B18"/>
    <w:rsid w:val="008B6D63"/>
    <w:rsid w:val="008C1A96"/>
    <w:rsid w:val="008C3DF8"/>
    <w:rsid w:val="008C4FA6"/>
    <w:rsid w:val="008C7C03"/>
    <w:rsid w:val="008D04DD"/>
    <w:rsid w:val="008D14B7"/>
    <w:rsid w:val="008D264D"/>
    <w:rsid w:val="008D527E"/>
    <w:rsid w:val="008D5BE7"/>
    <w:rsid w:val="008D7C80"/>
    <w:rsid w:val="008E070C"/>
    <w:rsid w:val="008E4524"/>
    <w:rsid w:val="008E4A24"/>
    <w:rsid w:val="008E7314"/>
    <w:rsid w:val="008F16F9"/>
    <w:rsid w:val="008F27AD"/>
    <w:rsid w:val="008F7794"/>
    <w:rsid w:val="00903352"/>
    <w:rsid w:val="009066D7"/>
    <w:rsid w:val="00910535"/>
    <w:rsid w:val="00913A17"/>
    <w:rsid w:val="0091570C"/>
    <w:rsid w:val="00915B67"/>
    <w:rsid w:val="0092039A"/>
    <w:rsid w:val="00921304"/>
    <w:rsid w:val="0092551C"/>
    <w:rsid w:val="00931402"/>
    <w:rsid w:val="00931824"/>
    <w:rsid w:val="00931C0B"/>
    <w:rsid w:val="00931E7B"/>
    <w:rsid w:val="00934063"/>
    <w:rsid w:val="00934092"/>
    <w:rsid w:val="00936F04"/>
    <w:rsid w:val="00943568"/>
    <w:rsid w:val="009446FC"/>
    <w:rsid w:val="009479E7"/>
    <w:rsid w:val="0095450D"/>
    <w:rsid w:val="00954BCA"/>
    <w:rsid w:val="00961035"/>
    <w:rsid w:val="0096748F"/>
    <w:rsid w:val="00971D5E"/>
    <w:rsid w:val="00972ADD"/>
    <w:rsid w:val="00974183"/>
    <w:rsid w:val="009765ED"/>
    <w:rsid w:val="0097738D"/>
    <w:rsid w:val="0098219C"/>
    <w:rsid w:val="00982404"/>
    <w:rsid w:val="0098346B"/>
    <w:rsid w:val="0098474F"/>
    <w:rsid w:val="00984CE5"/>
    <w:rsid w:val="00986DB4"/>
    <w:rsid w:val="00994428"/>
    <w:rsid w:val="009953B9"/>
    <w:rsid w:val="009A08FB"/>
    <w:rsid w:val="009A3FFF"/>
    <w:rsid w:val="009B4C9E"/>
    <w:rsid w:val="009B75BA"/>
    <w:rsid w:val="009B7DA2"/>
    <w:rsid w:val="009B7E59"/>
    <w:rsid w:val="009C0C6B"/>
    <w:rsid w:val="009C24EB"/>
    <w:rsid w:val="009C2778"/>
    <w:rsid w:val="009C3784"/>
    <w:rsid w:val="009C41E8"/>
    <w:rsid w:val="009C6DE0"/>
    <w:rsid w:val="009D0E99"/>
    <w:rsid w:val="009D190F"/>
    <w:rsid w:val="009D3A7A"/>
    <w:rsid w:val="009D3ACA"/>
    <w:rsid w:val="009D637E"/>
    <w:rsid w:val="009E0995"/>
    <w:rsid w:val="009E3AB1"/>
    <w:rsid w:val="009E3D89"/>
    <w:rsid w:val="009E57A7"/>
    <w:rsid w:val="009F1240"/>
    <w:rsid w:val="009F1DDB"/>
    <w:rsid w:val="009F3594"/>
    <w:rsid w:val="009F4C84"/>
    <w:rsid w:val="009F7831"/>
    <w:rsid w:val="00A01B66"/>
    <w:rsid w:val="00A0279D"/>
    <w:rsid w:val="00A04888"/>
    <w:rsid w:val="00A053D6"/>
    <w:rsid w:val="00A110BB"/>
    <w:rsid w:val="00A14F86"/>
    <w:rsid w:val="00A1649C"/>
    <w:rsid w:val="00A20CD4"/>
    <w:rsid w:val="00A23552"/>
    <w:rsid w:val="00A24CF9"/>
    <w:rsid w:val="00A2528D"/>
    <w:rsid w:val="00A263D9"/>
    <w:rsid w:val="00A265E3"/>
    <w:rsid w:val="00A3197A"/>
    <w:rsid w:val="00A326C0"/>
    <w:rsid w:val="00A35914"/>
    <w:rsid w:val="00A4041E"/>
    <w:rsid w:val="00A4097C"/>
    <w:rsid w:val="00A4125A"/>
    <w:rsid w:val="00A41C95"/>
    <w:rsid w:val="00A45EAF"/>
    <w:rsid w:val="00A47BFC"/>
    <w:rsid w:val="00A507FC"/>
    <w:rsid w:val="00A513F9"/>
    <w:rsid w:val="00A53103"/>
    <w:rsid w:val="00A55367"/>
    <w:rsid w:val="00A568C4"/>
    <w:rsid w:val="00A611D0"/>
    <w:rsid w:val="00A632BC"/>
    <w:rsid w:val="00A64939"/>
    <w:rsid w:val="00A71C2D"/>
    <w:rsid w:val="00A728F4"/>
    <w:rsid w:val="00A741F8"/>
    <w:rsid w:val="00A76D26"/>
    <w:rsid w:val="00A8241F"/>
    <w:rsid w:val="00A84CB8"/>
    <w:rsid w:val="00A874D3"/>
    <w:rsid w:val="00A91285"/>
    <w:rsid w:val="00A925DC"/>
    <w:rsid w:val="00A92E4A"/>
    <w:rsid w:val="00A9458D"/>
    <w:rsid w:val="00A94A0D"/>
    <w:rsid w:val="00A9676A"/>
    <w:rsid w:val="00AB25A5"/>
    <w:rsid w:val="00AB2D1D"/>
    <w:rsid w:val="00AB37D7"/>
    <w:rsid w:val="00AB3914"/>
    <w:rsid w:val="00AB4516"/>
    <w:rsid w:val="00AB4A6E"/>
    <w:rsid w:val="00AB7D19"/>
    <w:rsid w:val="00AC1AA0"/>
    <w:rsid w:val="00AC33BB"/>
    <w:rsid w:val="00AC6562"/>
    <w:rsid w:val="00AD105C"/>
    <w:rsid w:val="00AD1982"/>
    <w:rsid w:val="00AD2C73"/>
    <w:rsid w:val="00AD4D4E"/>
    <w:rsid w:val="00AE1642"/>
    <w:rsid w:val="00AE2662"/>
    <w:rsid w:val="00AE2CE4"/>
    <w:rsid w:val="00AE3815"/>
    <w:rsid w:val="00AE4807"/>
    <w:rsid w:val="00AE4DF1"/>
    <w:rsid w:val="00AE6079"/>
    <w:rsid w:val="00AE7845"/>
    <w:rsid w:val="00AF20ED"/>
    <w:rsid w:val="00AF53D9"/>
    <w:rsid w:val="00AF6DEF"/>
    <w:rsid w:val="00B0039D"/>
    <w:rsid w:val="00B0415D"/>
    <w:rsid w:val="00B067B9"/>
    <w:rsid w:val="00B13E45"/>
    <w:rsid w:val="00B1550F"/>
    <w:rsid w:val="00B159F9"/>
    <w:rsid w:val="00B15C5F"/>
    <w:rsid w:val="00B17030"/>
    <w:rsid w:val="00B203F9"/>
    <w:rsid w:val="00B21D5C"/>
    <w:rsid w:val="00B21E0E"/>
    <w:rsid w:val="00B22C86"/>
    <w:rsid w:val="00B27EBA"/>
    <w:rsid w:val="00B319FE"/>
    <w:rsid w:val="00B32024"/>
    <w:rsid w:val="00B3319E"/>
    <w:rsid w:val="00B3619D"/>
    <w:rsid w:val="00B363F7"/>
    <w:rsid w:val="00B379A3"/>
    <w:rsid w:val="00B37E6D"/>
    <w:rsid w:val="00B40BE4"/>
    <w:rsid w:val="00B42543"/>
    <w:rsid w:val="00B43DA1"/>
    <w:rsid w:val="00B44196"/>
    <w:rsid w:val="00B44478"/>
    <w:rsid w:val="00B444CA"/>
    <w:rsid w:val="00B44B44"/>
    <w:rsid w:val="00B500E0"/>
    <w:rsid w:val="00B539A7"/>
    <w:rsid w:val="00B542A4"/>
    <w:rsid w:val="00B54312"/>
    <w:rsid w:val="00B608A3"/>
    <w:rsid w:val="00B65E8F"/>
    <w:rsid w:val="00B6776F"/>
    <w:rsid w:val="00B7287C"/>
    <w:rsid w:val="00B7433E"/>
    <w:rsid w:val="00B7737A"/>
    <w:rsid w:val="00B77F8D"/>
    <w:rsid w:val="00B8305F"/>
    <w:rsid w:val="00B83D9B"/>
    <w:rsid w:val="00B86B39"/>
    <w:rsid w:val="00B9186B"/>
    <w:rsid w:val="00B932CA"/>
    <w:rsid w:val="00B935C5"/>
    <w:rsid w:val="00BA5578"/>
    <w:rsid w:val="00BA58D1"/>
    <w:rsid w:val="00BB30B8"/>
    <w:rsid w:val="00BC2D35"/>
    <w:rsid w:val="00BC4BA1"/>
    <w:rsid w:val="00BD2AB9"/>
    <w:rsid w:val="00BD2C1E"/>
    <w:rsid w:val="00BD4F76"/>
    <w:rsid w:val="00BE0D17"/>
    <w:rsid w:val="00BE1377"/>
    <w:rsid w:val="00BE1A19"/>
    <w:rsid w:val="00BE4CB7"/>
    <w:rsid w:val="00BE5F2F"/>
    <w:rsid w:val="00BE70D6"/>
    <w:rsid w:val="00BE7BAA"/>
    <w:rsid w:val="00BE7D4F"/>
    <w:rsid w:val="00BF3948"/>
    <w:rsid w:val="00BF490D"/>
    <w:rsid w:val="00BF4F95"/>
    <w:rsid w:val="00C009E3"/>
    <w:rsid w:val="00C0358C"/>
    <w:rsid w:val="00C04B99"/>
    <w:rsid w:val="00C052F7"/>
    <w:rsid w:val="00C06865"/>
    <w:rsid w:val="00C075F3"/>
    <w:rsid w:val="00C117E7"/>
    <w:rsid w:val="00C16988"/>
    <w:rsid w:val="00C217AB"/>
    <w:rsid w:val="00C21E10"/>
    <w:rsid w:val="00C24C5B"/>
    <w:rsid w:val="00C26F41"/>
    <w:rsid w:val="00C274DD"/>
    <w:rsid w:val="00C27755"/>
    <w:rsid w:val="00C27A77"/>
    <w:rsid w:val="00C33BD0"/>
    <w:rsid w:val="00C33EF0"/>
    <w:rsid w:val="00C36BC1"/>
    <w:rsid w:val="00C408B8"/>
    <w:rsid w:val="00C41D3A"/>
    <w:rsid w:val="00C4210B"/>
    <w:rsid w:val="00C4529D"/>
    <w:rsid w:val="00C46F64"/>
    <w:rsid w:val="00C5520C"/>
    <w:rsid w:val="00C61B4A"/>
    <w:rsid w:val="00C67E6A"/>
    <w:rsid w:val="00C7653B"/>
    <w:rsid w:val="00C772F3"/>
    <w:rsid w:val="00C774C2"/>
    <w:rsid w:val="00C803D0"/>
    <w:rsid w:val="00C818AD"/>
    <w:rsid w:val="00C83B59"/>
    <w:rsid w:val="00C85067"/>
    <w:rsid w:val="00C87A53"/>
    <w:rsid w:val="00C9204C"/>
    <w:rsid w:val="00C9334D"/>
    <w:rsid w:val="00C93FEC"/>
    <w:rsid w:val="00C95554"/>
    <w:rsid w:val="00C9567A"/>
    <w:rsid w:val="00C96EBE"/>
    <w:rsid w:val="00CA3660"/>
    <w:rsid w:val="00CA6DC2"/>
    <w:rsid w:val="00CB2FB0"/>
    <w:rsid w:val="00CB3BC8"/>
    <w:rsid w:val="00CB3D5F"/>
    <w:rsid w:val="00CB4092"/>
    <w:rsid w:val="00CB40B6"/>
    <w:rsid w:val="00CB583E"/>
    <w:rsid w:val="00CB6FD0"/>
    <w:rsid w:val="00CC19B8"/>
    <w:rsid w:val="00CC3D86"/>
    <w:rsid w:val="00CC4970"/>
    <w:rsid w:val="00CD1665"/>
    <w:rsid w:val="00CD28CE"/>
    <w:rsid w:val="00CD291C"/>
    <w:rsid w:val="00CD3ECE"/>
    <w:rsid w:val="00CD642B"/>
    <w:rsid w:val="00CD7375"/>
    <w:rsid w:val="00CE023C"/>
    <w:rsid w:val="00CE1AD0"/>
    <w:rsid w:val="00CE22A7"/>
    <w:rsid w:val="00CE4E75"/>
    <w:rsid w:val="00CE563E"/>
    <w:rsid w:val="00CE6A37"/>
    <w:rsid w:val="00CF21A9"/>
    <w:rsid w:val="00CF221D"/>
    <w:rsid w:val="00CF3AC7"/>
    <w:rsid w:val="00CF4253"/>
    <w:rsid w:val="00CF49A2"/>
    <w:rsid w:val="00CF67FE"/>
    <w:rsid w:val="00CF6BA2"/>
    <w:rsid w:val="00D057C5"/>
    <w:rsid w:val="00D05D52"/>
    <w:rsid w:val="00D062CC"/>
    <w:rsid w:val="00D14F3D"/>
    <w:rsid w:val="00D156D0"/>
    <w:rsid w:val="00D156FD"/>
    <w:rsid w:val="00D16569"/>
    <w:rsid w:val="00D1684B"/>
    <w:rsid w:val="00D16ABA"/>
    <w:rsid w:val="00D16B2A"/>
    <w:rsid w:val="00D174A8"/>
    <w:rsid w:val="00D20454"/>
    <w:rsid w:val="00D21DB0"/>
    <w:rsid w:val="00D22204"/>
    <w:rsid w:val="00D252A7"/>
    <w:rsid w:val="00D2614D"/>
    <w:rsid w:val="00D27924"/>
    <w:rsid w:val="00D3307A"/>
    <w:rsid w:val="00D33985"/>
    <w:rsid w:val="00D35779"/>
    <w:rsid w:val="00D40318"/>
    <w:rsid w:val="00D41E00"/>
    <w:rsid w:val="00D44030"/>
    <w:rsid w:val="00D44A1A"/>
    <w:rsid w:val="00D4555B"/>
    <w:rsid w:val="00D46DEE"/>
    <w:rsid w:val="00D46FC5"/>
    <w:rsid w:val="00D47C0D"/>
    <w:rsid w:val="00D52718"/>
    <w:rsid w:val="00D5345A"/>
    <w:rsid w:val="00D55493"/>
    <w:rsid w:val="00D57FD2"/>
    <w:rsid w:val="00D6017E"/>
    <w:rsid w:val="00D60A07"/>
    <w:rsid w:val="00D61642"/>
    <w:rsid w:val="00D63690"/>
    <w:rsid w:val="00D65FB3"/>
    <w:rsid w:val="00D72E7C"/>
    <w:rsid w:val="00D739C1"/>
    <w:rsid w:val="00D7560F"/>
    <w:rsid w:val="00D76245"/>
    <w:rsid w:val="00D82F76"/>
    <w:rsid w:val="00D83ED0"/>
    <w:rsid w:val="00D85545"/>
    <w:rsid w:val="00D91880"/>
    <w:rsid w:val="00D926C4"/>
    <w:rsid w:val="00D94E4B"/>
    <w:rsid w:val="00D97779"/>
    <w:rsid w:val="00DA36F2"/>
    <w:rsid w:val="00DA39B0"/>
    <w:rsid w:val="00DA4008"/>
    <w:rsid w:val="00DA4D07"/>
    <w:rsid w:val="00DA645A"/>
    <w:rsid w:val="00DA7718"/>
    <w:rsid w:val="00DB3973"/>
    <w:rsid w:val="00DB45EF"/>
    <w:rsid w:val="00DC738F"/>
    <w:rsid w:val="00DD3B8A"/>
    <w:rsid w:val="00DD4F62"/>
    <w:rsid w:val="00DD6CFA"/>
    <w:rsid w:val="00DD76DE"/>
    <w:rsid w:val="00DE0F46"/>
    <w:rsid w:val="00DE528A"/>
    <w:rsid w:val="00DE63C9"/>
    <w:rsid w:val="00DE7135"/>
    <w:rsid w:val="00DF177E"/>
    <w:rsid w:val="00DF1CAA"/>
    <w:rsid w:val="00DF55EC"/>
    <w:rsid w:val="00DF79BA"/>
    <w:rsid w:val="00DF7DC1"/>
    <w:rsid w:val="00E02A68"/>
    <w:rsid w:val="00E02AD4"/>
    <w:rsid w:val="00E03BDB"/>
    <w:rsid w:val="00E049E0"/>
    <w:rsid w:val="00E05659"/>
    <w:rsid w:val="00E06C11"/>
    <w:rsid w:val="00E12785"/>
    <w:rsid w:val="00E127BA"/>
    <w:rsid w:val="00E142A4"/>
    <w:rsid w:val="00E21542"/>
    <w:rsid w:val="00E21F6B"/>
    <w:rsid w:val="00E22159"/>
    <w:rsid w:val="00E22E0A"/>
    <w:rsid w:val="00E250EC"/>
    <w:rsid w:val="00E2546D"/>
    <w:rsid w:val="00E256F6"/>
    <w:rsid w:val="00E25956"/>
    <w:rsid w:val="00E25C09"/>
    <w:rsid w:val="00E25DB7"/>
    <w:rsid w:val="00E30B5D"/>
    <w:rsid w:val="00E335E1"/>
    <w:rsid w:val="00E337F3"/>
    <w:rsid w:val="00E33D4E"/>
    <w:rsid w:val="00E414E7"/>
    <w:rsid w:val="00E41BAE"/>
    <w:rsid w:val="00E42FFE"/>
    <w:rsid w:val="00E431E6"/>
    <w:rsid w:val="00E45D90"/>
    <w:rsid w:val="00E4654F"/>
    <w:rsid w:val="00E50B65"/>
    <w:rsid w:val="00E53EBA"/>
    <w:rsid w:val="00E56EF9"/>
    <w:rsid w:val="00E65BA3"/>
    <w:rsid w:val="00E66D00"/>
    <w:rsid w:val="00E66F5A"/>
    <w:rsid w:val="00E679FC"/>
    <w:rsid w:val="00E67A43"/>
    <w:rsid w:val="00E72047"/>
    <w:rsid w:val="00E72E3F"/>
    <w:rsid w:val="00E743EB"/>
    <w:rsid w:val="00E74C01"/>
    <w:rsid w:val="00E74C1B"/>
    <w:rsid w:val="00E80881"/>
    <w:rsid w:val="00E811DB"/>
    <w:rsid w:val="00E81531"/>
    <w:rsid w:val="00E81584"/>
    <w:rsid w:val="00E81A30"/>
    <w:rsid w:val="00E83EFF"/>
    <w:rsid w:val="00E850F6"/>
    <w:rsid w:val="00E876DB"/>
    <w:rsid w:val="00E908A0"/>
    <w:rsid w:val="00E909EA"/>
    <w:rsid w:val="00E92E92"/>
    <w:rsid w:val="00E94E15"/>
    <w:rsid w:val="00E9721E"/>
    <w:rsid w:val="00EA0BA1"/>
    <w:rsid w:val="00EA26AC"/>
    <w:rsid w:val="00EA3F51"/>
    <w:rsid w:val="00EB0075"/>
    <w:rsid w:val="00EB02AA"/>
    <w:rsid w:val="00EB070F"/>
    <w:rsid w:val="00EB0FE6"/>
    <w:rsid w:val="00EB20F9"/>
    <w:rsid w:val="00EB47B0"/>
    <w:rsid w:val="00EB527A"/>
    <w:rsid w:val="00EB777D"/>
    <w:rsid w:val="00EC1C00"/>
    <w:rsid w:val="00EC34DB"/>
    <w:rsid w:val="00EC59F2"/>
    <w:rsid w:val="00ED22BE"/>
    <w:rsid w:val="00ED57A5"/>
    <w:rsid w:val="00ED5FC9"/>
    <w:rsid w:val="00ED6A86"/>
    <w:rsid w:val="00ED71C1"/>
    <w:rsid w:val="00ED786E"/>
    <w:rsid w:val="00EE06E0"/>
    <w:rsid w:val="00EE219C"/>
    <w:rsid w:val="00EE340B"/>
    <w:rsid w:val="00EE3666"/>
    <w:rsid w:val="00EE373B"/>
    <w:rsid w:val="00EE6669"/>
    <w:rsid w:val="00EF0AFE"/>
    <w:rsid w:val="00EF22CF"/>
    <w:rsid w:val="00EF26CE"/>
    <w:rsid w:val="00EF4A5E"/>
    <w:rsid w:val="00EF561D"/>
    <w:rsid w:val="00EF5625"/>
    <w:rsid w:val="00EF5DB9"/>
    <w:rsid w:val="00F003A1"/>
    <w:rsid w:val="00F02676"/>
    <w:rsid w:val="00F029E6"/>
    <w:rsid w:val="00F03E87"/>
    <w:rsid w:val="00F104D4"/>
    <w:rsid w:val="00F119EB"/>
    <w:rsid w:val="00F17222"/>
    <w:rsid w:val="00F203F1"/>
    <w:rsid w:val="00F208EA"/>
    <w:rsid w:val="00F232E2"/>
    <w:rsid w:val="00F257C1"/>
    <w:rsid w:val="00F264A2"/>
    <w:rsid w:val="00F30741"/>
    <w:rsid w:val="00F30E6E"/>
    <w:rsid w:val="00F3111C"/>
    <w:rsid w:val="00F312FC"/>
    <w:rsid w:val="00F313E8"/>
    <w:rsid w:val="00F31EE1"/>
    <w:rsid w:val="00F3228F"/>
    <w:rsid w:val="00F365A2"/>
    <w:rsid w:val="00F4082C"/>
    <w:rsid w:val="00F40CE7"/>
    <w:rsid w:val="00F4120C"/>
    <w:rsid w:val="00F43469"/>
    <w:rsid w:val="00F43D8F"/>
    <w:rsid w:val="00F4553A"/>
    <w:rsid w:val="00F4656B"/>
    <w:rsid w:val="00F46825"/>
    <w:rsid w:val="00F50640"/>
    <w:rsid w:val="00F50E66"/>
    <w:rsid w:val="00F51E07"/>
    <w:rsid w:val="00F52CCF"/>
    <w:rsid w:val="00F62D7C"/>
    <w:rsid w:val="00F675EF"/>
    <w:rsid w:val="00F70029"/>
    <w:rsid w:val="00F77A95"/>
    <w:rsid w:val="00F77CB9"/>
    <w:rsid w:val="00F8065D"/>
    <w:rsid w:val="00F80961"/>
    <w:rsid w:val="00F826BF"/>
    <w:rsid w:val="00F82B56"/>
    <w:rsid w:val="00F84870"/>
    <w:rsid w:val="00F85844"/>
    <w:rsid w:val="00F85978"/>
    <w:rsid w:val="00F9141B"/>
    <w:rsid w:val="00F9453F"/>
    <w:rsid w:val="00F94FD2"/>
    <w:rsid w:val="00F9579B"/>
    <w:rsid w:val="00F9691C"/>
    <w:rsid w:val="00F96933"/>
    <w:rsid w:val="00FA2112"/>
    <w:rsid w:val="00FA23F1"/>
    <w:rsid w:val="00FA25F7"/>
    <w:rsid w:val="00FB1623"/>
    <w:rsid w:val="00FB23FF"/>
    <w:rsid w:val="00FB2ECD"/>
    <w:rsid w:val="00FB4BC7"/>
    <w:rsid w:val="00FB547D"/>
    <w:rsid w:val="00FB6FA4"/>
    <w:rsid w:val="00FB702D"/>
    <w:rsid w:val="00FC0EB7"/>
    <w:rsid w:val="00FC279C"/>
    <w:rsid w:val="00FC280D"/>
    <w:rsid w:val="00FC6090"/>
    <w:rsid w:val="00FC7E2E"/>
    <w:rsid w:val="00FD6490"/>
    <w:rsid w:val="00FD764A"/>
    <w:rsid w:val="00FD7A74"/>
    <w:rsid w:val="00FE0F4C"/>
    <w:rsid w:val="00FE1576"/>
    <w:rsid w:val="00FE3FD6"/>
    <w:rsid w:val="00FE49C6"/>
    <w:rsid w:val="00FE6259"/>
    <w:rsid w:val="00FF18D4"/>
    <w:rsid w:val="00FF5455"/>
    <w:rsid w:val="00FF606E"/>
    <w:rsid w:val="02F66D99"/>
    <w:rsid w:val="04F47E81"/>
    <w:rsid w:val="05E962A7"/>
    <w:rsid w:val="060F3A4A"/>
    <w:rsid w:val="062A4AF2"/>
    <w:rsid w:val="06DC60BC"/>
    <w:rsid w:val="07012E94"/>
    <w:rsid w:val="07B55D8C"/>
    <w:rsid w:val="0BA365DB"/>
    <w:rsid w:val="0E1270C6"/>
    <w:rsid w:val="0E2F2BB3"/>
    <w:rsid w:val="0E9138F7"/>
    <w:rsid w:val="0F257561"/>
    <w:rsid w:val="103D08EB"/>
    <w:rsid w:val="111864F0"/>
    <w:rsid w:val="129E646C"/>
    <w:rsid w:val="14190981"/>
    <w:rsid w:val="143F0C8B"/>
    <w:rsid w:val="15AE3028"/>
    <w:rsid w:val="1612494C"/>
    <w:rsid w:val="164F6905"/>
    <w:rsid w:val="1BCF7BDC"/>
    <w:rsid w:val="1C054506"/>
    <w:rsid w:val="1C5A54A4"/>
    <w:rsid w:val="1CF36F0F"/>
    <w:rsid w:val="1D2B2EF5"/>
    <w:rsid w:val="1EDC41D1"/>
    <w:rsid w:val="1F2126BF"/>
    <w:rsid w:val="1F3D1FDA"/>
    <w:rsid w:val="21204F6E"/>
    <w:rsid w:val="21353C78"/>
    <w:rsid w:val="24C577D2"/>
    <w:rsid w:val="26E748B5"/>
    <w:rsid w:val="270B3C67"/>
    <w:rsid w:val="271E75F1"/>
    <w:rsid w:val="27245989"/>
    <w:rsid w:val="2865667F"/>
    <w:rsid w:val="297063B6"/>
    <w:rsid w:val="29801BB6"/>
    <w:rsid w:val="29AF48FC"/>
    <w:rsid w:val="2A884A35"/>
    <w:rsid w:val="2B7F139D"/>
    <w:rsid w:val="2BC0227D"/>
    <w:rsid w:val="2C72738C"/>
    <w:rsid w:val="2CAC4C18"/>
    <w:rsid w:val="2D255ECB"/>
    <w:rsid w:val="2E495834"/>
    <w:rsid w:val="2E9D16D0"/>
    <w:rsid w:val="2EA52E3B"/>
    <w:rsid w:val="2EB40DA4"/>
    <w:rsid w:val="2FCC22D8"/>
    <w:rsid w:val="2FDD5A67"/>
    <w:rsid w:val="302169BE"/>
    <w:rsid w:val="30663503"/>
    <w:rsid w:val="31543E43"/>
    <w:rsid w:val="32180206"/>
    <w:rsid w:val="33753436"/>
    <w:rsid w:val="34AB7CA8"/>
    <w:rsid w:val="350B796A"/>
    <w:rsid w:val="35873A64"/>
    <w:rsid w:val="376B5B37"/>
    <w:rsid w:val="380E7B1B"/>
    <w:rsid w:val="38931131"/>
    <w:rsid w:val="393E44C7"/>
    <w:rsid w:val="3A597905"/>
    <w:rsid w:val="3A833686"/>
    <w:rsid w:val="3B846303"/>
    <w:rsid w:val="3E3A0A9D"/>
    <w:rsid w:val="3F7A4FBA"/>
    <w:rsid w:val="410418C0"/>
    <w:rsid w:val="413E159C"/>
    <w:rsid w:val="41A63AB3"/>
    <w:rsid w:val="4255068C"/>
    <w:rsid w:val="43557C1E"/>
    <w:rsid w:val="465A0995"/>
    <w:rsid w:val="477B405D"/>
    <w:rsid w:val="48192719"/>
    <w:rsid w:val="48243AD9"/>
    <w:rsid w:val="48BA396D"/>
    <w:rsid w:val="49BD6709"/>
    <w:rsid w:val="4AC25D59"/>
    <w:rsid w:val="4B197B96"/>
    <w:rsid w:val="4EC433C5"/>
    <w:rsid w:val="50DF1E02"/>
    <w:rsid w:val="51DD247A"/>
    <w:rsid w:val="531F57DF"/>
    <w:rsid w:val="543C16DA"/>
    <w:rsid w:val="54D062C6"/>
    <w:rsid w:val="55E6684F"/>
    <w:rsid w:val="566B730F"/>
    <w:rsid w:val="571928A7"/>
    <w:rsid w:val="57491B77"/>
    <w:rsid w:val="5B5703AF"/>
    <w:rsid w:val="5D3945BB"/>
    <w:rsid w:val="601205BD"/>
    <w:rsid w:val="6073427B"/>
    <w:rsid w:val="60D314BB"/>
    <w:rsid w:val="61025D90"/>
    <w:rsid w:val="62804B87"/>
    <w:rsid w:val="66F422E5"/>
    <w:rsid w:val="67D042C4"/>
    <w:rsid w:val="689D13F7"/>
    <w:rsid w:val="6ADE5E2E"/>
    <w:rsid w:val="6ADE7537"/>
    <w:rsid w:val="6D8937A7"/>
    <w:rsid w:val="6E8A1CE9"/>
    <w:rsid w:val="6EA0784B"/>
    <w:rsid w:val="6FCF56A0"/>
    <w:rsid w:val="6FE30703"/>
    <w:rsid w:val="70842792"/>
    <w:rsid w:val="71557E27"/>
    <w:rsid w:val="7286337F"/>
    <w:rsid w:val="73AE47EA"/>
    <w:rsid w:val="73F0794E"/>
    <w:rsid w:val="74235D0E"/>
    <w:rsid w:val="752E4DF0"/>
    <w:rsid w:val="753B10E2"/>
    <w:rsid w:val="75943FBB"/>
    <w:rsid w:val="75CD1889"/>
    <w:rsid w:val="75ED030A"/>
    <w:rsid w:val="75F220E9"/>
    <w:rsid w:val="766A3A98"/>
    <w:rsid w:val="76DE00C3"/>
    <w:rsid w:val="78EA5423"/>
    <w:rsid w:val="79056DFC"/>
    <w:rsid w:val="7B1905DF"/>
    <w:rsid w:val="7D6730C3"/>
    <w:rsid w:val="7E437985"/>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1" w:semiHidden="0" w:name="heading 1"/>
    <w:lsdException w:qFormat="1" w:unhideWhenUsed="0" w:uiPriority="1" w:semiHidden="0" w:name="heading 2"/>
    <w:lsdException w:qFormat="1" w:uiPriority="9" w:semiHidden="0" w:name="heading 3"/>
    <w:lsdException w:qFormat="1" w:uiPriority="9" w:semiHidden="0" w:name="heading 4"/>
    <w:lsdException w:qFormat="1" w:uiPriority="9" w:semiHidden="0"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qFormat="1" w:uiPriority="39" w:semiHidden="0" w:name="toc 8"/>
    <w:lsdException w:qFormat="1" w:uiPriority="39" w:semiHidden="0" w:name="toc 9"/>
    <w:lsdException w:qFormat="1" w:unhideWhenUsed="0" w:uiPriority="0" w:semiHidden="0" w:name="Normal Indent"/>
    <w:lsdException w:uiPriority="99" w:name="footnote text"/>
    <w:lsdException w:qFormat="1" w:unhideWhenUsed="0" w:uiPriority="99" w:semiHidden="0" w:name="annotation text"/>
    <w:lsdException w:qFormat="1" w:uiPriority="0"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semiHidden="0"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qFormat="1" w:uiPriority="99" w:semiHidden="0" w:name="Body Text First Indent 2"/>
    <w:lsdException w:uiPriority="99" w:name="Note Heading"/>
    <w:lsdException w:uiPriority="99" w:name="Body Text 2"/>
    <w:lsdException w:uiPriority="99" w:name="Body Text 3"/>
    <w:lsdException w:uiPriority="99" w:name="Body Text Indent 2"/>
    <w:lsdException w:qFormat="1" w:uiPriority="99" w:semiHidden="0" w:name="Body Text Indent 3"/>
    <w:lsdException w:uiPriority="99" w:name="Block Text"/>
    <w:lsdException w:qFormat="1"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autoSpaceDE w:val="0"/>
      <w:autoSpaceDN w:val="0"/>
      <w:spacing w:line="360" w:lineRule="auto"/>
    </w:pPr>
    <w:rPr>
      <w:rFonts w:ascii="宋体" w:hAnsi="宋体" w:eastAsia="宋体" w:cs="宋体"/>
      <w:sz w:val="21"/>
      <w:szCs w:val="22"/>
      <w:lang w:val="en-US" w:eastAsia="en-US" w:bidi="ar-SA"/>
    </w:rPr>
  </w:style>
  <w:style w:type="paragraph" w:styleId="2">
    <w:name w:val="heading 1"/>
    <w:basedOn w:val="1"/>
    <w:next w:val="1"/>
    <w:link w:val="37"/>
    <w:qFormat/>
    <w:uiPriority w:val="1"/>
    <w:pPr>
      <w:ind w:left="1846" w:right="1919"/>
      <w:jc w:val="center"/>
      <w:outlineLvl w:val="0"/>
    </w:pPr>
    <w:rPr>
      <w:b/>
      <w:bCs/>
      <w:sz w:val="38"/>
      <w:szCs w:val="38"/>
    </w:rPr>
  </w:style>
  <w:style w:type="paragraph" w:styleId="3">
    <w:name w:val="heading 2"/>
    <w:basedOn w:val="1"/>
    <w:next w:val="1"/>
    <w:link w:val="38"/>
    <w:qFormat/>
    <w:uiPriority w:val="1"/>
    <w:pPr>
      <w:ind w:left="1852"/>
      <w:jc w:val="center"/>
      <w:outlineLvl w:val="1"/>
    </w:pPr>
    <w:rPr>
      <w:b/>
      <w:bCs/>
      <w:sz w:val="24"/>
      <w:szCs w:val="24"/>
    </w:rPr>
  </w:style>
  <w:style w:type="paragraph" w:styleId="4">
    <w:name w:val="heading 3"/>
    <w:basedOn w:val="1"/>
    <w:next w:val="1"/>
    <w:link w:val="45"/>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46"/>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47"/>
    <w:unhideWhenUsed/>
    <w:qFormat/>
    <w:uiPriority w:val="9"/>
    <w:pPr>
      <w:keepNext/>
      <w:keepLines/>
      <w:spacing w:before="280" w:after="290" w:line="376" w:lineRule="auto"/>
      <w:outlineLvl w:val="4"/>
    </w:pPr>
    <w:rPr>
      <w:b/>
      <w:bCs/>
      <w:sz w:val="28"/>
      <w:szCs w:val="28"/>
    </w:rPr>
  </w:style>
  <w:style w:type="character" w:default="1" w:styleId="32">
    <w:name w:val="Default Paragraph Font"/>
    <w:semiHidden/>
    <w:unhideWhenUsed/>
    <w:qFormat/>
    <w:uiPriority w:val="1"/>
  </w:style>
  <w:style w:type="table" w:default="1" w:styleId="30">
    <w:name w:val="Normal Table"/>
    <w:semiHidden/>
    <w:unhideWhenUsed/>
    <w:qFormat/>
    <w:uiPriority w:val="99"/>
    <w:tblPr>
      <w:tblCellMar>
        <w:top w:w="0" w:type="dxa"/>
        <w:left w:w="108" w:type="dxa"/>
        <w:bottom w:w="0" w:type="dxa"/>
        <w:right w:w="108" w:type="dxa"/>
      </w:tblCellMar>
    </w:tblPr>
  </w:style>
  <w:style w:type="paragraph" w:styleId="7">
    <w:name w:val="toc 7"/>
    <w:basedOn w:val="1"/>
    <w:next w:val="1"/>
    <w:autoRedefine/>
    <w:unhideWhenUsed/>
    <w:qFormat/>
    <w:uiPriority w:val="39"/>
    <w:pPr>
      <w:autoSpaceDE/>
      <w:autoSpaceDN/>
      <w:ind w:left="2520" w:leftChars="1200"/>
      <w:jc w:val="both"/>
    </w:pPr>
    <w:rPr>
      <w:rFonts w:asciiTheme="minorHAnsi" w:hAnsiTheme="minorHAnsi" w:eastAsiaTheme="minorEastAsia" w:cstheme="minorBidi"/>
      <w:kern w:val="2"/>
      <w:lang w:eastAsia="zh-CN"/>
    </w:rPr>
  </w:style>
  <w:style w:type="paragraph" w:styleId="8">
    <w:name w:val="Normal Indent"/>
    <w:basedOn w:val="1"/>
    <w:link w:val="67"/>
    <w:qFormat/>
    <w:uiPriority w:val="0"/>
    <w:pPr>
      <w:widowControl/>
      <w:adjustRightInd w:val="0"/>
      <w:ind w:firstLine="420"/>
      <w:textAlignment w:val="baseline"/>
    </w:pPr>
    <w:rPr>
      <w:rFonts w:ascii="文鼎CS中黑" w:hAnsi="Times New Roman" w:eastAsia="文鼎CS中黑" w:cs="Times New Roman"/>
      <w:sz w:val="34"/>
      <w:szCs w:val="20"/>
      <w:lang w:eastAsia="zh-CN"/>
    </w:rPr>
  </w:style>
  <w:style w:type="paragraph" w:styleId="9">
    <w:name w:val="annotation text"/>
    <w:basedOn w:val="1"/>
    <w:link w:val="48"/>
    <w:qFormat/>
    <w:uiPriority w:val="99"/>
  </w:style>
  <w:style w:type="paragraph" w:styleId="10">
    <w:name w:val="Body Text"/>
    <w:basedOn w:val="1"/>
    <w:link w:val="39"/>
    <w:qFormat/>
    <w:uiPriority w:val="0"/>
    <w:rPr>
      <w:szCs w:val="19"/>
    </w:rPr>
  </w:style>
  <w:style w:type="paragraph" w:styleId="11">
    <w:name w:val="Body Text Indent"/>
    <w:basedOn w:val="1"/>
    <w:link w:val="40"/>
    <w:unhideWhenUsed/>
    <w:qFormat/>
    <w:uiPriority w:val="99"/>
    <w:pPr>
      <w:spacing w:after="120"/>
      <w:ind w:left="420" w:leftChars="200"/>
    </w:pPr>
  </w:style>
  <w:style w:type="paragraph" w:styleId="12">
    <w:name w:val="toc 5"/>
    <w:basedOn w:val="1"/>
    <w:next w:val="1"/>
    <w:autoRedefine/>
    <w:unhideWhenUsed/>
    <w:qFormat/>
    <w:uiPriority w:val="39"/>
    <w:pPr>
      <w:autoSpaceDE/>
      <w:autoSpaceDN/>
      <w:ind w:left="1680" w:leftChars="800"/>
      <w:jc w:val="both"/>
    </w:pPr>
    <w:rPr>
      <w:rFonts w:asciiTheme="minorHAnsi" w:hAnsiTheme="minorHAnsi" w:eastAsiaTheme="minorEastAsia" w:cstheme="minorBidi"/>
      <w:kern w:val="2"/>
      <w:lang w:eastAsia="zh-CN"/>
    </w:rPr>
  </w:style>
  <w:style w:type="paragraph" w:styleId="13">
    <w:name w:val="toc 3"/>
    <w:basedOn w:val="1"/>
    <w:next w:val="1"/>
    <w:autoRedefine/>
    <w:unhideWhenUsed/>
    <w:qFormat/>
    <w:uiPriority w:val="39"/>
    <w:pPr>
      <w:ind w:left="840" w:leftChars="400"/>
    </w:pPr>
  </w:style>
  <w:style w:type="paragraph" w:styleId="14">
    <w:name w:val="Plain Text"/>
    <w:basedOn w:val="1"/>
    <w:link w:val="74"/>
    <w:qFormat/>
    <w:uiPriority w:val="0"/>
    <w:rPr>
      <w:rFonts w:hAnsi="Courier New" w:cs="Courier New"/>
      <w:szCs w:val="21"/>
    </w:rPr>
  </w:style>
  <w:style w:type="paragraph" w:styleId="15">
    <w:name w:val="toc 8"/>
    <w:basedOn w:val="1"/>
    <w:next w:val="1"/>
    <w:autoRedefine/>
    <w:unhideWhenUsed/>
    <w:qFormat/>
    <w:uiPriority w:val="39"/>
    <w:pPr>
      <w:autoSpaceDE/>
      <w:autoSpaceDN/>
      <w:ind w:left="2940" w:leftChars="1400"/>
      <w:jc w:val="both"/>
    </w:pPr>
    <w:rPr>
      <w:rFonts w:asciiTheme="minorHAnsi" w:hAnsiTheme="minorHAnsi" w:eastAsiaTheme="minorEastAsia" w:cstheme="minorBidi"/>
      <w:kern w:val="2"/>
      <w:lang w:eastAsia="zh-CN"/>
    </w:rPr>
  </w:style>
  <w:style w:type="paragraph" w:styleId="16">
    <w:name w:val="Balloon Text"/>
    <w:basedOn w:val="1"/>
    <w:link w:val="42"/>
    <w:unhideWhenUsed/>
    <w:qFormat/>
    <w:uiPriority w:val="99"/>
    <w:rPr>
      <w:sz w:val="18"/>
      <w:szCs w:val="18"/>
    </w:rPr>
  </w:style>
  <w:style w:type="paragraph" w:styleId="17">
    <w:name w:val="footer"/>
    <w:basedOn w:val="1"/>
    <w:link w:val="44"/>
    <w:unhideWhenUsed/>
    <w:qFormat/>
    <w:uiPriority w:val="99"/>
    <w:pPr>
      <w:tabs>
        <w:tab w:val="center" w:pos="4153"/>
        <w:tab w:val="right" w:pos="8306"/>
      </w:tabs>
      <w:snapToGrid w:val="0"/>
    </w:pPr>
    <w:rPr>
      <w:sz w:val="18"/>
      <w:szCs w:val="18"/>
    </w:rPr>
  </w:style>
  <w:style w:type="paragraph" w:styleId="18">
    <w:name w:val="header"/>
    <w:basedOn w:val="1"/>
    <w:link w:val="43"/>
    <w:unhideWhenUsed/>
    <w:qFormat/>
    <w:uiPriority w:val="0"/>
    <w:pPr>
      <w:pBdr>
        <w:bottom w:val="single" w:color="auto" w:sz="6" w:space="1"/>
      </w:pBdr>
      <w:tabs>
        <w:tab w:val="center" w:pos="4153"/>
        <w:tab w:val="right" w:pos="8306"/>
      </w:tabs>
      <w:snapToGrid w:val="0"/>
      <w:jc w:val="center"/>
    </w:pPr>
    <w:rPr>
      <w:sz w:val="18"/>
      <w:szCs w:val="18"/>
    </w:rPr>
  </w:style>
  <w:style w:type="paragraph" w:styleId="19">
    <w:name w:val="toc 1"/>
    <w:basedOn w:val="1"/>
    <w:next w:val="1"/>
    <w:autoRedefine/>
    <w:unhideWhenUsed/>
    <w:qFormat/>
    <w:uiPriority w:val="39"/>
    <w:pPr>
      <w:tabs>
        <w:tab w:val="right" w:leader="dot" w:pos="8296"/>
      </w:tabs>
    </w:pPr>
    <w:rPr>
      <w:b/>
      <w:bCs/>
      <w:lang w:eastAsia="zh-CN"/>
    </w:rPr>
  </w:style>
  <w:style w:type="paragraph" w:styleId="20">
    <w:name w:val="toc 4"/>
    <w:basedOn w:val="1"/>
    <w:next w:val="1"/>
    <w:autoRedefine/>
    <w:unhideWhenUsed/>
    <w:qFormat/>
    <w:uiPriority w:val="39"/>
    <w:pPr>
      <w:autoSpaceDE/>
      <w:autoSpaceDN/>
      <w:ind w:left="1260" w:leftChars="600"/>
      <w:jc w:val="both"/>
    </w:pPr>
    <w:rPr>
      <w:rFonts w:asciiTheme="minorHAnsi" w:hAnsiTheme="minorHAnsi" w:eastAsiaTheme="minorEastAsia" w:cstheme="minorBidi"/>
      <w:kern w:val="2"/>
      <w:lang w:eastAsia="zh-CN"/>
    </w:rPr>
  </w:style>
  <w:style w:type="paragraph" w:styleId="21">
    <w:name w:val="toc 6"/>
    <w:basedOn w:val="1"/>
    <w:next w:val="1"/>
    <w:autoRedefine/>
    <w:unhideWhenUsed/>
    <w:qFormat/>
    <w:uiPriority w:val="39"/>
    <w:pPr>
      <w:autoSpaceDE/>
      <w:autoSpaceDN/>
      <w:ind w:left="2100" w:leftChars="1000"/>
      <w:jc w:val="both"/>
    </w:pPr>
    <w:rPr>
      <w:rFonts w:asciiTheme="minorHAnsi" w:hAnsiTheme="minorHAnsi" w:eastAsiaTheme="minorEastAsia" w:cstheme="minorBidi"/>
      <w:kern w:val="2"/>
      <w:lang w:eastAsia="zh-CN"/>
    </w:rPr>
  </w:style>
  <w:style w:type="paragraph" w:styleId="22">
    <w:name w:val="Body Text Indent 3"/>
    <w:basedOn w:val="1"/>
    <w:link w:val="63"/>
    <w:unhideWhenUsed/>
    <w:qFormat/>
    <w:uiPriority w:val="99"/>
    <w:pPr>
      <w:spacing w:after="120"/>
      <w:ind w:left="420" w:leftChars="200"/>
    </w:pPr>
    <w:rPr>
      <w:sz w:val="16"/>
      <w:szCs w:val="16"/>
    </w:rPr>
  </w:style>
  <w:style w:type="paragraph" w:styleId="23">
    <w:name w:val="toc 2"/>
    <w:basedOn w:val="24"/>
    <w:next w:val="1"/>
    <w:autoRedefine/>
    <w:unhideWhenUsed/>
    <w:qFormat/>
    <w:uiPriority w:val="39"/>
    <w:pPr>
      <w:ind w:left="200" w:leftChars="200" w:firstLine="0" w:firstLineChars="0"/>
    </w:pPr>
    <w:rPr>
      <w:b/>
      <w:sz w:val="21"/>
    </w:rPr>
  </w:style>
  <w:style w:type="paragraph" w:customStyle="1" w:styleId="24">
    <w:name w:val="B"/>
    <w:basedOn w:val="10"/>
    <w:link w:val="52"/>
    <w:qFormat/>
    <w:uiPriority w:val="1"/>
    <w:pPr>
      <w:ind w:firstLine="480" w:firstLineChars="200"/>
    </w:pPr>
    <w:rPr>
      <w:sz w:val="24"/>
      <w:szCs w:val="24"/>
      <w:lang w:eastAsia="zh-CN"/>
    </w:rPr>
  </w:style>
  <w:style w:type="paragraph" w:styleId="25">
    <w:name w:val="toc 9"/>
    <w:basedOn w:val="1"/>
    <w:next w:val="1"/>
    <w:autoRedefine/>
    <w:unhideWhenUsed/>
    <w:qFormat/>
    <w:uiPriority w:val="39"/>
    <w:pPr>
      <w:autoSpaceDE/>
      <w:autoSpaceDN/>
      <w:ind w:left="3360" w:leftChars="1600"/>
      <w:jc w:val="both"/>
    </w:pPr>
    <w:rPr>
      <w:rFonts w:asciiTheme="minorHAnsi" w:hAnsiTheme="minorHAnsi" w:eastAsiaTheme="minorEastAsia" w:cstheme="minorBidi"/>
      <w:kern w:val="2"/>
      <w:lang w:eastAsia="zh-CN"/>
    </w:rPr>
  </w:style>
  <w:style w:type="paragraph" w:styleId="26">
    <w:name w:val="Normal (Web)"/>
    <w:basedOn w:val="1"/>
    <w:unhideWhenUsed/>
    <w:qFormat/>
    <w:uiPriority w:val="99"/>
    <w:pPr>
      <w:widowControl/>
      <w:autoSpaceDE/>
      <w:autoSpaceDN/>
      <w:spacing w:before="100" w:beforeAutospacing="1" w:after="100" w:afterAutospacing="1" w:line="240" w:lineRule="auto"/>
    </w:pPr>
    <w:rPr>
      <w:sz w:val="24"/>
      <w:szCs w:val="24"/>
      <w:lang w:eastAsia="zh-CN"/>
    </w:rPr>
  </w:style>
  <w:style w:type="paragraph" w:styleId="27">
    <w:name w:val="annotation subject"/>
    <w:basedOn w:val="9"/>
    <w:next w:val="9"/>
    <w:link w:val="53"/>
    <w:unhideWhenUsed/>
    <w:qFormat/>
    <w:uiPriority w:val="99"/>
    <w:rPr>
      <w:b/>
      <w:bCs/>
    </w:rPr>
  </w:style>
  <w:style w:type="paragraph" w:styleId="28">
    <w:name w:val="Body Text First Indent"/>
    <w:basedOn w:val="10"/>
    <w:qFormat/>
    <w:uiPriority w:val="0"/>
    <w:pPr>
      <w:spacing w:after="120" w:line="240" w:lineRule="auto"/>
      <w:ind w:firstLine="420" w:firstLineChars="100"/>
    </w:pPr>
    <w:rPr>
      <w:rFonts w:ascii="Times New Roman" w:hAnsi="Times New Roman" w:cs="Times New Roman"/>
    </w:rPr>
  </w:style>
  <w:style w:type="paragraph" w:styleId="29">
    <w:name w:val="Body Text First Indent 2"/>
    <w:basedOn w:val="11"/>
    <w:link w:val="60"/>
    <w:unhideWhenUsed/>
    <w:qFormat/>
    <w:uiPriority w:val="99"/>
    <w:pPr>
      <w:ind w:firstLine="420" w:firstLineChars="200"/>
    </w:pPr>
  </w:style>
  <w:style w:type="table" w:styleId="31">
    <w:name w:val="Table Grid"/>
    <w:basedOn w:val="30"/>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3">
    <w:name w:val="Strong"/>
    <w:basedOn w:val="32"/>
    <w:qFormat/>
    <w:uiPriority w:val="22"/>
    <w:rPr>
      <w:b/>
      <w:bCs/>
    </w:rPr>
  </w:style>
  <w:style w:type="character" w:styleId="34">
    <w:name w:val="Hyperlink"/>
    <w:qFormat/>
    <w:uiPriority w:val="99"/>
    <w:rPr>
      <w:color w:val="333333"/>
      <w:u w:val="none"/>
    </w:rPr>
  </w:style>
  <w:style w:type="character" w:styleId="35">
    <w:name w:val="annotation reference"/>
    <w:basedOn w:val="32"/>
    <w:unhideWhenUsed/>
    <w:qFormat/>
    <w:uiPriority w:val="99"/>
    <w:rPr>
      <w:sz w:val="21"/>
      <w:szCs w:val="21"/>
    </w:rPr>
  </w:style>
  <w:style w:type="paragraph" w:customStyle="1" w:styleId="36">
    <w:name w:val="_Style 2"/>
    <w:basedOn w:val="1"/>
    <w:next w:val="1"/>
    <w:qFormat/>
    <w:uiPriority w:val="0"/>
    <w:pPr>
      <w:ind w:firstLine="420" w:firstLineChars="200"/>
    </w:pPr>
  </w:style>
  <w:style w:type="character" w:customStyle="1" w:styleId="37">
    <w:name w:val="标题 1 字符"/>
    <w:basedOn w:val="32"/>
    <w:link w:val="2"/>
    <w:qFormat/>
    <w:uiPriority w:val="1"/>
    <w:rPr>
      <w:rFonts w:ascii="宋体" w:hAnsi="宋体" w:eastAsia="宋体" w:cs="宋体"/>
      <w:b/>
      <w:bCs/>
      <w:kern w:val="0"/>
      <w:sz w:val="38"/>
      <w:szCs w:val="38"/>
      <w:lang w:eastAsia="en-US"/>
    </w:rPr>
  </w:style>
  <w:style w:type="character" w:customStyle="1" w:styleId="38">
    <w:name w:val="标题 2 字符"/>
    <w:basedOn w:val="32"/>
    <w:link w:val="3"/>
    <w:qFormat/>
    <w:uiPriority w:val="1"/>
    <w:rPr>
      <w:rFonts w:ascii="宋体" w:hAnsi="宋体" w:eastAsia="宋体" w:cs="宋体"/>
      <w:b/>
      <w:bCs/>
      <w:kern w:val="0"/>
      <w:sz w:val="24"/>
      <w:szCs w:val="24"/>
      <w:lang w:eastAsia="en-US"/>
    </w:rPr>
  </w:style>
  <w:style w:type="character" w:customStyle="1" w:styleId="39">
    <w:name w:val="正文文本 字符"/>
    <w:basedOn w:val="32"/>
    <w:link w:val="10"/>
    <w:qFormat/>
    <w:uiPriority w:val="0"/>
    <w:rPr>
      <w:rFonts w:ascii="宋体" w:hAnsi="宋体" w:cs="宋体"/>
      <w:sz w:val="21"/>
      <w:szCs w:val="19"/>
      <w:lang w:eastAsia="en-US"/>
    </w:rPr>
  </w:style>
  <w:style w:type="character" w:customStyle="1" w:styleId="40">
    <w:name w:val="正文文本缩进 字符"/>
    <w:basedOn w:val="32"/>
    <w:link w:val="11"/>
    <w:semiHidden/>
    <w:qFormat/>
    <w:uiPriority w:val="99"/>
    <w:rPr>
      <w:rFonts w:ascii="宋体" w:hAnsi="宋体" w:eastAsia="宋体" w:cs="宋体"/>
      <w:kern w:val="0"/>
      <w:sz w:val="22"/>
      <w:lang w:eastAsia="en-US"/>
    </w:rPr>
  </w:style>
  <w:style w:type="character" w:customStyle="1" w:styleId="41">
    <w:name w:val="正文文本首行缩进 2 字符"/>
    <w:basedOn w:val="40"/>
    <w:qFormat/>
    <w:uiPriority w:val="99"/>
    <w:rPr>
      <w:rFonts w:ascii="宋体" w:hAnsi="宋体" w:eastAsia="宋体" w:cs="宋体"/>
      <w:kern w:val="0"/>
      <w:sz w:val="22"/>
      <w:lang w:eastAsia="en-US"/>
    </w:rPr>
  </w:style>
  <w:style w:type="character" w:customStyle="1" w:styleId="42">
    <w:name w:val="批注框文本 字符"/>
    <w:basedOn w:val="32"/>
    <w:link w:val="16"/>
    <w:semiHidden/>
    <w:qFormat/>
    <w:uiPriority w:val="99"/>
    <w:rPr>
      <w:rFonts w:ascii="宋体" w:hAnsi="宋体" w:eastAsia="宋体" w:cs="宋体"/>
      <w:kern w:val="0"/>
      <w:sz w:val="18"/>
      <w:szCs w:val="18"/>
      <w:lang w:eastAsia="en-US"/>
    </w:rPr>
  </w:style>
  <w:style w:type="character" w:customStyle="1" w:styleId="43">
    <w:name w:val="页眉 字符"/>
    <w:basedOn w:val="32"/>
    <w:link w:val="18"/>
    <w:qFormat/>
    <w:uiPriority w:val="0"/>
    <w:rPr>
      <w:rFonts w:ascii="宋体" w:hAnsi="宋体" w:eastAsia="宋体" w:cs="宋体"/>
      <w:kern w:val="0"/>
      <w:sz w:val="18"/>
      <w:szCs w:val="18"/>
      <w:lang w:eastAsia="en-US"/>
    </w:rPr>
  </w:style>
  <w:style w:type="character" w:customStyle="1" w:styleId="44">
    <w:name w:val="页脚 字符"/>
    <w:basedOn w:val="32"/>
    <w:link w:val="17"/>
    <w:qFormat/>
    <w:uiPriority w:val="99"/>
    <w:rPr>
      <w:rFonts w:ascii="宋体" w:hAnsi="宋体" w:eastAsia="宋体" w:cs="宋体"/>
      <w:kern w:val="0"/>
      <w:sz w:val="18"/>
      <w:szCs w:val="18"/>
      <w:lang w:eastAsia="en-US"/>
    </w:rPr>
  </w:style>
  <w:style w:type="character" w:customStyle="1" w:styleId="45">
    <w:name w:val="标题 3 字符"/>
    <w:basedOn w:val="32"/>
    <w:link w:val="4"/>
    <w:semiHidden/>
    <w:qFormat/>
    <w:uiPriority w:val="9"/>
    <w:rPr>
      <w:rFonts w:ascii="宋体" w:hAnsi="宋体" w:eastAsia="宋体" w:cs="宋体"/>
      <w:b/>
      <w:bCs/>
      <w:kern w:val="0"/>
      <w:sz w:val="32"/>
      <w:szCs w:val="32"/>
      <w:lang w:eastAsia="en-US"/>
    </w:rPr>
  </w:style>
  <w:style w:type="character" w:customStyle="1" w:styleId="46">
    <w:name w:val="标题 4 字符"/>
    <w:basedOn w:val="32"/>
    <w:link w:val="5"/>
    <w:semiHidden/>
    <w:qFormat/>
    <w:uiPriority w:val="9"/>
    <w:rPr>
      <w:rFonts w:asciiTheme="majorHAnsi" w:hAnsiTheme="majorHAnsi" w:eastAsiaTheme="majorEastAsia" w:cstheme="majorBidi"/>
      <w:b/>
      <w:bCs/>
      <w:kern w:val="0"/>
      <w:sz w:val="28"/>
      <w:szCs w:val="28"/>
      <w:lang w:eastAsia="en-US"/>
    </w:rPr>
  </w:style>
  <w:style w:type="character" w:customStyle="1" w:styleId="47">
    <w:name w:val="标题 5 字符"/>
    <w:basedOn w:val="32"/>
    <w:link w:val="6"/>
    <w:qFormat/>
    <w:uiPriority w:val="9"/>
    <w:rPr>
      <w:rFonts w:ascii="宋体" w:hAnsi="宋体" w:eastAsia="宋体" w:cs="宋体"/>
      <w:b/>
      <w:bCs/>
      <w:kern w:val="0"/>
      <w:sz w:val="28"/>
      <w:szCs w:val="28"/>
      <w:lang w:eastAsia="en-US"/>
    </w:rPr>
  </w:style>
  <w:style w:type="character" w:customStyle="1" w:styleId="48">
    <w:name w:val="批注文字 字符"/>
    <w:basedOn w:val="32"/>
    <w:link w:val="9"/>
    <w:qFormat/>
    <w:uiPriority w:val="99"/>
    <w:rPr>
      <w:rFonts w:ascii="宋体" w:hAnsi="宋体" w:eastAsia="宋体" w:cs="宋体"/>
      <w:kern w:val="0"/>
      <w:sz w:val="22"/>
      <w:lang w:eastAsia="en-US"/>
    </w:rPr>
  </w:style>
  <w:style w:type="paragraph" w:customStyle="1" w:styleId="49">
    <w:name w:val="Table Paragraph"/>
    <w:basedOn w:val="1"/>
    <w:qFormat/>
    <w:uiPriority w:val="0"/>
  </w:style>
  <w:style w:type="paragraph" w:customStyle="1" w:styleId="50">
    <w:name w:val="A"/>
    <w:basedOn w:val="1"/>
    <w:link w:val="51"/>
    <w:qFormat/>
    <w:uiPriority w:val="1"/>
    <w:rPr>
      <w:b/>
      <w:bCs/>
      <w:sz w:val="24"/>
      <w:szCs w:val="24"/>
    </w:rPr>
  </w:style>
  <w:style w:type="character" w:customStyle="1" w:styleId="51">
    <w:name w:val="A 字符"/>
    <w:basedOn w:val="32"/>
    <w:link w:val="50"/>
    <w:qFormat/>
    <w:uiPriority w:val="1"/>
    <w:rPr>
      <w:rFonts w:ascii="宋体" w:hAnsi="宋体" w:eastAsia="宋体" w:cs="宋体"/>
      <w:b/>
      <w:bCs/>
      <w:kern w:val="0"/>
      <w:sz w:val="24"/>
      <w:szCs w:val="24"/>
      <w:lang w:eastAsia="en-US"/>
    </w:rPr>
  </w:style>
  <w:style w:type="character" w:customStyle="1" w:styleId="52">
    <w:name w:val="B 字符"/>
    <w:basedOn w:val="39"/>
    <w:link w:val="24"/>
    <w:qFormat/>
    <w:uiPriority w:val="1"/>
    <w:rPr>
      <w:rFonts w:ascii="宋体" w:hAnsi="宋体" w:eastAsia="宋体" w:cs="宋体"/>
      <w:kern w:val="0"/>
      <w:sz w:val="24"/>
      <w:szCs w:val="24"/>
      <w:lang w:eastAsia="en-US"/>
    </w:rPr>
  </w:style>
  <w:style w:type="character" w:customStyle="1" w:styleId="53">
    <w:name w:val="批注主题 字符"/>
    <w:basedOn w:val="48"/>
    <w:link w:val="27"/>
    <w:semiHidden/>
    <w:qFormat/>
    <w:uiPriority w:val="99"/>
    <w:rPr>
      <w:rFonts w:ascii="宋体" w:hAnsi="宋体" w:eastAsia="宋体" w:cs="宋体"/>
      <w:b/>
      <w:bCs/>
      <w:kern w:val="0"/>
      <w:sz w:val="22"/>
      <w:lang w:eastAsia="en-US"/>
    </w:rPr>
  </w:style>
  <w:style w:type="character" w:customStyle="1" w:styleId="54">
    <w:name w:val="未处理的提及1"/>
    <w:basedOn w:val="32"/>
    <w:unhideWhenUsed/>
    <w:qFormat/>
    <w:uiPriority w:val="99"/>
    <w:rPr>
      <w:color w:val="605E5C"/>
      <w:shd w:val="clear" w:color="auto" w:fill="E1DFDD"/>
    </w:rPr>
  </w:style>
  <w:style w:type="paragraph" w:customStyle="1" w:styleId="55">
    <w:name w:val="C"/>
    <w:basedOn w:val="50"/>
    <w:link w:val="56"/>
    <w:qFormat/>
    <w:uiPriority w:val="1"/>
    <w:pPr>
      <w:outlineLvl w:val="1"/>
    </w:pPr>
  </w:style>
  <w:style w:type="character" w:customStyle="1" w:styleId="56">
    <w:name w:val="C 字符"/>
    <w:basedOn w:val="51"/>
    <w:link w:val="55"/>
    <w:qFormat/>
    <w:uiPriority w:val="1"/>
    <w:rPr>
      <w:rFonts w:ascii="宋体" w:hAnsi="宋体" w:eastAsia="宋体" w:cs="宋体"/>
      <w:kern w:val="0"/>
      <w:sz w:val="24"/>
      <w:szCs w:val="24"/>
      <w:lang w:eastAsia="en-US"/>
    </w:rPr>
  </w:style>
  <w:style w:type="paragraph" w:customStyle="1" w:styleId="57">
    <w:name w:val="D"/>
    <w:basedOn w:val="24"/>
    <w:link w:val="59"/>
    <w:qFormat/>
    <w:uiPriority w:val="1"/>
    <w:pPr>
      <w:ind w:firstLine="0" w:firstLineChars="0"/>
      <w:jc w:val="both"/>
      <w:outlineLvl w:val="2"/>
    </w:pPr>
    <w:rPr>
      <w:b/>
      <w:bCs/>
    </w:rPr>
  </w:style>
  <w:style w:type="paragraph" w:customStyle="1" w:styleId="58">
    <w:name w:val="正文1"/>
    <w:link w:val="73"/>
    <w:qFormat/>
    <w:uiPriority w:val="0"/>
    <w:pPr>
      <w:jc w:val="both"/>
    </w:pPr>
    <w:rPr>
      <w:rFonts w:ascii="Calibri" w:hAnsi="Calibri" w:eastAsia="宋体" w:cs="Calibri"/>
      <w:kern w:val="2"/>
      <w:sz w:val="21"/>
      <w:szCs w:val="21"/>
      <w:lang w:val="en-US" w:eastAsia="zh-CN" w:bidi="ar-SA"/>
    </w:rPr>
  </w:style>
  <w:style w:type="character" w:customStyle="1" w:styleId="59">
    <w:name w:val="D 字符"/>
    <w:basedOn w:val="52"/>
    <w:link w:val="57"/>
    <w:qFormat/>
    <w:uiPriority w:val="1"/>
    <w:rPr>
      <w:rFonts w:ascii="宋体" w:hAnsi="宋体" w:eastAsia="宋体" w:cs="宋体"/>
      <w:b/>
      <w:bCs/>
      <w:kern w:val="0"/>
      <w:sz w:val="24"/>
      <w:szCs w:val="24"/>
      <w:lang w:eastAsia="en-US"/>
    </w:rPr>
  </w:style>
  <w:style w:type="character" w:customStyle="1" w:styleId="60">
    <w:name w:val="正文首行缩进 2 字符"/>
    <w:link w:val="29"/>
    <w:qFormat/>
    <w:uiPriority w:val="99"/>
    <w:rPr>
      <w:kern w:val="2"/>
      <w:sz w:val="21"/>
      <w:szCs w:val="24"/>
    </w:rPr>
  </w:style>
  <w:style w:type="paragraph" w:styleId="61">
    <w:name w:val="List Paragraph"/>
    <w:basedOn w:val="1"/>
    <w:link w:val="69"/>
    <w:qFormat/>
    <w:uiPriority w:val="1"/>
    <w:pPr>
      <w:ind w:firstLine="420" w:firstLineChars="200"/>
    </w:pPr>
  </w:style>
  <w:style w:type="character" w:customStyle="1" w:styleId="62">
    <w:name w:val="Unresolved Mention"/>
    <w:basedOn w:val="32"/>
    <w:semiHidden/>
    <w:unhideWhenUsed/>
    <w:qFormat/>
    <w:uiPriority w:val="99"/>
    <w:rPr>
      <w:color w:val="605E5C"/>
      <w:shd w:val="clear" w:color="auto" w:fill="E1DFDD"/>
    </w:rPr>
  </w:style>
  <w:style w:type="character" w:customStyle="1" w:styleId="63">
    <w:name w:val="正文文本缩进 3 字符"/>
    <w:basedOn w:val="32"/>
    <w:link w:val="22"/>
    <w:qFormat/>
    <w:uiPriority w:val="99"/>
    <w:rPr>
      <w:rFonts w:ascii="宋体" w:hAnsi="宋体" w:cs="宋体"/>
      <w:sz w:val="16"/>
      <w:szCs w:val="16"/>
      <w:lang w:eastAsia="en-US"/>
    </w:rPr>
  </w:style>
  <w:style w:type="character" w:customStyle="1" w:styleId="64">
    <w:name w:val="页脚 字符1"/>
    <w:qFormat/>
    <w:uiPriority w:val="99"/>
    <w:rPr>
      <w:rFonts w:eastAsia="Courier New"/>
      <w:kern w:val="2"/>
      <w:sz w:val="18"/>
      <w:szCs w:val="18"/>
    </w:rPr>
  </w:style>
  <w:style w:type="paragraph" w:customStyle="1" w:styleId="65">
    <w:name w:val="Default"/>
    <w:qFormat/>
    <w:uiPriority w:val="0"/>
    <w:pPr>
      <w:widowControl w:val="0"/>
      <w:autoSpaceDE w:val="0"/>
      <w:autoSpaceDN w:val="0"/>
      <w:adjustRightInd w:val="0"/>
    </w:pPr>
    <w:rPr>
      <w:rFonts w:ascii="Wingdings" w:hAnsi="Wingdings" w:eastAsia="宋体" w:cs="Wingdings"/>
      <w:color w:val="000000"/>
      <w:sz w:val="24"/>
      <w:szCs w:val="24"/>
      <w:lang w:val="en-US" w:eastAsia="zh-CN" w:bidi="ar-SA"/>
    </w:rPr>
  </w:style>
  <w:style w:type="paragraph" w:customStyle="1" w:styleId="66">
    <w:name w:val="TOC 标题1"/>
    <w:basedOn w:val="2"/>
    <w:next w:val="1"/>
    <w:unhideWhenUsed/>
    <w:qFormat/>
    <w:uiPriority w:val="39"/>
    <w:pPr>
      <w:keepNext/>
      <w:keepLines/>
      <w:widowControl/>
      <w:autoSpaceDE/>
      <w:autoSpaceDN/>
      <w:spacing w:before="240" w:line="259" w:lineRule="auto"/>
      <w:ind w:left="0" w:right="0"/>
      <w:jc w:val="left"/>
      <w:outlineLvl w:val="9"/>
    </w:pPr>
    <w:rPr>
      <w:rFonts w:asciiTheme="majorHAnsi" w:hAnsiTheme="majorHAnsi" w:eastAsiaTheme="majorEastAsia" w:cstheme="majorBidi"/>
      <w:b w:val="0"/>
      <w:bCs w:val="0"/>
      <w:color w:val="2F5597" w:themeColor="accent1" w:themeShade="BF"/>
      <w:sz w:val="32"/>
      <w:szCs w:val="32"/>
      <w:lang w:eastAsia="zh-CN"/>
    </w:rPr>
  </w:style>
  <w:style w:type="character" w:customStyle="1" w:styleId="67">
    <w:name w:val="正文缩进 字符"/>
    <w:link w:val="8"/>
    <w:qFormat/>
    <w:uiPriority w:val="0"/>
    <w:rPr>
      <w:rFonts w:ascii="文鼎CS中黑" w:eastAsia="文鼎CS中黑"/>
      <w:sz w:val="34"/>
    </w:rPr>
  </w:style>
  <w:style w:type="paragraph" w:customStyle="1" w:styleId="68">
    <w:name w:val="_Style 3"/>
    <w:basedOn w:val="1"/>
    <w:next w:val="61"/>
    <w:qFormat/>
    <w:uiPriority w:val="34"/>
    <w:pPr>
      <w:widowControl/>
      <w:autoSpaceDE/>
      <w:autoSpaceDN/>
      <w:spacing w:line="240" w:lineRule="atLeast"/>
      <w:ind w:firstLine="420" w:firstLineChars="200"/>
    </w:pPr>
    <w:rPr>
      <w:rFonts w:ascii="仿宋体" w:hAnsi="仿宋体" w:eastAsia="Arial" w:cs="Arial"/>
      <w:sz w:val="24"/>
      <w:szCs w:val="24"/>
      <w:lang w:eastAsia="zh-CN"/>
    </w:rPr>
  </w:style>
  <w:style w:type="character" w:customStyle="1" w:styleId="69">
    <w:name w:val="列出段落 字符"/>
    <w:link w:val="61"/>
    <w:qFormat/>
    <w:uiPriority w:val="1"/>
    <w:rPr>
      <w:rFonts w:ascii="宋体" w:hAnsi="宋体" w:cs="宋体"/>
      <w:sz w:val="21"/>
      <w:szCs w:val="22"/>
      <w:lang w:eastAsia="en-US"/>
    </w:rPr>
  </w:style>
  <w:style w:type="character" w:customStyle="1" w:styleId="70">
    <w:name w:val="apple-converted-space"/>
    <w:basedOn w:val="32"/>
    <w:qFormat/>
    <w:uiPriority w:val="0"/>
  </w:style>
  <w:style w:type="paragraph" w:customStyle="1" w:styleId="71">
    <w:name w:val="null3"/>
    <w:hidden/>
    <w:qFormat/>
    <w:uiPriority w:val="0"/>
    <w:rPr>
      <w:rFonts w:hint="eastAsia" w:asciiTheme="minorHAnsi" w:hAnsiTheme="minorHAnsi" w:eastAsiaTheme="minorEastAsia" w:cstheme="minorBidi"/>
      <w:lang w:val="en-US" w:eastAsia="zh-Hans" w:bidi="ar-SA"/>
    </w:rPr>
  </w:style>
  <w:style w:type="paragraph" w:customStyle="1" w:styleId="72">
    <w:name w:val="表格文字"/>
    <w:basedOn w:val="1"/>
    <w:next w:val="10"/>
    <w:qFormat/>
    <w:uiPriority w:val="0"/>
    <w:pPr>
      <w:spacing w:before="25" w:after="25"/>
      <w:jc w:val="right"/>
    </w:pPr>
    <w:rPr>
      <w:spacing w:val="10"/>
      <w:sz w:val="24"/>
    </w:rPr>
  </w:style>
  <w:style w:type="character" w:customStyle="1" w:styleId="73">
    <w:name w:val="正文1 Char"/>
    <w:link w:val="58"/>
    <w:qFormat/>
    <w:uiPriority w:val="0"/>
    <w:rPr>
      <w:rFonts w:ascii="Calibri" w:hAnsi="Calibri" w:eastAsia="宋体" w:cs="Calibri"/>
      <w:kern w:val="2"/>
      <w:sz w:val="21"/>
      <w:szCs w:val="21"/>
      <w:lang w:val="en-US" w:eastAsia="zh-CN" w:bidi="ar-SA"/>
    </w:rPr>
  </w:style>
  <w:style w:type="character" w:customStyle="1" w:styleId="74">
    <w:name w:val="纯文本 字符"/>
    <w:link w:val="14"/>
    <w:qFormat/>
    <w:uiPriority w:val="0"/>
    <w:rPr>
      <w:rFonts w:ascii="宋体" w:hAnsi="Courier New" w:cs="Courier New"/>
      <w:szCs w:val="21"/>
    </w:rPr>
  </w:style>
  <w:style w:type="paragraph" w:customStyle="1" w:styleId="75">
    <w:name w:val="[Normal]"/>
    <w:qFormat/>
    <w:uiPriority w:val="99"/>
    <w:rPr>
      <w:rFonts w:ascii="宋体" w:hAnsi="宋体" w:eastAsia="宋体" w:cs="宋体"/>
      <w:sz w:val="24"/>
      <w:szCs w:val="24"/>
      <w:lang w:val="zh-CN" w:eastAsia="zh-CN" w:bidi="ar-SA"/>
    </w:rPr>
  </w:style>
  <w:style w:type="paragraph" w:customStyle="1" w:styleId="76">
    <w:name w:val="Default Text"/>
    <w:basedOn w:val="1"/>
    <w:qFormat/>
    <w:uiPriority w:val="0"/>
    <w:rPr>
      <w:rFonts w:ascii="Times New Roman" w:cs="Times New Roman"/>
      <w:sz w:val="24"/>
      <w:szCs w:val="24"/>
    </w:rPr>
  </w:style>
  <w:style w:type="paragraph" w:customStyle="1" w:styleId="77">
    <w:name w:val="表头文本"/>
    <w:basedOn w:val="1"/>
    <w:qFormat/>
    <w:uiPriority w:val="0"/>
    <w:pPr>
      <w:jc w:val="center"/>
    </w:pPr>
    <w:rPr>
      <w:rFonts w:ascii="Times New Roman" w:cs="Times New Roman"/>
    </w:rPr>
  </w:style>
</w:styles>
</file>

<file path=word/_rels/document.xml.rels><?xml version="1.0" encoding="UTF-8" standalone="yes"?>
<Relationships xmlns="http://schemas.openxmlformats.org/package/2006/relationships"><Relationship Id="rId9" Type="http://schemas.openxmlformats.org/officeDocument/2006/relationships/image" Target="media/image1.png"/><Relationship Id="rId8" Type="http://schemas.openxmlformats.org/officeDocument/2006/relationships/theme" Target="theme/theme1.xml"/><Relationship Id="rId7" Type="http://schemas.openxmlformats.org/officeDocument/2006/relationships/footer" Target="footer1.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3.xml"/><Relationship Id="rId13" Type="http://schemas.openxmlformats.org/officeDocument/2006/relationships/customXml" Target="../customXml/item2.xml"/><Relationship Id="rId12" Type="http://schemas.openxmlformats.org/officeDocument/2006/relationships/numbering" Target="numbering.xml"/><Relationship Id="rId11" Type="http://schemas.openxmlformats.org/officeDocument/2006/relationships/customXml" Target="../customXml/item1.xml"/><Relationship Id="rId10" Type="http://schemas.openxmlformats.org/officeDocument/2006/relationships/image" Target="media/image2.png"/><Relationship Id="rId1" Type="http://schemas.openxmlformats.org/officeDocument/2006/relationships/styles" Target="styles.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ontractReview xmlns="http://schemas.wps.cn/vas-ai-hub/contract-review">
  <reviewItems>
    <reviewItem>
      <errorID>b2d0e269-ba33-4c21-bf38-52fd1b68941f</errorID>
      <errorWord>二○二五</errorWord>
      <group>L1_Knowledge</group>
      <groupName>知识性问题</groupName>
      <ability>L2_Knowledge</ability>
      <abilityName>其他知识</abilityName>
      <candidateList>
        <item>二〇二五</item>
      </candidateList>
      <explain/>
      <paraID>31EF0069</paraID>
      <start>3</start>
      <end>7</end>
      <status>unmodified</status>
      <modifiedWord/>
      <trackRevisions>false</trackRevisions>
    </reviewItem>
    <reviewItem>
      <errorID>ab7b25b1-5a9b-4db0-9ceb-bcbae25cc4d0</errorID>
      <errorWord>(</errorWord>
      <group>L1_Format</group>
      <groupName>格式问题</groupName>
      <ability>L2_HalfPunc</ability>
      <abilityName>全半角检查</abilityName>
      <candidateList>
        <item>（</item>
      </candidateList>
      <explain>文本全半角错误。</explain>
      <paraID>74C77ED5</paraID>
      <start>25</start>
      <end>26</end>
      <status>unmodified</status>
      <modifiedWord/>
      <trackRevisions>false</trackRevisions>
    </reviewItem>
    <reviewItem>
      <errorID>192e4e76-8b79-448c-a81d-702aaeec2c75</errorID>
      <errorWord>)</errorWord>
      <group>L1_Format</group>
      <groupName>格式问题</groupName>
      <ability>L2_HalfPunc</ability>
      <abilityName>全半角检查</abilityName>
      <candidateList>
        <item>）</item>
      </candidateList>
      <explain>文本全半角错误。</explain>
      <paraID>74C77ED5</paraID>
      <start>28</start>
      <end>29</end>
      <status>unmodified</status>
      <modifiedWord/>
      <trackRevisions>false</trackRevisions>
    </reviewItem>
    <reviewItem>
      <errorID>8c677438-00ee-4459-8f76-6505d8c227d3</errorID>
      <errorWord>/）</errorWord>
      <group>L1_Punc</group>
      <groupName>标点问题</groupName>
      <ability>L2_Punc</ability>
      <abilityName>标点符号检查</abilityName>
      <candidateList>
        <item>）</item>
      </candidateList>
      <explain/>
      <paraID>55F1316D</paraID>
      <start>68</start>
      <end>70</end>
      <status>unmodified</status>
      <modifiedWord/>
      <trackRevisions>false</trackRevisions>
    </reviewItem>
    <reviewItem>
      <errorID>8010d211-8eac-4687-b3d1-05290336c590</errorID>
      <errorWord>WiFi</errorWord>
      <group>L1_Punc</group>
      <groupName>标点问题</groupName>
      <ability>L2_Punc</ability>
      <abilityName>标点符号检查</abilityName>
      <candidateList>
        <item>Wi-Fi</item>
      </candidateList>
      <explain/>
      <paraID>1B2BF12F</paraID>
      <start>26</start>
      <end>30</end>
      <status>unmodified</status>
      <modifiedWord/>
      <trackRevisions>false</trackRevisions>
    </reviewItem>
    <reviewItem>
      <errorID>c82b27d6-930d-4941-b5d0-1b44205adbfe</errorID>
      <errorWord>，</errorWord>
      <group>L1_Word</group>
      <groupName>字词问题</groupName>
      <ability>L2_Typo</ability>
      <abilityName>字词错误</abilityName>
      <candidateList>
        <item>，在</item>
      </candidateList>
      <explain/>
      <paraID>4BA81076</paraID>
      <start>38</start>
      <end>39</end>
      <status>unmodified</status>
      <modifiedWord/>
      <trackRevisions>false</trackRevisions>
    </reviewItem>
    <reviewItem>
      <errorID>938610b6-c2e4-44ce-b9f9-f1f5642bf8df</errorID>
      <errorWord>（</errorWord>
      <group>L1_Punc</group>
      <groupName>标点问题</groupName>
      <ability>L2_Punc</ability>
      <abilityName>标点符号检查</abilityName>
      <candidateList/>
      <explain>同一形式括号套用。</explain>
      <paraID>27E358E4</paraID>
      <start>152</start>
      <end>153</end>
      <status>unmodified</status>
      <modifiedWord/>
      <trackRevisions>false</trackRevisions>
    </reviewItem>
    <reviewItem>
      <errorID>fc618065-89af-4187-bd15-a60ffa812d4d</errorID>
      <errorWord>）</errorWord>
      <group>L1_Punc</group>
      <groupName>标点问题</groupName>
      <ability>L2_Punc</ability>
      <abilityName>标点符号检查</abilityName>
      <candidateList/>
      <explain>同一形式括号套用。</explain>
      <paraID>27E358E4</paraID>
      <start>155</start>
      <end>156</end>
      <status>unmodified</status>
      <modifiedWord/>
      <trackRevisions>false</trackRevisions>
    </reviewItem>
    <reviewItem>
      <errorID>f1af29af-e4e5-4023-b378-0b72a228177b</errorID>
      <errorWord>/）</errorWord>
      <group>L1_Punc</group>
      <groupName>标点问题</groupName>
      <ability>L2_Punc</ability>
      <abilityName>标点符号检查</abilityName>
      <candidateList>
        <item>）</item>
      </candidateList>
      <explain/>
      <paraID>4E747BEB</paraID>
      <start>41</start>
      <end>43</end>
      <status>unmodified</status>
      <modifiedWord/>
      <trackRevisions>false</trackRevisions>
    </reviewItem>
    <reviewItem>
      <errorID>28f35633-4a48-40a5-b59b-5559ce68c18e</errorID>
      <errorWord>/）</errorWord>
      <group>L1_Punc</group>
      <groupName>标点问题</groupName>
      <ability>L2_Punc</ability>
      <abilityName>标点符号检查</abilityName>
      <candidateList>
        <item>）</item>
      </candidateList>
      <explain/>
      <paraID>1BFC4CA6</paraID>
      <start>45</start>
      <end>47</end>
      <status>unmodified</status>
      <modifiedWord/>
      <trackRevisions>false</trackRevisions>
    </reviewItem>
    <reviewItem>
      <errorID>0213c1f2-e942-4276-acda-481513624310</errorID>
      <errorWord>:</errorWord>
      <group>L1_Format</group>
      <groupName>格式问题</groupName>
      <ability>L2_HalfPunc</ability>
      <abilityName>全半角检查</abilityName>
      <candidateList>
        <item>：</item>
      </candidateList>
      <explain>文本全半角错误。</explain>
      <paraID>6602EE46</paraID>
      <start>3</start>
      <end>4</end>
      <status>unmodified</status>
      <modifiedWord/>
      <trackRevisions>false</trackRevisions>
    </reviewItem>
    <reviewItem>
      <errorID>78916e6b-6bec-4473-994c-839ad25f3828</errorID>
      <errorWord>:</errorWord>
      <group>L1_Format</group>
      <groupName>格式问题</groupName>
      <ability>L2_HalfPunc</ability>
      <abilityName>全半角检查</abilityName>
      <candidateList>
        <item>：</item>
      </candidateList>
      <explain>文本全半角错误。</explain>
      <paraID> F194317</paraID>
      <start>4</start>
      <end>5</end>
      <status>unmodified</status>
      <modifiedWord/>
      <trackRevisions>false</trackRevisions>
    </reviewItem>
    <reviewItem>
      <errorID>c4be4458-cf2e-49f5-844d-41cebc5d56df</errorID>
      <errorWord>:</errorWord>
      <group>L1_Format</group>
      <groupName>格式问题</groupName>
      <ability>L2_HalfPunc</ability>
      <abilityName>全半角检查</abilityName>
      <candidateList>
        <item>：</item>
      </candidateList>
      <explain>文本全半角错误。</explain>
      <paraID>5496374C</paraID>
      <start>2</start>
      <end>3</end>
      <status>unmodified</status>
      <modifiedWord/>
      <trackRevisions>false</trackRevisions>
    </reviewItem>
    <reviewItem>
      <errorID>1ad9d3d1-f804-4790-97a8-032fac1e838a</errorID>
      <errorWord>予以</errorWord>
      <group>L1_Word</group>
      <groupName>字词问题</groupName>
      <ability>L2_Typo</ability>
      <abilityName>字词错误</abilityName>
      <candidateList>
        <item>予</item>
      </candidateList>
      <explain/>
      <paraID>7B21BD8B</paraID>
      <start>55</start>
      <end>57</end>
      <status>unmodified</status>
      <modifiedWord/>
      <trackRevisions>false</trackRevisions>
    </reviewItem>
    <reviewItem>
      <errorID>679e2b6c-b827-4f9a-9cf0-4bc4f2a9c6e2</errorID>
      <errorWord>:</errorWord>
      <group>L1_Format</group>
      <groupName>格式问题</groupName>
      <ability>L2_HalfPunc</ability>
      <abilityName>全半角检查</abilityName>
      <candidateList>
        <item>：</item>
      </candidateList>
      <explain>文本全半角错误。</explain>
      <paraID>53A1C9C3</paraID>
      <start>7</start>
      <end>8</end>
      <status>unmodified</status>
      <modifiedWord/>
      <trackRevisions>false</trackRevisions>
    </reviewItem>
    <reviewItem>
      <errorID>4f4ed97c-6d98-4867-aaae-2ffb8bc72743</errorID>
      <errorWord>稳</errorWord>
      <group>L1_Word</group>
      <groupName>字词问题</groupName>
      <ability>L2_Typo</ability>
      <abilityName>字词错误</abilityName>
      <candidateList>
        <item>稳定</item>
      </candidateList>
      <explain/>
      <paraID>53A1C9C3</paraID>
      <start>37</start>
      <end>38</end>
      <status>unmodified</status>
      <modifiedWord/>
      <trackRevisions>false</trackRevisions>
    </reviewItem>
    <reviewItem>
      <errorID>1ee31698-6774-45b6-ae8b-5d14a0472bcd</errorID>
      <errorWord>放装</errorWord>
      <group>L1_Word</group>
      <groupName>字词问题</groupName>
      <ability>L2_Typo</ability>
      <abilityName>字词错误</abilityName>
      <candidateList>
        <item>安装</item>
      </candidateList>
      <explain>〈动〉按照一定的方法、规格把机械或器材（多指成套的）固定在一定的地方：～自来水管｜～电话｜～机器。</explain>
      <paraID>1F870761</paraID>
      <start>0</start>
      <end>2</end>
      <status>unmodified</status>
      <modifiedWord/>
      <trackRevisions>false</trackRevisions>
    </reviewItem>
    <reviewItem>
      <errorID>65d3fee0-7573-4bed-b3a7-c8eba77425c1</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6EC2C100</paraID>
      <start>0</start>
      <end>2</end>
      <status>unmodified</status>
      <modifiedWord/>
      <trackRevisions>false</trackRevisions>
    </reviewItem>
    <reviewItem>
      <errorID>699b0961-5c5a-410f-ac49-c00ea23574f1</errorID>
      <errorWord>（</errorWord>
      <group>L1_Punc</group>
      <groupName>标点问题</groupName>
      <ability>L2_Punc</ability>
      <abilityName>标点符号检查</abilityName>
      <candidateList/>
      <explain>同一形式括号套用。</explain>
      <paraID>3EFF0F66</paraID>
      <start>110</start>
      <end>111</end>
      <status>unmodified</status>
      <modifiedWord/>
      <trackRevisions>false</trackRevisions>
    </reviewItem>
    <reviewItem>
      <errorID>2e0938d3-9be8-4234-9792-89c9d528d5b1</errorID>
      <errorWord>）</errorWord>
      <group>L1_Punc</group>
      <groupName>标点问题</groupName>
      <ability>L2_Punc</ability>
      <abilityName>标点符号检查</abilityName>
      <candidateList/>
      <explain>同一形式括号套用。</explain>
      <paraID>3EFF0F66</paraID>
      <start>115</start>
      <end>116</end>
      <status>unmodified</status>
      <modifiedWord/>
      <trackRevisions>false</trackRevisions>
    </reviewItem>
    <reviewItem>
      <errorID>d22d68c3-1652-4fb1-8b59-0011102c62be</errorID>
      <errorWord>WiFi</errorWord>
      <group>L1_Punc</group>
      <groupName>标点问题</groupName>
      <ability>L2_Punc</ability>
      <abilityName>标点符号检查</abilityName>
      <candidateList>
        <item>Wi-Fi</item>
      </candidateList>
      <explain/>
      <paraID>342D0D41</paraID>
      <start>29</start>
      <end>33</end>
      <status>unmodified</status>
      <modifiedWord/>
      <trackRevisions>false</trackRevisions>
    </reviewItem>
    <reviewItem>
      <errorID>1a0f9f10-bd08-4c97-a21a-bb2d3c71ae2d</errorID>
      <errorWord>（</errorWord>
      <group>L1_Punc</group>
      <groupName>标点问题</groupName>
      <ability>L2_Punc</ability>
      <abilityName>标点符号检查</abilityName>
      <candidateList/>
      <explain>同一形式括号套用。</explain>
      <paraID>342D0D41</paraID>
      <start>214</start>
      <end>215</end>
      <status>unmodified</status>
      <modifiedWord/>
      <trackRevisions>false</trackRevisions>
    </reviewItem>
    <reviewItem>
      <errorID>c19fd134-5c20-4afa-9b0f-a53b718683be</errorID>
      <errorWord>）</errorWord>
      <group>L1_Punc</group>
      <groupName>标点问题</groupName>
      <ability>L2_Punc</ability>
      <abilityName>标点符号检查</abilityName>
      <candidateList/>
      <explain>同一形式括号套用。</explain>
      <paraID>342D0D41</paraID>
      <start>219</start>
      <end>220</end>
      <status>unmodified</status>
      <modifiedWord/>
      <trackRevisions>false</trackRevisions>
    </reviewItem>
    <reviewItem>
      <errorID>d71b7eaf-fe85-44b2-be59-c8e79bd2a2d9</errorID>
      <errorWord>WiFi</errorWord>
      <group>L1_Punc</group>
      <groupName>标点问题</groupName>
      <ability>L2_Punc</ability>
      <abilityName>标点符号检查</abilityName>
      <candidateList>
        <item>Wi-Fi</item>
      </candidateList>
      <explain/>
      <paraID>545BAF35</paraID>
      <start>37</start>
      <end>41</end>
      <status>unmodified</status>
      <modifiedWord/>
      <trackRevisions>false</trackRevisions>
    </reviewItem>
    <reviewItem>
      <errorID>018ac315-634a-4924-bb54-fe7f6c677ded</errorID>
      <errorWord>WiFi</errorWord>
      <group>L1_Punc</group>
      <groupName>标点问题</groupName>
      <ability>L2_Punc</ability>
      <abilityName>标点符号检查</abilityName>
      <candidateList>
        <item>Wi-Fi</item>
      </candidateList>
      <explain/>
      <paraID>2505262A</paraID>
      <start>13</start>
      <end>17</end>
      <status>unmodified</status>
      <modifiedWord/>
      <trackRevisions>false</trackRevisions>
    </reviewItem>
    <reviewItem>
      <errorID>177a5c58-0973-4958-b6c9-9250e9f44256</errorID>
      <errorWord>WiFi</errorWord>
      <group>L1_Punc</group>
      <groupName>标点问题</groupName>
      <ability>L2_Punc</ability>
      <abilityName>标点符号检查</abilityName>
      <candidateList>
        <item>Wi-Fi</item>
      </candidateList>
      <explain/>
      <paraID>66248D30</paraID>
      <start>22</start>
      <end>26</end>
      <status>unmodified</status>
      <modifiedWord/>
      <trackRevisions>false</trackRevisions>
    </reviewItem>
    <reviewItem>
      <errorID>09f18fa2-3b9d-46b8-8944-336e53ed6378</errorID>
      <errorWord>WiFi</errorWord>
      <group>L1_Punc</group>
      <groupName>标点问题</groupName>
      <ability>L2_Punc</ability>
      <abilityName>标点符号检查</abilityName>
      <candidateList>
        <item>Wi-Fi</item>
      </candidateList>
      <explain/>
      <paraID>66A1B043</paraID>
      <start>15</start>
      <end>19</end>
      <status>unmodified</status>
      <modifiedWord/>
      <trackRevisions>false</trackRevisions>
    </reviewItem>
    <reviewItem>
      <errorID>8adad10f-92c3-4d1b-bac2-be66bd98c176</errorID>
      <errorWord>须</errorWord>
      <group>L1_Word</group>
      <groupName>字词问题</groupName>
      <ability>L2_Typo</ability>
      <abilityName>字词错误</abilityName>
      <candidateList>
        <item>需</item>
      </candidateList>
      <explain>❶〈动〉需要：～求｜按～分配｜完成任务还～五天时间。❷需用的东西：军～。</explain>
      <paraID>19253724</paraID>
      <start>250</start>
      <end>251</end>
      <status>unmodified</status>
      <modifiedWord/>
      <trackRevisions>false</trackRevisions>
    </reviewItem>
    <reviewItem>
      <errorID>f704886e-22ed-4004-8f17-9af6da5777bd</errorID>
      <errorWord>案</errorWord>
      <group>L1_Word</group>
      <groupName>字词问题</groupName>
      <ability>L2_Typo</ability>
      <abilityName>字词错误</abilityName>
      <candidateList>
        <item>案和</item>
      </candidateList>
      <explain/>
      <paraID>22E6B5A7</paraID>
      <start>83</start>
      <end>84</end>
      <status>unmodified</status>
      <modifiedWord/>
      <trackRevisions>false</trackRevisions>
    </reviewItem>
    <reviewItem>
      <errorID>82196d40-b43c-455d-919a-27cb48884a93</errorID>
      <errorWord>(</errorWord>
      <group>L1_Format</group>
      <groupName>格式问题</groupName>
      <ability>L2_HalfPunc</ability>
      <abilityName>全半角检查</abilityName>
      <candidateList>
        <item>（</item>
      </candidateList>
      <explain>文本全半角错误。</explain>
      <paraID>2D436C0F</paraID>
      <start>135</start>
      <end>136</end>
      <status>unmodified</status>
      <modifiedWord/>
      <trackRevisions>false</trackRevisions>
    </reviewItem>
    <reviewItem>
      <errorID>c3ed519b-88c3-4e0e-b8f6-2649cd79e1dc</errorID>
      <errorWord>)</errorWord>
      <group>L1_Word</group>
      <groupName>字词问题</groupName>
      <ability>L2_Typo</ability>
      <abilityName>字词错误</abilityName>
      <candidateList>
        <item>)在</item>
      </candidateList>
      <explain/>
      <paraID>2D436C0F</paraID>
      <start>137</start>
      <end>138</end>
      <status>unmodified</status>
      <modifiedWord/>
      <trackRevisions>false</trackRevisions>
    </reviewItem>
    <reviewItem>
      <errorID>1e8d6521-8dd1-46af-abe4-3ea91304cc12</errorID>
      <errorWord>(</errorWord>
      <group>L1_Format</group>
      <groupName>格式问题</groupName>
      <ability>L2_HalfPunc</ability>
      <abilityName>全半角检查</abilityName>
      <candidateList>
        <item>（</item>
      </candidateList>
      <explain>文本全半角错误。</explain>
      <paraID>2D436C0F</paraID>
      <start>208</start>
      <end>209</end>
      <status>unmodified</status>
      <modifiedWord/>
      <trackRevisions>false</trackRevisions>
    </reviewItem>
    <reviewItem>
      <errorID>d8dda5f2-3c3c-470b-8f68-9adadc889480</errorID>
      <errorWord>)</errorWord>
      <group>L1_Format</group>
      <groupName>格式问题</groupName>
      <ability>L2_HalfPunc</ability>
      <abilityName>全半角检查</abilityName>
      <candidateList>
        <item>）</item>
      </candidateList>
      <explain>文本全半角错误。</explain>
      <paraID>2D436C0F</paraID>
      <start>210</start>
      <end>211</end>
      <status>unmodified</status>
      <modifiedWord/>
      <trackRevisions>false</trackRevisions>
    </reviewItem>
    <reviewItem>
      <errorID>80d56579-858a-455d-88b3-997ff33aa7ae</errorID>
      <errorWord>(</errorWord>
      <group>L1_Format</group>
      <groupName>格式问题</groupName>
      <ability>L2_HalfPunc</ability>
      <abilityName>全半角检查</abilityName>
      <candidateList>
        <item>（</item>
      </candidateList>
      <explain>文本全半角错误。</explain>
      <paraID>2D436C0F</paraID>
      <start>276</start>
      <end>277</end>
      <status>unmodified</status>
      <modifiedWord/>
      <trackRevisions>false</trackRevisions>
    </reviewItem>
    <reviewItem>
      <errorID>10ec4dc8-6182-4b8f-af42-32c571009d07</errorID>
      <errorWord>)</errorWord>
      <group>L1_Format</group>
      <groupName>格式问题</groupName>
      <ability>L2_HalfPunc</ability>
      <abilityName>全半角检查</abilityName>
      <candidateList>
        <item>）</item>
      </candidateList>
      <explain>文本全半角错误。</explain>
      <paraID>2D436C0F</paraID>
      <start>278</start>
      <end>279</end>
      <status>unmodified</status>
      <modifiedWord/>
      <trackRevisions>false</trackRevisions>
    </reviewItem>
    <reviewItem>
      <errorID>db066957-8705-480c-b9aa-b40c87762cc9</errorID>
      <errorWord>、以及</errorWord>
      <group>L1_Punc</group>
      <groupName>标点问题</groupName>
      <ability>L2_Punc</ability>
      <abilityName>标点符号检查</abilityName>
      <candidateList>
        <item>，以及</item>
      </candidateList>
      <explain>连接词前后不宜使用顿号，建议使用逗号。</explain>
      <paraID>2D436C0F</paraID>
      <start>355</start>
      <end>358</end>
      <status>unmodified</status>
      <modifiedWord/>
      <trackRevisions>false</trackRevisions>
    </reviewItem>
    <reviewItem>
      <errorID>6b1cff9a-f803-47ed-a356-fb54253f77ab</errorID>
      <errorWord>其它</errorWord>
      <group>L1_Word</group>
      <groupName>字词问题</groupName>
      <ability>L2_Alias</ability>
      <abilityName>也作/曾用词</abilityName>
      <candidateList>
        <item>其他</item>
      </candidateList>
      <explain>词汇[其它]为不规范表述或旧称，其规范书面表述为[其他]。</explain>
      <paraID>17E6FB7A</paraID>
      <start>68</start>
      <end>70</end>
      <status>unmodified</status>
      <modifiedWord/>
      <trackRevisions>false</trackRevisions>
    </reviewItem>
    <reviewItem>
      <errorID>d1129955-8139-461a-9893-da0df9c1d76e</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A91BC0F</paraID>
      <start>0</start>
      <end>2</end>
      <status>unmodified</status>
      <modifiedWord/>
      <trackRevisions>false</trackRevisions>
    </reviewItem>
    <reviewItem>
      <errorID>bc5020a0-f366-49b2-81b8-7d4ab0e5e67a</errorID>
      <errorWord>(</errorWord>
      <group>L1_Format</group>
      <groupName>格式问题</groupName>
      <ability>L2_HalfPunc</ability>
      <abilityName>全半角检查</abilityName>
      <candidateList>
        <item>（</item>
      </candidateList>
      <explain>文本全半角错误。</explain>
      <paraID>2C6F831B</paraID>
      <start>4</start>
      <end>5</end>
      <status>unmodified</status>
      <modifiedWord/>
      <trackRevisions>false</trackRevisions>
    </reviewItem>
    <reviewItem>
      <errorID>9f6a8094-d092-46b1-886a-e718a2a37df4</errorID>
      <errorWord>)</errorWord>
      <group>L1_Format</group>
      <groupName>格式问题</groupName>
      <ability>L2_HalfPunc</ability>
      <abilityName>全半角检查</abilityName>
      <candidateList>
        <item>）</item>
      </candidateList>
      <explain>文本全半角错误。</explain>
      <paraID>2C6F831B</paraID>
      <start>7</start>
      <end>8</end>
      <status>unmodified</status>
      <modifiedWord/>
      <trackRevisions>false</trackRevisions>
    </reviewItem>
    <reviewItem>
      <errorID>56f8ca95-c2a4-43e4-9e3f-2886f3d57a76</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2C1E5EF0</paraID>
      <start>0</start>
      <end>2</end>
      <status>unmodified</status>
      <modifiedWord/>
      <trackRevisions>false</trackRevisions>
    </reviewItem>
    <reviewItem>
      <errorID>50b61c3b-37d9-4a33-a130-222aa9fadac8</errorID>
      <errorWord>的</errorWord>
      <group>L1_Word</group>
      <groupName>字词问题</groupName>
      <ability>L2_DDD</ability>
      <abilityName>的地得用法</abilityName>
      <candidateList>
        <item>地</item>
      </candidateList>
      <explain>“地”常用于连接修饰语与动词性中心语，表示动作的方式、状态或程度。</explain>
      <paraID>2C1E5EF0</paraID>
      <start>394</start>
      <end>395</end>
      <status>unmodified</status>
      <modifiedWord/>
      <trackRevisions>false</trackRevisions>
    </reviewItem>
    <reviewItem>
      <errorID>fe210700-4d21-4759-8df0-4e7014b70859</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52C40393</paraID>
      <start>0</start>
      <end>2</end>
      <status>unmodified</status>
      <modifiedWord/>
      <trackRevisions>false</trackRevisions>
    </reviewItem>
    <reviewItem>
      <errorID>bd678251-6774-4185-ab32-ea4e29a5b1e0</errorID>
      <errorWord>10、</errorWord>
      <group>L1_Format</group>
      <groupName>格式问题</groupName>
      <ability>L2_Ordinal</ability>
      <abilityName>序号格式</abilityName>
      <candidateList>
        <item>10.</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88AD4AD</paraID>
      <start>0</start>
      <end>3</end>
      <status>unmodified</status>
      <modifiedWord/>
      <trackRevisions>false</trackRevisions>
    </reviewItem>
    <reviewItem>
      <errorID>2fd5e133-3583-4158-89b4-0c413eddbbe1</errorID>
      <errorWord>11、</errorWord>
      <group>L1_Format</group>
      <groupName>格式问题</groupName>
      <ability>L2_Ordinal</ability>
      <abilityName>序号格式</abilityName>
      <candidateList>
        <item>11.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68106CA7</paraID>
      <start>0</start>
      <end>3</end>
      <status>unmodified</status>
      <modifiedWord/>
      <trackRevisions>false</trackRevisions>
    </reviewItem>
    <reviewItem>
      <errorID>3bd63473-180f-4e52-bc0f-99979e2a4b14</errorID>
      <errorWord>12、</errorWord>
      <group>L1_Format</group>
      <groupName>格式问题</groupName>
      <ability>L2_Ordinal</ability>
      <abilityName>序号格式</abilityName>
      <candidateList>
        <item>12.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307D8675</paraID>
      <start>0</start>
      <end>3</end>
      <status>unmodified</status>
      <modifiedWord/>
      <trackRevisions>false</trackRevisions>
    </reviewItem>
    <reviewItem>
      <errorID>d7f2c48c-33fe-424a-8658-faa5f0cb7837</errorID>
      <errorWord>13、</errorWord>
      <group>L1_Format</group>
      <groupName>格式问题</groupName>
      <ability>L2_Ordinal</ability>
      <abilityName>序号格式</abilityName>
      <candidateList>
        <item>13.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7E3AF85C</paraID>
      <start>0</start>
      <end>3</end>
      <status>unmodified</status>
      <modifiedWord/>
      <trackRevisions>false</trackRevisions>
    </reviewItem>
    <reviewItem>
      <errorID>b434b51e-35ef-4b72-bef5-63b4bde574b1</errorID>
      <errorWord>更好的</errorWord>
      <group>L1_Word</group>
      <groupName>字词问题</groupName>
      <ability>L2_Typo</ability>
      <abilityName>字词错误</abilityName>
      <candidateList>
        <item>更好地</item>
      </candidateList>
      <explain/>
      <paraID>7E3AF85C</paraID>
      <start>94</start>
      <end>97</end>
      <status>unmodified</status>
      <modifiedWord/>
      <trackRevisions>false</trackRevisions>
    </reviewItem>
    <reviewItem>
      <errorID>586ad764-ecbd-4b7a-a25e-9fae439ea04b</errorID>
      <errorWord>14、</errorWord>
      <group>L1_Format</group>
      <groupName>格式问题</groupName>
      <ability>L2_Ordinal</ability>
      <abilityName>序号格式</abilityName>
      <candidateList>
        <item>14.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93F7D9E</paraID>
      <start>0</start>
      <end>3</end>
      <status>unmodified</status>
      <modifiedWord/>
      <trackRevisions>false</trackRevisions>
    </reviewItem>
    <reviewItem>
      <errorID>dbe48242-cde3-491f-853d-00ec636eb25c</errorID>
      <errorWord>超过18000条以上</errorWord>
      <group>L1_Word</group>
      <groupName>字词问题</groupName>
      <ability>L2_Typo</ability>
      <abilityName>字词错误</abilityName>
      <candidateList>
        <item>超过18000条</item>
      </candidateList>
      <explain/>
      <paraID> 93F7D9E</paraID>
      <start>5</start>
      <end>15</end>
      <status>unmodified</status>
      <modifiedWord/>
      <trackRevisions>false</trackRevisions>
    </reviewItem>
    <reviewItem>
      <errorID>e24a4cd4-e21f-4158-9a2f-ec0fa3c5d0db</errorID>
      <errorWord>15、</errorWord>
      <group>L1_Format</group>
      <groupName>格式问题</groupName>
      <ability>L2_Ordinal</ability>
      <abilityName>序号格式</abilityName>
      <candidateList>
        <item>15.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62ECFFA4</paraID>
      <start>0</start>
      <end>3</end>
      <status>unmodified</status>
      <modifiedWord/>
      <trackRevisions>false</trackRevisions>
    </reviewItem>
    <reviewItem>
      <errorID>c17b59ad-0fbb-431e-bb45-437f19b863b3</errorID>
      <errorWord>16、</errorWord>
      <group>L1_Format</group>
      <groupName>格式问题</groupName>
      <ability>L2_Ordinal</ability>
      <abilityName>序号格式</abilityName>
      <candidateList>
        <item>16.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67F5DA61</paraID>
      <start>0</start>
      <end>3</end>
      <status>unmodified</status>
      <modifiedWord/>
      <trackRevisions>false</trackRevisions>
    </reviewItem>
    <reviewItem>
      <errorID>a345662a-3ac3-43b3-a706-a783e3370a04</errorID>
      <errorWord>17、</errorWord>
      <group>L1_Format</group>
      <groupName>格式问题</groupName>
      <ability>L2_Ordinal</ability>
      <abilityName>序号格式</abilityName>
      <candidateList>
        <item>17.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458E8484</paraID>
      <start>0</start>
      <end>3</end>
      <status>unmodified</status>
      <modifiedWord/>
      <trackRevisions>false</trackRevisions>
    </reviewItem>
    <reviewItem>
      <errorID>264d264b-9f4f-4548-a921-da9ad127d87a</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2ED1C25D</paraID>
      <start>0</start>
      <end>2</end>
      <status>unmodified</status>
      <modifiedWord/>
      <trackRevisions>false</trackRevisions>
    </reviewItem>
    <reviewItem>
      <errorID>73bfded0-c1c6-4a90-a2bd-f5a0a65d26f0</errorID>
      <errorWord>(</errorWord>
      <group>L1_Format</group>
      <groupName>格式问题</groupName>
      <ability>L2_HalfPunc</ability>
      <abilityName>全半角检查</abilityName>
      <candidateList>
        <item>（</item>
      </candidateList>
      <explain>文本全半角错误。</explain>
      <paraID>2ED1C25D</paraID>
      <start>30</start>
      <end>31</end>
      <status>unmodified</status>
      <modifiedWord/>
      <trackRevisions>false</trackRevisions>
    </reviewItem>
    <reviewItem>
      <errorID>30c2ccd8-0b1a-4c40-bffb-718ac10d3f45</errorID>
      <errorWord>)</errorWord>
      <group>L1_Format</group>
      <groupName>格式问题</groupName>
      <ability>L2_HalfPunc</ability>
      <abilityName>全半角检查</abilityName>
      <candidateList>
        <item>）</item>
      </candidateList>
      <explain>文本全半角错误。</explain>
      <paraID>2ED1C25D</paraID>
      <start>35</start>
      <end>36</end>
      <status>unmodified</status>
      <modifiedWord/>
      <trackRevisions>false</trackRevisions>
    </reviewItem>
    <reviewItem>
      <errorID>b41ac197-b4cd-47c0-9da5-8ebb453c3b21</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55EC7B5</paraID>
      <start>0</start>
      <end>2</end>
      <status>unmodified</status>
      <modifiedWord/>
      <trackRevisions>false</trackRevisions>
    </reviewItem>
    <reviewItem>
      <errorID>5765ae9b-8ece-4584-883c-b968a13f0795</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4CBC8ADF</paraID>
      <start>0</start>
      <end>2</end>
      <status>unmodified</status>
      <modifiedWord/>
      <trackRevisions>false</trackRevisions>
    </reviewItem>
    <reviewItem>
      <errorID>d250c890-cb47-4897-b691-277689948829</errorID>
      <errorWord>,</errorWord>
      <group>L1_Format</group>
      <groupName>格式问题</groupName>
      <ability>L2_HalfPunc</ability>
      <abilityName>全半角检查</abilityName>
      <candidateList>
        <item>，</item>
      </candidateList>
      <explain>文本全半角错误。</explain>
      <paraID>4CBC8ADF</paraID>
      <start>21</start>
      <end>22</end>
      <status>unmodified</status>
      <modifiedWord/>
      <trackRevisions>false</trackRevisions>
    </reviewItem>
    <reviewItem>
      <errorID>a11eddde-de88-4a50-935f-dab768bd03e8</errorID>
      <errorWord>1、</errorWord>
      <group>L1_Format</group>
      <groupName>格式问题</groupName>
      <ability>L2_Ordinal</ability>
      <abilityName>序号格式</abilityName>
      <candidateList>
        <item>1.</item>
      </candidateList>
      <explain>当前序号格式不规范，建议修改为规范格式[1.]。</explain>
      <paraID>142948B6</paraID>
      <start>0</start>
      <end>2</end>
      <status>unmodified</status>
      <modifiedWord/>
      <trackRevisions>false</trackRevisions>
    </reviewItem>
    <reviewItem>
      <errorID>6d767884-cf5a-417b-9b67-f652cda9221f</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6AC3A14A</paraID>
      <start>0</start>
      <end>2</end>
      <status>unmodified</status>
      <modifiedWord/>
      <trackRevisions>false</trackRevisions>
    </reviewItem>
    <reviewItem>
      <errorID>30d00167-c345-40ac-b74b-795313f4ec5d</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48FA7E66</paraID>
      <start>0</start>
      <end>2</end>
      <status>unmodified</status>
      <modifiedWord/>
      <trackRevisions>false</trackRevisions>
    </reviewItem>
    <reviewItem>
      <errorID>f340f895-8c16-4d84-8dfd-eea59cd8756e</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73882E24</paraID>
      <start>0</start>
      <end>2</end>
      <status>unmodified</status>
      <modifiedWord/>
      <trackRevisions>false</trackRevisions>
    </reviewItem>
    <reviewItem>
      <errorID>817db757-cf33-4c47-b6f8-4613a1ad8dd1</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16F79686</paraID>
      <start>0</start>
      <end>2</end>
      <status>unmodified</status>
      <modifiedWord/>
      <trackRevisions>false</trackRevisions>
    </reviewItem>
    <reviewItem>
      <errorID>34e3072d-6b50-42d7-844a-704d58d0aa3d</errorID>
      <errorWord>,</errorWord>
      <group>L1_Format</group>
      <groupName>格式问题</groupName>
      <ability>L2_HalfPunc</ability>
      <abilityName>全半角检查</abilityName>
      <candidateList>
        <item>，</item>
      </candidateList>
      <explain>文本全半角错误。</explain>
      <paraID>16F79686</paraID>
      <start>33</start>
      <end>34</end>
      <status>unmodified</status>
      <modifiedWord/>
      <trackRevisions>false</trackRevisions>
    </reviewItem>
    <reviewItem>
      <errorID>369f85db-e3d9-43e2-bde4-3750b5f42f03</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6C9EE285</paraID>
      <start>0</start>
      <end>2</end>
      <status>unmodified</status>
      <modifiedWord/>
      <trackRevisions>false</trackRevisions>
    </reviewItem>
    <reviewItem>
      <errorID>0293838b-97ea-4548-8098-076028757839</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6447F6F8</paraID>
      <start>0</start>
      <end>2</end>
      <status>unmodified</status>
      <modifiedWord/>
      <trackRevisions>false</trackRevisions>
    </reviewItem>
    <reviewItem>
      <errorID>bdea4f74-7ab7-406f-bc42-29d6903c04b8</errorID>
      <errorWord>8、</errorWord>
      <group>L1_Format</group>
      <groupName>格式问题</groupName>
      <ability>L2_Ordinal</ability>
      <abilityName>序号格式</abilityName>
      <candidateList>
        <item>8.</item>
      </candidateList>
      <explain>当前序号格式不规范，建议修改为规范格式[8.]。</explain>
      <paraID>15F6161B</paraID>
      <start>0</start>
      <end>2</end>
      <status>unmodified</status>
      <modifiedWord/>
      <trackRevisions>false</trackRevisions>
    </reviewItem>
    <reviewItem>
      <errorID>3e7ce1fa-45cc-4a6e-b0b1-3a7325a15007</errorID>
      <errorWord>，</errorWord>
      <group>L1_Format</group>
      <groupName>格式问题</groupName>
      <ability>L2_HalfPunc</ability>
      <abilityName>全半角检查</abilityName>
      <candidateList>
        <item>, </item>
      </candidateList>
      <explain>文本全半角错误。</explain>
      <paraID>15F6161B</paraID>
      <start>13</start>
      <end>14</end>
      <status>unmodified</status>
      <modifiedWord/>
      <trackRevisions>false</trackRevisions>
    </reviewItem>
    <reviewItem>
      <errorID>d697ced1-0bb2-4628-8b4b-96c0d9ea81e9</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5CAF1356</paraID>
      <start>0</start>
      <end>2</end>
      <status>unmodified</status>
      <modifiedWord/>
      <trackRevisions>false</trackRevisions>
    </reviewItem>
    <reviewItem>
      <errorID>4d4e54f9-0e11-4b8b-b183-7d13c82bacd4</errorID>
      <errorWord>10、</errorWord>
      <group>L1_Format</group>
      <groupName>格式问题</groupName>
      <ability>L2_Ordinal</ability>
      <abilityName>序号格式</abilityName>
      <candidateList>
        <item>10.</item>
      </candidateList>
      <explain>当前序号格式不规范，建议修改为规范格式[10.]。</explain>
      <paraID>6A3034B4</paraID>
      <start>0</start>
      <end>3</end>
      <status>unmodified</status>
      <modifiedWord/>
      <trackRevisions>false</trackRevisions>
    </reviewItem>
    <reviewItem>
      <errorID>493a9e59-fae6-402f-8bfb-071faf34f475</errorID>
      <errorWord>11、</errorWord>
      <group>L1_Format</group>
      <groupName>格式问题</groupName>
      <ability>L2_Ordinal</ability>
      <abilityName>序号格式</abilityName>
      <candidateList>
        <item>11.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344A1C64</paraID>
      <start>0</start>
      <end>3</end>
      <status>unmodified</status>
      <modifiedWord/>
      <trackRevisions>false</trackRevisions>
    </reviewItem>
    <reviewItem>
      <errorID>971f5261-e734-440c-af6e-803dc8a4cb92</errorID>
      <errorWord>12、</errorWord>
      <group>L1_Format</group>
      <groupName>格式问题</groupName>
      <ability>L2_Ordinal</ability>
      <abilityName>序号格式</abilityName>
      <candidateList>
        <item>12.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6956C3B5</paraID>
      <start>0</start>
      <end>3</end>
      <status>unmodified</status>
      <modifiedWord/>
      <trackRevisions>false</trackRevisions>
    </reviewItem>
    <reviewItem>
      <errorID>f4c68980-c0ba-439b-ba69-f7ae4209fb84</errorID>
      <errorWord>13、</errorWord>
      <group>L1_Format</group>
      <groupName>格式问题</groupName>
      <ability>L2_Ordinal</ability>
      <abilityName>序号格式</abilityName>
      <candidateList>
        <item>13.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7FDBDC76</paraID>
      <start>0</start>
      <end>3</end>
      <status>unmodified</status>
      <modifiedWord/>
      <trackRevisions>false</trackRevisions>
    </reviewItem>
    <reviewItem>
      <errorID>b01ccb0c-f534-4a22-bdd6-1a04b250f0f4</errorID>
      <errorWord>14、</errorWord>
      <group>L1_Format</group>
      <groupName>格式问题</groupName>
      <ability>L2_Ordinal</ability>
      <abilityName>序号格式</abilityName>
      <candidateList>
        <item>14.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7D1B1FC7</paraID>
      <start>0</start>
      <end>3</end>
      <status>unmodified</status>
      <modifiedWord/>
      <trackRevisions>false</trackRevisions>
    </reviewItem>
    <reviewItem>
      <errorID>2ca693aa-4237-4a30-a47a-fd88be1d665c</errorID>
      <errorWord>15、</errorWord>
      <group>L1_Format</group>
      <groupName>格式问题</groupName>
      <ability>L2_Ordinal</ability>
      <abilityName>序号格式</abilityName>
      <candidateList>
        <item>15.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78A81127</paraID>
      <start>0</start>
      <end>3</end>
      <status>unmodified</status>
      <modifiedWord/>
      <trackRevisions>false</trackRevisions>
    </reviewItem>
    <reviewItem>
      <errorID>0e4a4942-59f7-4a99-92e5-85871c58da91</errorID>
      <errorWord>16、</errorWord>
      <group>L1_Format</group>
      <groupName>格式问题</groupName>
      <ability>L2_Ordinal</ability>
      <abilityName>序号格式</abilityName>
      <candidateList>
        <item>16.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7B7701C5</paraID>
      <start>0</start>
      <end>3</end>
      <status>unmodified</status>
      <modifiedWord/>
      <trackRevisions>false</trackRevisions>
    </reviewItem>
    <reviewItem>
      <errorID>31a916d5-6ce4-4ff3-8bb5-dc94a5e2c280</errorID>
      <errorWord>17、</errorWord>
      <group>L1_Format</group>
      <groupName>格式问题</groupName>
      <ability>L2_Ordinal</ability>
      <abilityName>序号格式</abilityName>
      <candidateList>
        <item>17.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3EA1BBC6</paraID>
      <start>0</start>
      <end>3</end>
      <status>unmodified</status>
      <modifiedWord/>
      <trackRevisions>false</trackRevisions>
    </reviewItem>
    <reviewItem>
      <errorID>5007476c-7289-4cd1-9983-b2e1e7b8ccfc</errorID>
      <errorWord>18、</errorWord>
      <group>L1_Format</group>
      <groupName>格式问题</groupName>
      <ability>L2_Ordinal</ability>
      <abilityName>序号格式</abilityName>
      <candidateList>
        <item>18.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3CCF6B09</paraID>
      <start>0</start>
      <end>3</end>
      <status>unmodified</status>
      <modifiedWord/>
      <trackRevisions>false</trackRevisions>
    </reviewItem>
    <reviewItem>
      <errorID>b3e44b4a-05c3-41f5-a2d0-edfcda3fa739</errorID>
      <errorWord>19、</errorWord>
      <group>L1_Format</group>
      <groupName>格式问题</groupName>
      <ability>L2_Ordinal</ability>
      <abilityName>序号格式</abilityName>
      <candidateList>
        <item>19.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7FCEAC2A</paraID>
      <start>0</start>
      <end>3</end>
      <status>unmodified</status>
      <modifiedWord/>
      <trackRevisions>false</trackRevisions>
    </reviewItem>
    <reviewItem>
      <errorID>aa41999d-5402-47f1-b8be-1357a3afb156</errorID>
      <errorWord>(</errorWord>
      <group>L1_Format</group>
      <groupName>格式问题</groupName>
      <ability>L2_HalfPunc</ability>
      <abilityName>全半角检查</abilityName>
      <candidateList>
        <item>（</item>
      </candidateList>
      <explain>文本全半角错误。</explain>
      <paraID>7FCEAC2A</paraID>
      <start>31</start>
      <end>32</end>
      <status>unmodified</status>
      <modifiedWord/>
      <trackRevisions>false</trackRevisions>
    </reviewItem>
    <reviewItem>
      <errorID>b48094b2-3dcc-4ad0-9130-9176cd9a2222</errorID>
      <errorWord>)</errorWord>
      <group>L1_Format</group>
      <groupName>格式问题</groupName>
      <ability>L2_HalfPunc</ability>
      <abilityName>全半角检查</abilityName>
      <candidateList>
        <item>）</item>
      </candidateList>
      <explain>文本全半角错误。</explain>
      <paraID>7FCEAC2A</paraID>
      <start>39</start>
      <end>40</end>
      <status>unmodified</status>
      <modifiedWord/>
      <trackRevisions>false</trackRevisions>
    </reviewItem>
    <reviewItem>
      <errorID>1e21bc8d-6c3a-4845-911d-da9f6e20031a</errorID>
      <errorWord>(</errorWord>
      <group>L1_Format</group>
      <groupName>格式问题</groupName>
      <ability>L2_HalfPunc</ability>
      <abilityName>全半角检查</abilityName>
      <candidateList>
        <item>（</item>
      </candidateList>
      <explain>文本全半角错误。</explain>
      <paraID>7FCEAC2A</paraID>
      <start>57</start>
      <end>58</end>
      <status>unmodified</status>
      <modifiedWord/>
      <trackRevisions>false</trackRevisions>
    </reviewItem>
    <reviewItem>
      <errorID>df36064b-398d-4a0f-800b-902cc7678cb7</errorID>
      <errorWord>)</errorWord>
      <group>L1_Format</group>
      <groupName>格式问题</groupName>
      <ability>L2_HalfPunc</ability>
      <abilityName>全半角检查</abilityName>
      <candidateList>
        <item>）</item>
      </candidateList>
      <explain>文本全半角错误。</explain>
      <paraID>7FCEAC2A</paraID>
      <start>64</start>
      <end>65</end>
      <status>unmodified</status>
      <modifiedWord/>
      <trackRevisions>false</trackRevisions>
    </reviewItem>
    <reviewItem>
      <errorID>6daeb7ea-dbbd-47f7-b884-762ed0115db2</errorID>
      <errorWord>(</errorWord>
      <group>L1_Format</group>
      <groupName>格式问题</groupName>
      <ability>L2_HalfPunc</ability>
      <abilityName>全半角检查</abilityName>
      <candidateList>
        <item>（</item>
      </candidateList>
      <explain>文本全半角错误。</explain>
      <paraID>7FCEAC2A</paraID>
      <start>79</start>
      <end>80</end>
      <status>unmodified</status>
      <modifiedWord/>
      <trackRevisions>false</trackRevisions>
    </reviewItem>
    <reviewItem>
      <errorID>db7ebd59-cb45-4edf-833d-dff27ee24cb5</errorID>
      <errorWord>)</errorWord>
      <group>L1_Format</group>
      <groupName>格式问题</groupName>
      <ability>L2_HalfPunc</ability>
      <abilityName>全半角检查</abilityName>
      <candidateList>
        <item>）</item>
      </candidateList>
      <explain>文本全半角错误。</explain>
      <paraID>7FCEAC2A</paraID>
      <start>84</start>
      <end>85</end>
      <status>unmodified</status>
      <modifiedWord/>
      <trackRevisions>false</trackRevisions>
    </reviewItem>
    <reviewItem>
      <errorID>e12d4d53-87b3-4785-b316-103812451547</errorID>
      <errorWord>(</errorWord>
      <group>L1_Format</group>
      <groupName>格式问题</groupName>
      <ability>L2_HalfPunc</ability>
      <abilityName>全半角检查</abilityName>
      <candidateList>
        <item>（</item>
      </candidateList>
      <explain>文本全半角错误。</explain>
      <paraID>7FCEAC2A</paraID>
      <start>101</start>
      <end>102</end>
      <status>unmodified</status>
      <modifiedWord/>
      <trackRevisions>false</trackRevisions>
    </reviewItem>
    <reviewItem>
      <errorID>af60215f-b1e7-4397-b2cc-3a7906cef212</errorID>
      <errorWord>)</errorWord>
      <group>L1_Format</group>
      <groupName>格式问题</groupName>
      <ability>L2_HalfPunc</ability>
      <abilityName>全半角检查</abilityName>
      <candidateList>
        <item>）</item>
      </candidateList>
      <explain>文本全半角错误。</explain>
      <paraID>7FCEAC2A</paraID>
      <start>108</start>
      <end>109</end>
      <status>unmodified</status>
      <modifiedWord/>
      <trackRevisions>false</trackRevisions>
    </reviewItem>
    <reviewItem>
      <errorID>1efecb12-4c51-4782-8ccf-c8e7e6c8ea49</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2101EB8D</paraID>
      <start>0</start>
      <end>2</end>
      <status>unmodified</status>
      <modifiedWord/>
      <trackRevisions>false</trackRevisions>
    </reviewItem>
    <reviewItem>
      <errorID>4314acaf-feb9-4a7e-b195-75a13868ad02</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43A17ACA</paraID>
      <start>0</start>
      <end>2</end>
      <status>unmodified</status>
      <modifiedWord/>
      <trackRevisions>false</trackRevisions>
    </reviewItem>
    <reviewItem>
      <errorID>4462fda5-d39f-4982-a168-f3e874e62980</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6314A28D</paraID>
      <start>0</start>
      <end>2</end>
      <status>unmodified</status>
      <modifiedWord/>
      <trackRevisions>false</trackRevisions>
    </reviewItem>
    <reviewItem>
      <errorID>d87470f5-28d3-41b6-b3db-2658b66701ad</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6E210F23</paraID>
      <start>0</start>
      <end>2</end>
      <status>unmodified</status>
      <modifiedWord/>
      <trackRevisions>false</trackRevisions>
    </reviewItem>
    <reviewItem>
      <errorID>9cc60516-0cad-4983-81af-e4675fba789f</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2D4F3CB6</paraID>
      <start>0</start>
      <end>2</end>
      <status>unmodified</status>
      <modifiedWord/>
      <trackRevisions>false</trackRevisions>
    </reviewItem>
    <reviewItem>
      <errorID>4f07c05f-dbb6-49b9-878b-bdc65c9bb5a0</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324DB170</paraID>
      <start>0</start>
      <end>2</end>
      <status>unmodified</status>
      <modifiedWord/>
      <trackRevisions>false</trackRevisions>
    </reviewItem>
    <reviewItem>
      <errorID>1bc54945-4dfc-4794-b9a9-4acf25b39771</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57C837CD</paraID>
      <start>0</start>
      <end>2</end>
      <status>unmodified</status>
      <modifiedWord/>
      <trackRevisions>false</trackRevisions>
    </reviewItem>
    <reviewItem>
      <errorID>9e641b4d-b043-49f6-b2f3-1fddda5113e7</errorID>
      <errorWord>(</errorWord>
      <group>L1_Format</group>
      <groupName>格式问题</groupName>
      <ability>L2_HalfPunc</ability>
      <abilityName>全半角检查</abilityName>
      <candidateList>
        <item>（</item>
      </candidateList>
      <explain>文本全半角错误。</explain>
      <paraID>57C837CD</paraID>
      <start>28</start>
      <end>29</end>
      <status>unmodified</status>
      <modifiedWord/>
      <trackRevisions>false</trackRevisions>
    </reviewItem>
    <reviewItem>
      <errorID>69de6787-ad64-4998-a044-66cf6a83d159</errorID>
      <errorWord>)</errorWord>
      <group>L1_Format</group>
      <groupName>格式问题</groupName>
      <ability>L2_HalfPunc</ability>
      <abilityName>全半角检查</abilityName>
      <candidateList>
        <item>）</item>
      </candidateList>
      <explain>文本全半角错误。</explain>
      <paraID>57C837CD</paraID>
      <start>33</start>
      <end>34</end>
      <status>unmodified</status>
      <modifiedWord/>
      <trackRevisions>false</trackRevisions>
    </reviewItem>
    <reviewItem>
      <errorID>393bfe57-0a97-4c77-9385-b1fb05049c2c</errorID>
      <errorWord>(</errorWord>
      <group>L1_Format</group>
      <groupName>格式问题</groupName>
      <ability>L2_HalfPunc</ability>
      <abilityName>全半角检查</abilityName>
      <candidateList>
        <item>（</item>
      </candidateList>
      <explain>文本全半角错误。</explain>
      <paraID>57C837CD</paraID>
      <start>77</start>
      <end>78</end>
      <status>unmodified</status>
      <modifiedWord/>
      <trackRevisions>false</trackRevisions>
    </reviewItem>
    <reviewItem>
      <errorID>419769d2-1093-49dd-a426-0e440888b679</errorID>
      <errorWord>)</errorWord>
      <group>L1_Format</group>
      <groupName>格式问题</groupName>
      <ability>L2_HalfPunc</ability>
      <abilityName>全半角检查</abilityName>
      <candidateList>
        <item>）</item>
      </candidateList>
      <explain>文本全半角错误。</explain>
      <paraID>57C837CD</paraID>
      <start>82</start>
      <end>83</end>
      <status>unmodified</status>
      <modifiedWord/>
      <trackRevisions>false</trackRevisions>
    </reviewItem>
    <reviewItem>
      <errorID>2723c572-adc6-4c43-b658-c0d8780d2cc6</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6D00F8B4</paraID>
      <start>0</start>
      <end>2</end>
      <status>unmodified</status>
      <modifiedWord/>
      <trackRevisions>false</trackRevisions>
    </reviewItem>
    <reviewItem>
      <errorID>d5647378-c5ce-40cc-bfdd-6e75297bbcf9</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2CCF5C8D</paraID>
      <start>0</start>
      <end>2</end>
      <status>unmodified</status>
      <modifiedWord/>
      <trackRevisions>false</trackRevisions>
    </reviewItem>
    <reviewItem>
      <errorID>2c14fb77-c51e-403b-9698-c94253c770e6</errorID>
      <errorWord>10、</errorWord>
      <group>L1_Format</group>
      <groupName>格式问题</groupName>
      <ability>L2_Ordinal</ability>
      <abilityName>序号格式</abilityName>
      <candidateList>
        <item>10.</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11E5799B</paraID>
      <start>0</start>
      <end>3</end>
      <status>unmodified</status>
      <modifiedWord/>
      <trackRevisions>false</trackRevisions>
    </reviewItem>
    <reviewItem>
      <errorID>e5f80e8c-2b08-420a-9a84-981bac30e590</errorID>
      <errorWord>11、</errorWord>
      <group>L1_Format</group>
      <groupName>格式问题</groupName>
      <ability>L2_Ordinal</ability>
      <abilityName>序号格式</abilityName>
      <candidateList>
        <item>11.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2FBAFF42</paraID>
      <start>0</start>
      <end>3</end>
      <status>unmodified</status>
      <modifiedWord/>
      <trackRevisions>false</trackRevisions>
    </reviewItem>
    <reviewItem>
      <errorID>e414a757-2b20-4220-8d73-194b7c301a66</errorID>
      <errorWord>方式</errorWord>
      <group>L1_Word</group>
      <groupName>字词问题</groupName>
      <ability>L2_Typo</ability>
      <abilityName>字词错误</abilityName>
      <candidateList>
        <item>模式</item>
      </candidateList>
      <explain/>
      <paraID>2FBAFF42</paraID>
      <start>12</start>
      <end>14</end>
      <status>unmodified</status>
      <modifiedWord/>
      <trackRevisions>false</trackRevisions>
    </reviewItem>
    <reviewItem>
      <errorID>5ce310eb-88ef-40f0-b093-3b9f7ea733b7</errorID>
      <errorWord>12、</errorWord>
      <group>L1_Format</group>
      <groupName>格式问题</groupName>
      <ability>L2_Ordinal</ability>
      <abilityName>序号格式</abilityName>
      <candidateList>
        <item>12.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248934D6</paraID>
      <start>0</start>
      <end>3</end>
      <status>unmodified</status>
      <modifiedWord/>
      <trackRevisions>false</trackRevisions>
    </reviewItem>
    <reviewItem>
      <errorID>8acfb4e5-cd70-4b1d-951b-7e9396463c00</errorID>
      <errorWord>阀值</errorWord>
      <group>L1_Word</group>
      <groupName>字词问题</groupName>
      <ability>L2_Alias</ability>
      <abilityName>也作/曾用词</abilityName>
      <candidateList>
        <item>阈值</item>
      </candidateList>
      <explain>词汇[阀值]为不规范表述或旧称，其规范书面表述为[阈值]。</explain>
      <paraID>248934D6</paraID>
      <start>26</start>
      <end>28</end>
      <status>unmodified</status>
      <modifiedWord/>
      <trackRevisions>false</trackRevisions>
    </reviewItem>
    <reviewItem>
      <errorID>fd5df176-9aaf-4f97-b6cc-bb71ff76ff24</errorID>
      <errorWord>13、</errorWord>
      <group>L1_Format</group>
      <groupName>格式问题</groupName>
      <ability>L2_Ordinal</ability>
      <abilityName>序号格式</abilityName>
      <candidateList>
        <item>13.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2DDFC467</paraID>
      <start>0</start>
      <end>3</end>
      <status>unmodified</status>
      <modifiedWord/>
      <trackRevisions>false</trackRevisions>
    </reviewItem>
    <reviewItem>
      <errorID>3bc875c3-336e-4b13-9eef-6ea2b61f7adf</errorID>
      <errorWord>14、</errorWord>
      <group>L1_Format</group>
      <groupName>格式问题</groupName>
      <ability>L2_Ordinal</ability>
      <abilityName>序号格式</abilityName>
      <candidateList>
        <item>14.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1D3305A2</paraID>
      <start>0</start>
      <end>3</end>
      <status>unmodified</status>
      <modifiedWord/>
      <trackRevisions>false</trackRevisions>
    </reviewItem>
    <reviewItem>
      <errorID>6f48e085-3b1d-4471-b438-2648356c9511</errorID>
      <errorWord>15、</errorWord>
      <group>L1_Format</group>
      <groupName>格式问题</groupName>
      <ability>L2_Ordinal</ability>
      <abilityName>序号格式</abilityName>
      <candidateList>
        <item>15.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112B7090</paraID>
      <start>0</start>
      <end>3</end>
      <status>unmodified</status>
      <modifiedWord/>
      <trackRevisions>false</trackRevisions>
    </reviewItem>
    <reviewItem>
      <errorID>b3ef30c2-e008-45f5-89b7-e8931b6c59c3</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1D4A45F1</paraID>
      <start>0</start>
      <end>2</end>
      <status>unmodified</status>
      <modifiedWord/>
      <trackRevisions>false</trackRevisions>
    </reviewItem>
    <reviewItem>
      <errorID>6447dc96-75b9-4b81-a1ca-fe1d05e1b85e</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27C5EEDE</paraID>
      <start>0</start>
      <end>2</end>
      <status>unmodified</status>
      <modifiedWord/>
      <trackRevisions>false</trackRevisions>
    </reviewItem>
    <reviewItem>
      <errorID>c6f6ed15-5fc4-4830-8fd7-075d90c3ecf3</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2E955349</paraID>
      <start>0</start>
      <end>2</end>
      <status>unmodified</status>
      <modifiedWord/>
      <trackRevisions>false</trackRevisions>
    </reviewItem>
    <reviewItem>
      <errorID>214eee0a-92f8-4997-8157-59f8e9c84b55</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3B8EEADD</paraID>
      <start>0</start>
      <end>2</end>
      <status>unmodified</status>
      <modifiedWord/>
      <trackRevisions>false</trackRevisions>
    </reviewItem>
    <reviewItem>
      <errorID>2e39d0ec-1ff2-47ee-b410-39b015201fa4</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188AAD29</paraID>
      <start>0</start>
      <end>2</end>
      <status>unmodified</status>
      <modifiedWord/>
      <trackRevisions>false</trackRevisions>
    </reviewItem>
    <reviewItem>
      <errorID>75aaa24e-cbcf-4f33-a2ee-32ff2e04f428</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324096E3</paraID>
      <start>0</start>
      <end>2</end>
      <status>unmodified</status>
      <modifiedWord/>
      <trackRevisions>false</trackRevisions>
    </reviewItem>
    <reviewItem>
      <errorID>a147b361-70db-48c4-9b5f-f54f57bdc32f</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3B130BFB</paraID>
      <start>0</start>
      <end>2</end>
      <status>unmodified</status>
      <modifiedWord/>
      <trackRevisions>false</trackRevisions>
    </reviewItem>
    <reviewItem>
      <errorID>57c53000-4d93-4588-93ed-4a60c2de07a7</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56B6A361</paraID>
      <start>0</start>
      <end>2</end>
      <status>unmodified</status>
      <modifiedWord/>
      <trackRevisions>false</trackRevisions>
    </reviewItem>
    <reviewItem>
      <errorID>2ed54f2c-29c1-4eb2-b9a8-db3c5171b5c5</errorID>
      <errorWord>9、</errorWord>
      <group>L1_Format</group>
      <groupName>格式问题</groupName>
      <ability>L2_Ordinal</ability>
      <abilityName>序号格式</abilityName>
      <candidateList>
        <item>9.</item>
      </candidateList>
      <explain>当前序号格式不规范，建议修改为规范格式[9.]。</explain>
      <paraID>66F7163D</paraID>
      <start>0</start>
      <end>2</end>
      <status>unmodified</status>
      <modifiedWord/>
      <trackRevisions>false</trackRevisions>
    </reviewItem>
    <reviewItem>
      <errorID>98a4a8ae-65c5-4ef2-9334-1816a002f6ff</errorID>
      <errorWord>10、</errorWord>
      <group>L1_Format</group>
      <groupName>格式问题</groupName>
      <ability>L2_Ordinal</ability>
      <abilityName>序号格式</abilityName>
      <candidateList>
        <item>10.</item>
      </candidateList>
      <explain>当前序号格式不规范，建议修改为规范格式[10.]。</explain>
      <paraID>59AF1648</paraID>
      <start>0</start>
      <end>3</end>
      <status>unmodified</status>
      <modifiedWord/>
      <trackRevisions>false</trackRevisions>
    </reviewItem>
    <reviewItem>
      <errorID>29277ca4-3dc3-4d20-ac0f-d2c24d9b873f</errorID>
      <errorWord>11、</errorWord>
      <group>L1_Format</group>
      <groupName>格式问题</groupName>
      <ability>L2_Ordinal</ability>
      <abilityName>序号格式</abilityName>
      <candidateList>
        <item>11.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582212FB</paraID>
      <start>0</start>
      <end>3</end>
      <status>unmodified</status>
      <modifiedWord/>
      <trackRevisions>false</trackRevisions>
    </reviewItem>
    <reviewItem>
      <errorID>b7f34c9c-4432-4e87-9e1b-0ce91a0ed0a3</errorID>
      <errorWord>12、</errorWord>
      <group>L1_Format</group>
      <groupName>格式问题</groupName>
      <ability>L2_Ordinal</ability>
      <abilityName>序号格式</abilityName>
      <candidateList>
        <item>12.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11E71540</paraID>
      <start>0</start>
      <end>3</end>
      <status>unmodified</status>
      <modifiedWord/>
      <trackRevisions>false</trackRevisions>
    </reviewItem>
    <reviewItem>
      <errorID>f8642ab6-41f0-43d1-910e-f23277aa8ade</errorID>
      <errorWord>13、</errorWord>
      <group>L1_Format</group>
      <groupName>格式问题</groupName>
      <ability>L2_Ordinal</ability>
      <abilityName>序号格式</abilityName>
      <candidateList>
        <item>13.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4ECF40F7</paraID>
      <start>0</start>
      <end>3</end>
      <status>unmodified</status>
      <modifiedWord/>
      <trackRevisions>false</trackRevisions>
    </reviewItem>
    <reviewItem>
      <errorID>a7b3178f-c802-4e0b-bce6-36a7e6baa796</errorID>
      <errorWord>14、</errorWord>
      <group>L1_Format</group>
      <groupName>格式问题</groupName>
      <ability>L2_Ordinal</ability>
      <abilityName>序号格式</abilityName>
      <candidateList>
        <item>14.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55CD129C</paraID>
      <start>0</start>
      <end>3</end>
      <status>unmodified</status>
      <modifiedWord/>
      <trackRevisions>false</trackRevisions>
    </reviewItem>
    <reviewItem>
      <errorID>533ce234-76cc-4c94-86d1-615e13b80363</errorID>
      <errorWord>15、</errorWord>
      <group>L1_Format</group>
      <groupName>格式问题</groupName>
      <ability>L2_Ordinal</ability>
      <abilityName>序号格式</abilityName>
      <candidateList>
        <item>15.</item>
      </candidateList>
      <explain>当前序号格式不规范，建议修改为规范格式[15.]。</explain>
      <paraID>78F55FE8</paraID>
      <start>0</start>
      <end>3</end>
      <status>unmodified</status>
      <modifiedWord/>
      <trackRevisions>false</trackRevisions>
    </reviewItem>
    <reviewItem>
      <errorID>aed60b40-b215-4eba-88d5-bd9b770f9fb9</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7FC39200</paraID>
      <start>0</start>
      <end>2</end>
      <status>unmodified</status>
      <modifiedWord/>
      <trackRevisions>false</trackRevisions>
    </reviewItem>
    <reviewItem>
      <errorID>c35159be-fad7-4bd4-baa3-c6ee31c9a764</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1A9F9EEF</paraID>
      <start>0</start>
      <end>2</end>
      <status>unmodified</status>
      <modifiedWord/>
      <trackRevisions>false</trackRevisions>
    </reviewItem>
    <reviewItem>
      <errorID>edc6eb78-9dfb-45ea-93b7-1b35e366b973</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72F19DAF</paraID>
      <start>0</start>
      <end>2</end>
      <status>unmodified</status>
      <modifiedWord/>
      <trackRevisions>false</trackRevisions>
    </reviewItem>
    <reviewItem>
      <errorID>93c2e147-c07a-4d6b-95cc-637a22cd758e</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20D06CF0</paraID>
      <start>0</start>
      <end>2</end>
      <status>unmodified</status>
      <modifiedWord/>
      <trackRevisions>false</trackRevisions>
    </reviewItem>
    <reviewItem>
      <errorID>a50217ed-e430-4e88-97d8-f88aabaafe3f</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76D35218</paraID>
      <start>0</start>
      <end>2</end>
      <status>unmodified</status>
      <modifiedWord/>
      <trackRevisions>false</trackRevisions>
    </reviewItem>
    <reviewItem>
      <errorID>dd7d600b-749b-4ffd-9a84-b19ce13fb5c8</errorID>
      <errorWord>6、</errorWord>
      <group>L1_Format</group>
      <groupName>格式问题</groupName>
      <ability>L2_Ordinal</ability>
      <abilityName>序号格式</abilityName>
      <candidateList>
        <item>6.</item>
      </candidateList>
      <explain>当前序号格式不规范，建议修改为规范格式[6.]。</explain>
      <paraID> 5B05871</paraID>
      <start>0</start>
      <end>2</end>
      <status>unmodified</status>
      <modifiedWord/>
      <trackRevisions>false</trackRevisions>
    </reviewItem>
    <reviewItem>
      <errorID>0517703b-ef24-4099-b392-1b044cec29db</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22616EFA</paraID>
      <start>0</start>
      <end>2</end>
      <status>unmodified</status>
      <modifiedWord/>
      <trackRevisions>false</trackRevisions>
    </reviewItem>
    <reviewItem>
      <errorID>51b5e625-d973-4ed5-b72d-00079ec8f609</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35F00BEB</paraID>
      <start>0</start>
      <end>2</end>
      <status>unmodified</status>
      <modifiedWord/>
      <trackRevisions>false</trackRevisions>
    </reviewItem>
    <reviewItem>
      <errorID>f8c87cf0-0195-4518-becf-2ee6e1f5984a</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653152C1</paraID>
      <start>0</start>
      <end>2</end>
      <status>unmodified</status>
      <modifiedWord/>
      <trackRevisions>false</trackRevisions>
    </reviewItem>
    <reviewItem>
      <errorID>016f0f19-78f4-4bb7-888a-b2d963fc5861</errorID>
      <errorWord>10、</errorWord>
      <group>L1_Format</group>
      <groupName>格式问题</groupName>
      <ability>L2_Ordinal</ability>
      <abilityName>序号格式</abilityName>
      <candidateList>
        <item>10.</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313F17CB</paraID>
      <start>0</start>
      <end>3</end>
      <status>unmodified</status>
      <modifiedWord/>
      <trackRevisions>false</trackRevisions>
    </reviewItem>
    <reviewItem>
      <errorID>ccd8bf06-411e-4096-977a-7679de2fc3b1</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104F6377</paraID>
      <start>0</start>
      <end>2</end>
      <status>unmodified</status>
      <modifiedWord/>
      <trackRevisions>false</trackRevisions>
    </reviewItem>
    <reviewItem>
      <errorID>fd8987c9-c52f-4241-b42c-5364a0bb9100</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17696F25</paraID>
      <start>0</start>
      <end>2</end>
      <status>unmodified</status>
      <modifiedWord/>
      <trackRevisions>false</trackRevisions>
    </reviewItem>
    <reviewItem>
      <errorID>6f61c2be-347a-4a44-857d-0b841b2ea7ce</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6E0ED368</paraID>
      <start>0</start>
      <end>2</end>
      <status>unmodified</status>
      <modifiedWord/>
      <trackRevisions>false</trackRevisions>
    </reviewItem>
    <reviewItem>
      <errorID>60c25e4a-f70d-47bc-b060-701c2ea9d555</errorID>
      <errorWord>(</errorWord>
      <group>L1_Format</group>
      <groupName>格式问题</groupName>
      <ability>L2_HalfPunc</ability>
      <abilityName>全半角检查</abilityName>
      <candidateList>
        <item>（</item>
      </candidateList>
      <explain>文本全半角错误。</explain>
      <paraID>6E0ED368</paraID>
      <start>16</start>
      <end>17</end>
      <status>unmodified</status>
      <modifiedWord/>
      <trackRevisions>false</trackRevisions>
    </reviewItem>
    <reviewItem>
      <errorID>03e28dac-ec96-46cd-94ec-562b7b34894f</errorID>
      <errorWord>)</errorWord>
      <group>L1_Format</group>
      <groupName>格式问题</groupName>
      <ability>L2_HalfPunc</ability>
      <abilityName>全半角检查</abilityName>
      <candidateList>
        <item>）</item>
      </candidateList>
      <explain>文本全半角错误。</explain>
      <paraID>6E0ED368</paraID>
      <start>22</start>
      <end>23</end>
      <status>unmodified</status>
      <modifiedWord/>
      <trackRevisions>false</trackRevisions>
    </reviewItem>
    <reviewItem>
      <errorID>d6d153c6-d22c-47fa-85ae-79750fd00e01</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5DA3E7C9</paraID>
      <start>0</start>
      <end>2</end>
      <status>unmodified</status>
      <modifiedWord/>
      <trackRevisions>false</trackRevisions>
    </reviewItem>
    <reviewItem>
      <errorID>b25c2aee-f1b2-4988-8a03-d14abe2338e3</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3ED83AA6</paraID>
      <start>0</start>
      <end>2</end>
      <status>unmodified</status>
      <modifiedWord/>
      <trackRevisions>false</trackRevisions>
    </reviewItem>
    <reviewItem>
      <errorID>c4954281-2a07-440b-803d-8f6766291921</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1BCCBEC2</paraID>
      <start>0</start>
      <end>2</end>
      <status>unmodified</status>
      <modifiedWord/>
      <trackRevisions>false</trackRevisions>
    </reviewItem>
    <reviewItem>
      <errorID>75281e97-4269-47ed-9edd-762b4f984686</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3C064304</paraID>
      <start>0</start>
      <end>2</end>
      <status>unmodified</status>
      <modifiedWord/>
      <trackRevisions>false</trackRevisions>
    </reviewItem>
    <reviewItem>
      <errorID>3265292a-1d0a-4c7f-ac06-ff4c6eca9e39</errorID>
      <errorWord>做出</errorWord>
      <group>L1_Word</group>
      <groupName>字词问题</groupName>
      <ability>L2_Typo</ability>
      <abilityName>字词错误</abilityName>
      <candidateList>
        <item>作出</item>
      </candidateList>
      <explain/>
      <paraID>3C064304</paraID>
      <start>32</start>
      <end>34</end>
      <status>unmodified</status>
      <modifiedWord/>
      <trackRevisions>false</trackRevisions>
    </reviewItem>
    <reviewItem>
      <errorID>1af4ec8d-37ec-4b31-8682-aa532a7b6cda</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2B7ED31C</paraID>
      <start>0</start>
      <end>2</end>
      <status>unmodified</status>
      <modifiedWord/>
      <trackRevisions>false</trackRevisions>
    </reviewItem>
    <reviewItem>
      <errorID>aa65c351-e4d9-4b28-9022-6d353f96a2c8</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130CDA38</paraID>
      <start>0</start>
      <end>2</end>
      <status>unmodified</status>
      <modifiedWord/>
      <trackRevisions>false</trackRevisions>
    </reviewItem>
    <reviewItem>
      <errorID>7a645882-e1cf-4aa5-9a0e-08ef6babbf7e</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264E8709</paraID>
      <start>0</start>
      <end>2</end>
      <status>unmodified</status>
      <modifiedWord/>
      <trackRevisions>false</trackRevisions>
    </reviewItem>
    <reviewItem>
      <errorID>6aaa34ec-0227-4b05-80fd-2d58946b503f</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525964AE</paraID>
      <start>0</start>
      <end>2</end>
      <status>unmodified</status>
      <modifiedWord/>
      <trackRevisions>false</trackRevisions>
    </reviewItem>
    <reviewItem>
      <errorID>04566176-2ddb-4600-b431-025ba78b7468</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26E79058</paraID>
      <start>0</start>
      <end>2</end>
      <status>unmodified</status>
      <modifiedWord/>
      <trackRevisions>false</trackRevisions>
    </reviewItem>
    <reviewItem>
      <errorID>acbf2112-88b3-4e9e-95cd-64ae102a1494</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28B2D0C9</paraID>
      <start>0</start>
      <end>2</end>
      <status>unmodified</status>
      <modifiedWord/>
      <trackRevisions>false</trackRevisions>
    </reviewItem>
    <reviewItem>
      <errorID>058dbabd-cae9-46ff-aff2-dbd52d6a0815</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400ACF71</paraID>
      <start>0</start>
      <end>2</end>
      <status>unmodified</status>
      <modifiedWord/>
      <trackRevisions>false</trackRevisions>
    </reviewItem>
    <reviewItem>
      <errorID>0c1949af-b965-486c-8195-2d30004595bf</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123F880C</paraID>
      <start>0</start>
      <end>2</end>
      <status>unmodified</status>
      <modifiedWord/>
      <trackRevisions>false</trackRevisions>
    </reviewItem>
    <reviewItem>
      <errorID>8f00ed7f-ad32-4b50-baa7-a00a248e974c</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35E8621F</paraID>
      <start>0</start>
      <end>2</end>
      <status>unmodified</status>
      <modifiedWord/>
      <trackRevisions>false</trackRevisions>
    </reviewItem>
    <reviewItem>
      <errorID>a2a7bc2b-3725-4a95-9261-887021d6049c</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799193E1</paraID>
      <start>0</start>
      <end>2</end>
      <status>unmodified</status>
      <modifiedWord/>
      <trackRevisions>false</trackRevisions>
    </reviewItem>
    <reviewItem>
      <errorID>c3a04cd1-e8b4-4761-9e7b-cf666e12c296</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2D6EA8F8</paraID>
      <start>0</start>
      <end>2</end>
      <status>unmodified</status>
      <modifiedWord/>
      <trackRevisions>false</trackRevisions>
    </reviewItem>
    <reviewItem>
      <errorID>68af0631-e6eb-4fef-8303-1c197f1a6de1</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30A28863</paraID>
      <start>0</start>
      <end>2</end>
      <status>unmodified</status>
      <modifiedWord/>
      <trackRevisions>false</trackRevisions>
    </reviewItem>
    <reviewItem>
      <errorID>8ca5652d-8f99-4f46-838b-cf6260d452dd</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3B724483</paraID>
      <start>0</start>
      <end>2</end>
      <status>unmodified</status>
      <modifiedWord/>
      <trackRevisions>false</trackRevisions>
    </reviewItem>
    <reviewItem>
      <errorID>d7a3ba0e-84d9-4b71-be84-d517a1b21149</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145F2B5A</paraID>
      <start>0</start>
      <end>2</end>
      <status>unmodified</status>
      <modifiedWord/>
      <trackRevisions>false</trackRevisions>
    </reviewItem>
    <reviewItem>
      <errorID>c7c10863-ab21-487f-bd9c-db73bdbdc07a</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69E3051</paraID>
      <start>0</start>
      <end>2</end>
      <status>unmodified</status>
      <modifiedWord/>
      <trackRevisions>false</trackRevisions>
    </reviewItem>
    <reviewItem>
      <errorID>d3ee8492-4214-4538-a016-5dd7f0d4b1a6</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43AFE0AB</paraID>
      <start>0</start>
      <end>2</end>
      <status>unmodified</status>
      <modifiedWord/>
      <trackRevisions>false</trackRevisions>
    </reviewItem>
    <reviewItem>
      <errorID>c265a79d-be8b-44aa-b158-29223960bbc2</errorID>
      <errorWord>做出</errorWord>
      <group>L1_Word</group>
      <groupName>字词问题</groupName>
      <ability>L2_Typo</ability>
      <abilityName>字词错误</abilityName>
      <candidateList>
        <item>作出</item>
      </candidateList>
      <explain/>
      <paraID>43AFE0AB</paraID>
      <start>32</start>
      <end>34</end>
      <status>unmodified</status>
      <modifiedWord/>
      <trackRevisions>false</trackRevisions>
    </reviewItem>
    <reviewItem>
      <errorID>5a013633-5706-4005-bae1-a828fbba52b0</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7ECA75EC</paraID>
      <start>0</start>
      <end>2</end>
      <status>unmodified</status>
      <modifiedWord/>
      <trackRevisions>false</trackRevisions>
    </reviewItem>
    <reviewItem>
      <errorID>874b677c-d9f5-49c7-b8d3-107257ae51db</errorID>
      <errorWord>,</errorWord>
      <group>L1_Format</group>
      <groupName>格式问题</groupName>
      <ability>L2_HalfPunc</ability>
      <abilityName>全半角检查</abilityName>
      <candidateList>
        <item>，</item>
      </candidateList>
      <explain>文本全半角错误。</explain>
      <paraID>7ECA75EC</paraID>
      <start>50</start>
      <end>51</end>
      <status>unmodified</status>
      <modifiedWord/>
      <trackRevisions>false</trackRevisions>
    </reviewItem>
    <reviewItem>
      <errorID>dd703197-b993-4246-b0cc-0d54fb22ab3f</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642813DC</paraID>
      <start>0</start>
      <end>2</end>
      <status>unmodified</status>
      <modifiedWord/>
      <trackRevisions>false</trackRevisions>
    </reviewItem>
    <reviewItem>
      <errorID>2920d265-f1ad-44fb-be51-541a2891e5c5</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22AFFB6D</paraID>
      <start>0</start>
      <end>2</end>
      <status>unmodified</status>
      <modifiedWord/>
      <trackRevisions>false</trackRevisions>
    </reviewItem>
    <reviewItem>
      <errorID>5dc940ac-e227-41e8-aa37-e81997ece30a</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64EFFF0F</paraID>
      <start>0</start>
      <end>2</end>
      <status>unmodified</status>
      <modifiedWord/>
      <trackRevisions>false</trackRevisions>
    </reviewItem>
    <reviewItem>
      <errorID>fa201689-4f62-43cf-b24f-abae11fac0ae</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1A1F9C9D</paraID>
      <start>0</start>
      <end>2</end>
      <status>unmodified</status>
      <modifiedWord/>
      <trackRevisions>false</trackRevisions>
    </reviewItem>
    <reviewItem>
      <errorID>6f68b12a-151e-488d-b9e9-96bcfac5a444</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46227ECF</paraID>
      <start>0</start>
      <end>2</end>
      <status>unmodified</status>
      <modifiedWord/>
      <trackRevisions>false</trackRevisions>
    </reviewItem>
    <reviewItem>
      <errorID>481905cd-31ac-4f3a-b466-4548d03a34b9</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FD23BB3</paraID>
      <start>0</start>
      <end>2</end>
      <status>unmodified</status>
      <modifiedWord/>
      <trackRevisions>false</trackRevisions>
    </reviewItem>
    <reviewItem>
      <errorID>0130ab98-aad1-45c5-9df9-4f6859997bbf</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6E5B3B7</paraID>
      <start>0</start>
      <end>2</end>
      <status>unmodified</status>
      <modifiedWord/>
      <trackRevisions>false</trackRevisions>
    </reviewItem>
    <reviewItem>
      <errorID>8dbd0934-1e45-4a5b-b4cf-6dc836c17493</errorID>
      <errorWord>做出</errorWord>
      <group>L1_Word</group>
      <groupName>字词问题</groupName>
      <ability>L2_Typo</ability>
      <abilityName>字词错误</abilityName>
      <candidateList>
        <item>作出</item>
      </candidateList>
      <explain/>
      <paraID> 6E5B3B7</paraID>
      <start>32</start>
      <end>34</end>
      <status>unmodified</status>
      <modifiedWord/>
      <trackRevisions>false</trackRevisions>
    </reviewItem>
    <reviewItem>
      <errorID>f0047421-83ff-470e-a749-ae02fc5c7e51</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3ED19D64</paraID>
      <start>0</start>
      <end>2</end>
      <status>unmodified</status>
      <modifiedWord/>
      <trackRevisions>false</trackRevisions>
    </reviewItem>
    <reviewItem>
      <errorID>470b4727-3b3f-4c87-8ec7-034b254bf8eb</errorID>
      <errorWord>10、</errorWord>
      <group>L1_Format</group>
      <groupName>格式问题</groupName>
      <ability>L2_Ordinal</ability>
      <abilityName>序号格式</abilityName>
      <candidateList>
        <item>10.</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E6F1935</paraID>
      <start>0</start>
      <end>3</end>
      <status>unmodified</status>
      <modifiedWord/>
      <trackRevisions>false</trackRevisions>
    </reviewItem>
    <reviewItem>
      <errorID>1fddb478-7918-454e-a59e-0ec0cb06a9e6</errorID>
      <errorWord>)</errorWord>
      <group>L1_Format</group>
      <groupName>格式问题</groupName>
      <ability>L2_HalfPunc</ability>
      <abilityName>全半角检查</abilityName>
      <candidateList>
        <item>）</item>
      </candidateList>
      <explain>文本全半角错误。</explain>
      <paraID>7D277C33</paraID>
      <start>14</start>
      <end>15</end>
      <status>unmodified</status>
      <modifiedWord/>
      <trackRevisions>false</trackRevisions>
    </reviewItem>
    <reviewItem>
      <errorID>5788246b-9c8f-4662-9627-e3d4aab7c256</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5E2467A0</paraID>
      <start>0</start>
      <end>2</end>
      <status>unmodified</status>
      <modifiedWord/>
      <trackRevisions>false</trackRevisions>
    </reviewItem>
    <reviewItem>
      <errorID>d5dfd3f6-8e57-4f99-92b8-6011ee32df25</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4B7041B5</paraID>
      <start>0</start>
      <end>2</end>
      <status>unmodified</status>
      <modifiedWord/>
      <trackRevisions>false</trackRevisions>
    </reviewItem>
    <reviewItem>
      <errorID>124ce259-09cc-42c1-be12-b76d5723c2a0</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2A526E1A</paraID>
      <start>0</start>
      <end>2</end>
      <status>unmodified</status>
      <modifiedWord/>
      <trackRevisions>false</trackRevisions>
    </reviewItem>
    <reviewItem>
      <errorID>631c54d8-e0f2-48cf-890e-9828942cf183</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5640E85E</paraID>
      <start>0</start>
      <end>2</end>
      <status>unmodified</status>
      <modifiedWord/>
      <trackRevisions>false</trackRevisions>
    </reviewItem>
    <reviewItem>
      <errorID>3a8bb1a9-8274-4a84-aa48-abfa1c9d0fea</errorID>
      <errorWord>,</errorWord>
      <group>L1_Format</group>
      <groupName>格式问题</groupName>
      <ability>L2_HalfPunc</ability>
      <abilityName>全半角检查</abilityName>
      <candidateList>
        <item>，</item>
      </candidateList>
      <explain>文本全半角错误。</explain>
      <paraID>5640E85E</paraID>
      <start>13</start>
      <end>14</end>
      <status>unmodified</status>
      <modifiedWord/>
      <trackRevisions>false</trackRevisions>
    </reviewItem>
    <reviewItem>
      <errorID>121b8710-acbb-4c1b-ad32-0d7f148bb4ae</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3BC25372</paraID>
      <start>0</start>
      <end>2</end>
      <status>unmodified</status>
      <modifiedWord/>
      <trackRevisions>false</trackRevisions>
    </reviewItem>
    <reviewItem>
      <errorID>fab0d094-6c1d-4e67-ae5e-12cceb674af7</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6BB31F72</paraID>
      <start>0</start>
      <end>2</end>
      <status>unmodified</status>
      <modifiedWord/>
      <trackRevisions>false</trackRevisions>
    </reviewItem>
    <reviewItem>
      <errorID>eaafca93-7fb5-4660-ad4e-24140a634127</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3F3AE01B</paraID>
      <start>0</start>
      <end>2</end>
      <status>unmodified</status>
      <modifiedWord/>
      <trackRevisions>false</trackRevisions>
    </reviewItem>
    <reviewItem>
      <errorID>12e4cad3-ee6a-46f9-8db6-b47acdd7f31e</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3DE24F13</paraID>
      <start>0</start>
      <end>2</end>
      <status>unmodified</status>
      <modifiedWord/>
      <trackRevisions>false</trackRevisions>
    </reviewItem>
    <reviewItem>
      <errorID>1990e36c-9412-455c-b34d-8c0251607ce0</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7C4B3AF8</paraID>
      <start>0</start>
      <end>2</end>
      <status>unmodified</status>
      <modifiedWord/>
      <trackRevisions>false</trackRevisions>
    </reviewItem>
    <reviewItem>
      <errorID>2bc181cd-3525-4698-b9ee-bfa4eeb35dce</errorID>
      <errorWord>10、</errorWord>
      <group>L1_Format</group>
      <groupName>格式问题</groupName>
      <ability>L2_Ordinal</ability>
      <abilityName>序号格式</abilityName>
      <candidateList>
        <item>10.</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2F458B86</paraID>
      <start>0</start>
      <end>3</end>
      <status>unmodified</status>
      <modifiedWord/>
      <trackRevisions>false</trackRevisions>
    </reviewItem>
    <reviewItem>
      <errorID>0dc88792-5fea-4750-bfda-455f6a8f00f5</errorID>
      <errorWord>11、</errorWord>
      <group>L1_Format</group>
      <groupName>格式问题</groupName>
      <ability>L2_Ordinal</ability>
      <abilityName>序号格式</abilityName>
      <candidateList>
        <item>11.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79F1A5CA</paraID>
      <start>0</start>
      <end>3</end>
      <status>unmodified</status>
      <modifiedWord/>
      <trackRevisions>false</trackRevisions>
    </reviewItem>
    <reviewItem>
      <errorID>469d6754-84b4-4efe-980e-b095208f5c29</errorID>
      <errorWord>12、</errorWord>
      <group>L1_Format</group>
      <groupName>格式问题</groupName>
      <ability>L2_Ordinal</ability>
      <abilityName>序号格式</abilityName>
      <candidateList>
        <item>12.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500ABF2C</paraID>
      <start>0</start>
      <end>3</end>
      <status>unmodified</status>
      <modifiedWord/>
      <trackRevisions>false</trackRevisions>
    </reviewItem>
    <reviewItem>
      <errorID>0b604ebf-c043-4f82-a7a6-9ffb0f32c99c</errorID>
      <errorWord>WiFi</errorWord>
      <group>L1_Punc</group>
      <groupName>标点问题</groupName>
      <ability>L2_Punc</ability>
      <abilityName>标点符号检查</abilityName>
      <candidateList>
        <item>Wi-Fi</item>
      </candidateList>
      <explain/>
      <paraID>500ABF2C</paraID>
      <start>23</start>
      <end>27</end>
      <status>unmodified</status>
      <modifiedWord/>
      <trackRevisions>false</trackRevisions>
    </reviewItem>
    <reviewItem>
      <errorID>0c98de59-c094-4562-ac6f-cd26fdd30a41</errorID>
      <errorWord>13、</errorWord>
      <group>L1_Format</group>
      <groupName>格式问题</groupName>
      <ability>L2_Ordinal</ability>
      <abilityName>序号格式</abilityName>
      <candidateList>
        <item>13.</item>
      </candidateList>
      <explain>当前序号格式不规范，建议修改为规范格式[13.]。</explain>
      <paraID>5C2F2EEA</paraID>
      <start>0</start>
      <end>3</end>
      <status>unmodified</status>
      <modifiedWord/>
      <trackRevisions>false</trackRevisions>
    </reviewItem>
    <reviewItem>
      <errorID>705fe712-510f-4d71-b3c0-5494f590eb49</errorID>
      <errorWord>15、</errorWord>
      <group>L1_Format</group>
      <groupName>格式问题</groupName>
      <ability>L2_Ordinal</ability>
      <abilityName>序号格式</abilityName>
      <candidateList>
        <item>15.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4DB2AC31</paraID>
      <start>0</start>
      <end>3</end>
      <status>unmodified</status>
      <modifiedWord/>
      <trackRevisions>false</trackRevisions>
    </reviewItem>
    <reviewItem>
      <errorID>12bbe455-7748-4190-b38a-ed78e6f4c23c</errorID>
      <errorWord>16、</errorWord>
      <group>L1_Format</group>
      <groupName>格式问题</groupName>
      <ability>L2_Ordinal</ability>
      <abilityName>序号格式</abilityName>
      <candidateList>
        <item>16.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437BEF86</paraID>
      <start>0</start>
      <end>3</end>
      <status>unmodified</status>
      <modifiedWord/>
      <trackRevisions>false</trackRevisions>
    </reviewItem>
    <reviewItem>
      <errorID>5e89fd7b-6aa6-4a82-a817-c0a5ba65f7ef</errorID>
      <errorWord>作证</errorWord>
      <group>L1_Word</group>
      <groupName>字词问题</groupName>
      <ability>L2_Alias</ability>
      <abilityName>也作/曾用词</abilityName>
      <candidateList>
        <item>做证</item>
      </candidateList>
      <explain>词汇[作证]为不规范表述或旧称，其规范书面表述为[做证]。</explain>
      <paraID>437BEF86</paraID>
      <start>102</start>
      <end>104</end>
      <status>unmodified</status>
      <modifiedWord/>
      <trackRevisions>false</trackRevisions>
    </reviewItem>
    <reviewItem>
      <errorID>0dfb2138-66b4-4e82-b30b-3b7d54226f96</errorID>
      <errorWord>17、</errorWord>
      <group>L1_Format</group>
      <groupName>格式问题</groupName>
      <ability>L2_Ordinal</ability>
      <abilityName>序号格式</abilityName>
      <candidateList>
        <item>17.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5F30CD90</paraID>
      <start>0</start>
      <end>3</end>
      <status>unmodified</status>
      <modifiedWord/>
      <trackRevisions>false</trackRevisions>
    </reviewItem>
    <reviewItem>
      <errorID>82632076-7156-4ef2-af61-d5e80c217dc5</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4A52EFC7</paraID>
      <start>0</start>
      <end>2</end>
      <status>unmodified</status>
      <modifiedWord/>
      <trackRevisions>false</trackRevisions>
    </reviewItem>
    <reviewItem>
      <errorID>3b33e4f8-1a74-4c29-8df9-d854890d6496</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1A4225BF</paraID>
      <start>0</start>
      <end>2</end>
      <status>unmodified</status>
      <modifiedWord/>
      <trackRevisions>false</trackRevisions>
    </reviewItem>
    <reviewItem>
      <errorID>cfaa4876-7cf7-4f4c-9004-b73855812893</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45A4A7FF</paraID>
      <start>0</start>
      <end>2</end>
      <status>unmodified</status>
      <modifiedWord/>
      <trackRevisions>false</trackRevisions>
    </reviewItem>
    <reviewItem>
      <errorID>e15b975b-35e7-473b-8a7a-212a52621413</errorID>
      <errorWord>(</errorWord>
      <group>L1_Format</group>
      <groupName>格式问题</groupName>
      <ability>L2_HalfPunc</ability>
      <abilityName>全半角检查</abilityName>
      <candidateList>
        <item>（</item>
      </candidateList>
      <explain>文本全半角错误。</explain>
      <paraID>45A4A7FF</paraID>
      <start>10</start>
      <end>11</end>
      <status>unmodified</status>
      <modifiedWord/>
      <trackRevisions>false</trackRevisions>
    </reviewItem>
    <reviewItem>
      <errorID>d6d2bf59-a54e-4e1f-b6d4-86286a74c757</errorID>
      <errorWord>)</errorWord>
      <group>L1_Format</group>
      <groupName>格式问题</groupName>
      <ability>L2_HalfPunc</ability>
      <abilityName>全半角检查</abilityName>
      <candidateList>
        <item>）</item>
      </candidateList>
      <explain>文本全半角错误。</explain>
      <paraID>45A4A7FF</paraID>
      <start>14</start>
      <end>15</end>
      <status>unmodified</status>
      <modifiedWord/>
      <trackRevisions>false</trackRevisions>
    </reviewItem>
    <reviewItem>
      <errorID>bb1c4d9c-7f1b-4649-b382-7257abda80e4</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24528C0C</paraID>
      <start>0</start>
      <end>2</end>
      <status>unmodified</status>
      <modifiedWord/>
      <trackRevisions>false</trackRevisions>
    </reviewItem>
    <reviewItem>
      <errorID>0cf533b2-6de3-4fad-ace5-ef835e642de2</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6ABCD1B</paraID>
      <start>0</start>
      <end>2</end>
      <status>unmodified</status>
      <modifiedWord/>
      <trackRevisions>false</trackRevisions>
    </reviewItem>
    <reviewItem>
      <errorID>469b0b80-b00d-4dff-a58d-02ee31317dc9</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456F1202</paraID>
      <start>0</start>
      <end>2</end>
      <status>unmodified</status>
      <modifiedWord/>
      <trackRevisions>false</trackRevisions>
    </reviewItem>
    <reviewItem>
      <errorID>719f8026-681d-403d-9110-1ab571ccf62b</errorID>
      <errorWord>作证</errorWord>
      <group>L1_Word</group>
      <groupName>字词问题</groupName>
      <ability>L2_Alias</ability>
      <abilityName>也作/曾用词</abilityName>
      <candidateList>
        <item>做证</item>
      </candidateList>
      <explain>词汇[作证]为不规范表述或旧称，其规范书面表述为[做证]。</explain>
      <paraID>456F1202</paraID>
      <start>135</start>
      <end>137</end>
      <status>unmodified</status>
      <modifiedWord/>
      <trackRevisions>false</trackRevisions>
    </reviewItem>
    <reviewItem>
      <errorID>84ff4009-8157-41e9-b519-90c34d45fe97</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63EFCA6B</paraID>
      <start>0</start>
      <end>2</end>
      <status>unmodified</status>
      <modifiedWord/>
      <trackRevisions>false</trackRevisions>
    </reviewItem>
    <reviewItem>
      <errorID>22cde481-02d6-47ee-b98a-e405a13275c0</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3E553422</paraID>
      <start>0</start>
      <end>2</end>
      <status>unmodified</status>
      <modifiedWord/>
      <trackRevisions>false</trackRevisions>
    </reviewItem>
    <reviewItem>
      <errorID>0f8fe586-27de-41bf-949d-1016da436c4e</errorID>
      <errorWord>无线电管理条例</errorWord>
      <group>L1_Knowledge</group>
      <groupName>知识性问题</groupName>
      <ability>L2_Knowledge</ability>
      <abilityName>其他知识</abilityName>
      <candidateList>
        <item>中华人民共和国无线电管理条例</item>
      </candidateList>
      <explain>当前法律法规名称使用简称，请注意是否应当使用全称。</explain>
      <paraID>3E553422</paraID>
      <start>13</start>
      <end>20</end>
      <status>unmodified</status>
      <modifiedWord/>
      <trackRevisions>false</trackRevisions>
    </reviewItem>
    <reviewItem>
      <errorID>1fc454d7-f6ad-4c78-b867-46006cfaf788</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3F4E34C3</paraID>
      <start>0</start>
      <end>2</end>
      <status>unmodified</status>
      <modifiedWord/>
      <trackRevisions>false</trackRevisions>
    </reviewItem>
    <reviewItem>
      <errorID>4b22d0c6-81e8-4e27-bda9-b88984032288</errorID>
      <errorWord>,</errorWord>
      <group>L1_Format</group>
      <groupName>格式问题</groupName>
      <ability>L2_HalfPunc</ability>
      <abilityName>全半角检查</abilityName>
      <candidateList>
        <item>，</item>
      </candidateList>
      <explain>文本全半角错误。</explain>
      <paraID>11A2617F</paraID>
      <start>8</start>
      <end>9</end>
      <status>unmodified</status>
      <modifiedWord/>
      <trackRevisions>false</trackRevisions>
    </reviewItem>
    <reviewItem>
      <errorID>9b00056a-af3e-4f15-858a-97eabb6d246e</errorID>
      <errorWord>（</errorWord>
      <group>L1_Punc</group>
      <groupName>标点问题</groupName>
      <ability>L2_Punc</ability>
      <abilityName>标点符号检查</abilityName>
      <candidateList>
        <item/>
      </candidateList>
      <explain>同一形式括号套用。</explain>
      <paraID>26D2DD87</paraID>
      <start>3</start>
      <end>4</end>
      <status>unmodified</status>
      <modifiedWord/>
      <trackRevisions>false</trackRevisions>
    </reviewItem>
    <reviewItem>
      <errorID>cabd8225-1e7a-4619-8147-37be247694bb</errorID>
      <errorWord>(</errorWord>
      <group>L1_Punc</group>
      <groupName>标点问题</groupName>
      <ability>L2_Punc</ability>
      <abilityName>标点符号检查</abilityName>
      <candidateList/>
      <explain>同一形式括号套用。</explain>
      <paraID>26D2DD87</paraID>
      <start>13</start>
      <end>14</end>
      <status>unmodified</status>
      <modifiedWord/>
      <trackRevisions>false</trackRevisions>
    </reviewItem>
    <reviewItem>
      <errorID>630ef749-a8a8-4e4c-a3be-b07444dc4f39</errorID>
      <errorWord>)</errorWord>
      <group>L1_Punc</group>
      <groupName>标点问题</groupName>
      <ability>L2_Punc</ability>
      <abilityName>标点符号检查</abilityName>
      <candidateList/>
      <explain>同一形式括号套用。</explain>
      <paraID>26D2DD87</paraID>
      <start>25</start>
      <end>26</end>
      <status>unmodified</status>
      <modifiedWord/>
      <trackRevisions>false</trackRevisions>
    </reviewItem>
    <reviewItem>
      <errorID>8441c62e-443d-4837-9032-b208a6f473a9</errorID>
      <errorWord>）</errorWord>
      <group>L1_Punc</group>
      <groupName>标点问题</groupName>
      <ability>L2_Punc</ability>
      <abilityName>标点符号检查</abilityName>
      <candidateList/>
      <explain>同一形式括号套用。</explain>
      <paraID>26D2DD87</paraID>
      <start>31</start>
      <end>32</end>
      <status>unmodified</status>
      <modifiedWord/>
      <trackRevisions>false</trackRevisions>
    </reviewItem>
    <reviewItem>
      <errorID>56cc0a18-2e7e-4d22-9723-f0bea52716e0</errorID>
      <errorWord>（</errorWord>
      <group>L1_Punc</group>
      <groupName>标点问题</groupName>
      <ability>L2_Punc</ability>
      <abilityName>标点符号检查</abilityName>
      <candidateList/>
      <explain>同一形式括号套用。</explain>
      <paraID>5A2A8C98</paraID>
      <start>10</start>
      <end>11</end>
      <status>unmodified</status>
      <modifiedWord/>
      <trackRevisions>false</trackRevisions>
    </reviewItem>
    <reviewItem>
      <errorID>c5d90992-38d3-4dc5-878d-7d186fb9250f</errorID>
      <errorWord>）</errorWord>
      <group>L1_Punc</group>
      <groupName>标点问题</groupName>
      <ability>L2_Punc</ability>
      <abilityName>标点符号检查</abilityName>
      <candidateList/>
      <explain>同一形式括号套用。</explain>
      <paraID>5A2A8C98</paraID>
      <start>21</start>
      <end>22</end>
      <status>unmodified</status>
      <modifiedWord/>
      <trackRevisions>false</trackRevisions>
    </reviewItem>
    <reviewItem>
      <errorID>c9994cb9-e87e-468c-80da-12b4042d8b8a</errorID>
      <errorWord>（</errorWord>
      <group>L1_Punc</group>
      <groupName>标点问题</groupName>
      <ability>L2_Punc</ability>
      <abilityName>标点符号检查</abilityName>
      <candidateList/>
      <explain>同一形式括号套用。</explain>
      <paraID>5A2A8C98</paraID>
      <start>23</start>
      <end>24</end>
      <status>unmodified</status>
      <modifiedWord/>
      <trackRevisions>false</trackRevisions>
    </reviewItem>
    <reviewItem>
      <errorID>95a9d6ed-91d9-4952-9bee-7fc7c99aa729</errorID>
      <errorWord>）</errorWord>
      <group>L1_Punc</group>
      <groupName>标点问题</groupName>
      <ability>L2_Punc</ability>
      <abilityName>标点符号检查</abilityName>
      <candidateList/>
      <explain>同一形式括号套用。</explain>
      <paraID>5A2A8C98</paraID>
      <start>30</start>
      <end>31</end>
      <status>unmodified</status>
      <modifiedWord/>
      <trackRevisions>false</trackRevisions>
    </reviewItem>
    <reviewItem>
      <errorID>1324f8fc-dec9-4a03-8d80-a810d7fdfa9d</errorID>
      <errorWord>(</errorWord>
      <group>L1_Format</group>
      <groupName>格式问题</groupName>
      <ability>L2_HalfPunc</ability>
      <abilityName>全半角检查</abilityName>
      <candidateList>
        <item>（</item>
      </candidateList>
      <explain>文本全半角错误。</explain>
      <paraID>6E66CAB8</paraID>
      <start>5</start>
      <end>6</end>
      <status>unmodified</status>
      <modifiedWord/>
      <trackRevisions>false</trackRevisions>
    </reviewItem>
    <reviewItem>
      <errorID>469d98f9-5659-4e7b-8633-093b46a4dfbb</errorID>
      <errorWord>)</errorWord>
      <group>L1_Format</group>
      <groupName>格式问题</groupName>
      <ability>L2_HalfPunc</ability>
      <abilityName>全半角检查</abilityName>
      <candidateList>
        <item>）</item>
      </candidateList>
      <explain>文本全半角错误。</explain>
      <paraID>6E66CAB8</paraID>
      <start>24</start>
      <end>25</end>
      <status>unmodified</status>
      <modifiedWord/>
      <trackRevisions>false</trackRevisions>
    </reviewItem>
    <reviewItem>
      <errorID>12f6029d-4dbb-4412-8043-5ab6e97690e0</errorID>
      <errorWord>(</errorWord>
      <group>L1_Format</group>
      <groupName>格式问题</groupName>
      <ability>L2_HalfPunc</ability>
      <abilityName>全半角检查</abilityName>
      <candidateList>
        <item>（</item>
      </candidateList>
      <explain>文本全半角错误。</explain>
      <paraID>5445BB09</paraID>
      <start>5</start>
      <end>6</end>
      <status>unmodified</status>
      <modifiedWord/>
      <trackRevisions>false</trackRevisions>
    </reviewItem>
    <reviewItem>
      <errorID>8fddd341-e1e0-455a-89fd-1c5aecbb4763</errorID>
      <errorWord>)</errorWord>
      <group>L1_Format</group>
      <groupName>格式问题</groupName>
      <ability>L2_HalfPunc</ability>
      <abilityName>全半角检查</abilityName>
      <candidateList>
        <item>）</item>
      </candidateList>
      <explain>文本全半角错误。</explain>
      <paraID>5445BB09</paraID>
      <start>29</start>
      <end>30</end>
      <status>unmodified</status>
      <modifiedWord/>
      <trackRevisions>false</trackRevisions>
    </reviewItem>
    <reviewItem>
      <errorID>2b6a3761-9273-4ede-be4d-225c8b8ad270</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58DEB961</paraID>
      <start>6</start>
      <end>9</end>
      <status>unmodified</status>
      <modifiedWord/>
      <trackRevisions>false</trackRevisions>
    </reviewItem>
    <reviewItem>
      <errorID>aa6c46f3-452c-4533-b9f1-314f13e15d5e</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3EAD2A7B</paraID>
      <start>3</start>
      <end>6</end>
      <status>unmodified</status>
      <modifiedWord/>
      <trackRevisions>false</trackRevisions>
    </reviewItem>
    <reviewItem>
      <errorID>00ff0460-3bc3-409a-adce-fa0f5a6ad151</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3EAD2A7B</paraID>
      <start>10</start>
      <end>13</end>
      <status>unmodified</status>
      <modifiedWord/>
      <trackRevisions>false</trackRevisions>
    </reviewItem>
    <reviewItem>
      <errorID>162fde70-8011-4332-b5e1-44ecd42bf76e</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3EAD2A7B</paraID>
      <start>22</start>
      <end>25</end>
      <status>unmodified</status>
      <modifiedWord/>
      <trackRevisions>false</trackRevisions>
    </reviewItem>
    <reviewItem>
      <errorID>b5eca728-2b39-4a98-88a8-7d7cfdac0346</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3EAD2A7B</paraID>
      <start>31</start>
      <end>34</end>
      <status>unmodified</status>
      <modifiedWord/>
      <trackRevisions>false</trackRevisions>
    </reviewItem>
    <reviewItem>
      <errorID>9febcbdb-843a-4ce0-9974-18f24c2f5e82</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3EAD2A7B</paraID>
      <start>144</start>
      <end>147</end>
      <status>unmodified</status>
      <modifiedWord/>
      <trackRevisions>false</trackRevisions>
    </reviewItem>
    <reviewItem>
      <errorID>285ae451-f870-4a08-a2ea-1830985a5900</errorID>
      <errorWord>/）</errorWord>
      <group>L1_Punc</group>
      <groupName>标点问题</groupName>
      <ability>L2_Punc</ability>
      <abilityName>标点符号检查</abilityName>
      <candidateList>
        <item>）</item>
      </candidateList>
      <explain/>
      <paraID> FD13D7A</paraID>
      <start>48</start>
      <end>50</end>
      <status>unmodified</status>
      <modifiedWord/>
      <trackRevisions>false</trackRevisions>
    </reviewItem>
    <reviewItem>
      <errorID>b00a4e76-7bb3-4f05-8efa-8ba6c46201c7</errorID>
      <errorWord>/）</errorWord>
      <group>L1_Punc</group>
      <groupName>标点问题</groupName>
      <ability>L2_Punc</ability>
      <abilityName>标点符号检查</abilityName>
      <candidateList>
        <item>）</item>
      </candidateList>
      <explain/>
      <paraID>6182AC9B</paraID>
      <start>39</start>
      <end>41</end>
      <status>unmodified</status>
      <modifiedWord/>
      <trackRevisions>false</trackRevisions>
    </reviewItem>
    <reviewItem>
      <errorID>28b87ca3-b1ad-4f28-92f6-7f970d8b3396</errorID>
      <errorWord>：/</errorWord>
      <group>L1_Punc</group>
      <groupName>标点问题</groupName>
      <ability>L2_Punc</ability>
      <abilityName>标点符号检查</abilityName>
      <candidateList>
        <item>：</item>
      </candidateList>
      <explain/>
      <paraID>77FA8D2D</paraID>
      <start>2</start>
      <end>4</end>
      <status>unmodified</status>
      <modifiedWord/>
      <trackRevisions>false</trackRevisions>
    </reviewItem>
    <reviewItem>
      <errorID>00763c5d-4e77-4eac-ab1e-03539e97eb01</errorID>
      <errorWord>：/</errorWord>
      <group>L1_Punc</group>
      <groupName>标点问题</groupName>
      <ability>L2_Punc</ability>
      <abilityName>标点符号检查</abilityName>
      <candidateList>
        <item>：</item>
      </candidateList>
      <explain/>
      <paraID>53E48623</paraID>
      <start>2</start>
      <end>4</end>
      <status>unmodified</status>
      <modifiedWord/>
      <trackRevisions>false</trackRevisions>
    </reviewItem>
    <reviewItem>
      <errorID>315ce476-f57b-4647-a4bd-e11e2e6492b9</errorID>
      <errorWord>：/</errorWord>
      <group>L1_Punc</group>
      <groupName>标点问题</groupName>
      <ability>L2_Punc</ability>
      <abilityName>标点符号检查</abilityName>
      <candidateList>
        <item>：</item>
      </candidateList>
      <explain/>
      <paraID>1A1F5FD6</paraID>
      <start>3</start>
      <end>5</end>
      <status>unmodified</status>
      <modifiedWord/>
      <trackRevisions>false</trackRevisions>
    </reviewItem>
    <reviewItem>
      <errorID>3be73ac3-cead-4060-a4cc-2f32ae0a2075</errorID>
      <errorWord>：/</errorWord>
      <group>L1_Punc</group>
      <groupName>标点问题</groupName>
      <ability>L2_Punc</ability>
      <abilityName>标点符号检查</abilityName>
      <candidateList>
        <item>：</item>
      </candidateList>
      <explain/>
      <paraID>62179D7D</paraID>
      <start>2</start>
      <end>4</end>
      <status>unmodified</status>
      <modifiedWord/>
      <trackRevisions>false</trackRevisions>
    </reviewItem>
    <reviewItem>
      <errorID>6d6a28d1-570a-4883-9886-d8401929f276</errorID>
      <errorWord>：/</errorWord>
      <group>L1_Punc</group>
      <groupName>标点问题</groupName>
      <ability>L2_Punc</ability>
      <abilityName>标点符号检查</abilityName>
      <candidateList>
        <item>：</item>
      </candidateList>
      <explain/>
      <paraID>21DEB0E4</paraID>
      <start>4</start>
      <end>6</end>
      <status>unmodified</status>
      <modifiedWord/>
      <trackRevisions>false</trackRevisions>
    </reviewItem>
    <reviewItem>
      <errorID>61b817bb-5e0f-43f2-a091-ea0997056a45</errorID>
      <errorWord>合法报</errorWord>
      <group>L1_Word</group>
      <groupName>字词问题</groupName>
      <ability>L2_Typo</ability>
      <abilityName>字词错误</abilityName>
      <candidateList>
        <item>合法</item>
      </candidateList>
      <explain/>
      <paraID>69995B39</paraID>
      <start>26</start>
      <end>29</end>
      <status>unmodified</status>
      <modifiedWord/>
      <trackRevisions>false</trackRevisions>
    </reviewItem>
    <reviewItem>
      <errorID>9ce19467-0504-4d20-813d-3452b7f9be60</errorID>
      <errorWord>占到</errorWord>
      <group>L1_Word</group>
      <groupName>字词问题</groupName>
      <ability>L2_Typo</ability>
      <abilityName>字词错误</abilityName>
      <candidateList>
        <item>占</item>
      </candidateList>
      <explain/>
      <paraID>63100AA9</paraID>
      <start>68</start>
      <end>70</end>
      <status>unmodified</status>
      <modifiedWord/>
      <trackRevisions>false</trackRevisions>
    </reviewItem>
    <reviewItem>
      <errorID>eea48049-e433-4cb4-9dd5-cd45e281051d</errorID>
      <errorWord>)</errorWord>
      <group>L1_Format</group>
      <groupName>格式问题</groupName>
      <ability>L2_HalfPunc</ability>
      <abilityName>全半角检查</abilityName>
      <candidateList>
        <item>）</item>
      </candidateList>
      <explain>文本全半角错误。</explain>
      <paraID>46A42631</paraID>
      <start>249</start>
      <end>250</end>
      <status>unmodified</status>
      <modifiedWord/>
      <trackRevisions>false</trackRevisions>
    </reviewItem>
    <reviewItem>
      <errorID>4738775f-1e66-491e-af58-1e55bdafa825</errorID>
      <errorWord>(</errorWord>
      <group>L1_Format</group>
      <groupName>格式问题</groupName>
      <ability>L2_HalfPunc</ability>
      <abilityName>全半角检查</abilityName>
      <candidateList>
        <item>（</item>
      </candidateList>
      <explain>文本全半角错误。</explain>
      <paraID> 8B2F323</paraID>
      <start>142</start>
      <end>143</end>
      <status>unmodified</status>
      <modifiedWord/>
      <trackRevisions>false</trackRevisions>
    </reviewItem>
    <reviewItem>
      <errorID>29ef0c6a-9da1-416c-9172-68e1d8924abc</errorID>
      <errorWord>)</errorWord>
      <group>L1_Format</group>
      <groupName>格式问题</groupName>
      <ability>L2_HalfPunc</ability>
      <abilityName>全半角检查</abilityName>
      <candidateList>
        <item>）</item>
      </candidateList>
      <explain>文本全半角错误。</explain>
      <paraID> 8B2F323</paraID>
      <start>147</start>
      <end>148</end>
      <status>unmodified</status>
      <modifiedWord/>
      <trackRevisions>false</trackRevisions>
    </reviewItem>
    <reviewItem>
      <errorID>9c698553-4a45-4e5d-bdcc-6774b0dd61dd</errorID>
      <errorWord>(</errorWord>
      <group>L1_Format</group>
      <groupName>格式问题</groupName>
      <ability>L2_HalfPunc</ability>
      <abilityName>全半角检查</abilityName>
      <candidateList>
        <item>（</item>
      </candidateList>
      <explain>文本全半角错误。</explain>
      <paraID> 8B2F323</paraID>
      <start>216</start>
      <end>217</end>
      <status>unmodified</status>
      <modifiedWord/>
      <trackRevisions>false</trackRevisions>
    </reviewItem>
    <reviewItem>
      <errorID>dd4a265f-ec8a-43dd-9130-106082b3a6ad</errorID>
      <errorWord>)</errorWord>
      <group>L1_Format</group>
      <groupName>格式问题</groupName>
      <ability>L2_HalfPunc</ability>
      <abilityName>全半角检查</abilityName>
      <candidateList>
        <item>）</item>
      </candidateList>
      <explain>文本全半角错误。</explain>
      <paraID> 8B2F323</paraID>
      <start>226</start>
      <end>227</end>
      <status>unmodified</status>
      <modifiedWord/>
      <trackRevisions>false</trackRevisions>
    </reviewItem>
    <reviewItem>
      <errorID>05b97590-deef-44df-bd11-75883ad5cb62</errorID>
      <errorWord>下</errorWord>
      <group>L1_Word</group>
      <groupName>字词问题</groupName>
      <ability>L2_Typo</ability>
      <abilityName>字词错误</abilityName>
      <candidateList>
        <item>的</item>
      </candidateList>
      <explain>存在字形相近字词的误用。</explain>
      <paraID>54C7CA38</paraID>
      <start>18</start>
      <end>19</end>
      <status>unmodified</status>
      <modifiedWord/>
      <trackRevisions>false</trackRevisions>
    </reviewItem>
    <reviewItem>
      <errorID>dfe84184-f96d-4a61-a8d9-491ea52761ec</errorID>
      <errorWord>其它</errorWord>
      <group>L1_Word</group>
      <groupName>字词问题</groupName>
      <ability>L2_Alias</ability>
      <abilityName>也作/曾用词</abilityName>
      <candidateList>
        <item>其他</item>
      </candidateList>
      <explain>词汇[其它]为不规范表述或旧称，其规范书面表述为[其他]。</explain>
      <paraID> A6DC452</paraID>
      <start>33</start>
      <end>35</end>
      <status>unmodified</status>
      <modifiedWord/>
      <trackRevisions>false</trackRevisions>
    </reviewItem>
    <reviewItem>
      <errorID>9adf816f-e7ec-4d7c-addc-84661e98deb9</errorID>
      <errorWord>除在</errorWord>
      <group>L1_Word</group>
      <groupName>字词问题</groupName>
      <ability>L2_Typo</ability>
      <abilityName>字词错误</abilityName>
      <candidateList>
        <item>除</item>
      </candidateList>
      <explain/>
      <paraID>3CBAEFDC</paraID>
      <start>34</start>
      <end>36</end>
      <status>unmodified</status>
      <modifiedWord/>
      <trackRevisions>false</trackRevisions>
    </reviewItem>
    <reviewItem>
      <errorID>64719054-d0b3-48e3-b998-1e31ce013d5c</errorID>
      <errorWord>置</errorWord>
      <group>L1_Word</group>
      <groupName>字词问题</groupName>
      <ability>L2_Typo</ability>
      <abilityName>字词错误</abilityName>
      <candidateList>
        <item>置加</item>
      </candidateList>
      <explain/>
      <paraID>37D8498F</paraID>
      <start>17</start>
      <end>18</end>
      <status>unmodified</status>
      <modifiedWord/>
      <trackRevisions>false</trackRevisions>
    </reviewItem>
    <reviewItem>
      <errorID>b6c6a951-a6a4-4728-885f-018274a0781b</errorID>
      <errorWord>"</errorWord>
      <group>L1_Format</group>
      <groupName>格式问题</groupName>
      <ability>L2_HalfPunc</ability>
      <abilityName>全半角检查</abilityName>
      <candidateList>
        <item>“</item>
      </candidateList>
      <explain>文本全半角错误。</explain>
      <paraID> D729A13</paraID>
      <start>6</start>
      <end>7</end>
      <status>unmodified</status>
      <modifiedWord/>
      <trackRevisions>false</trackRevisions>
    </reviewItem>
    <reviewItem>
      <errorID>c0bbd254-25b7-4aab-81b5-d6b43074b2e4</errorID>
      <errorWord>"</errorWord>
      <group>L1_Format</group>
      <groupName>格式问题</groupName>
      <ability>L2_HalfPunc</ability>
      <abilityName>全半角检查</abilityName>
      <candidateList>
        <item>”</item>
      </candidateList>
      <explain>文本全半角错误。</explain>
      <paraID> D729A13</paraID>
      <start>18</start>
      <end>19</end>
      <status>unmodified</status>
      <modifiedWord/>
      <trackRevisions>false</trackRevisions>
    </reviewItem>
    <reviewItem>
      <errorID>a8307032-1ee7-410b-ab80-1ca6d3b78e84</errorID>
      <errorWord>/）</errorWord>
      <group>L1_Punc</group>
      <groupName>标点问题</groupName>
      <ability>L2_Punc</ability>
      <abilityName>标点符号检查</abilityName>
      <candidateList>
        <item>）</item>
      </candidateList>
      <explain/>
      <paraID> D729A13</paraID>
      <start>46</start>
      <end>48</end>
      <status>unmodified</status>
      <modifiedWord/>
      <trackRevisions>false</trackRevisions>
    </reviewItem>
    <reviewItem>
      <errorID>951c41be-4ebd-4ab6-bfbd-3c035907dee5</errorID>
      <errorWord>送达至</errorWord>
      <group>L1_Word</group>
      <groupName>字词问题</groupName>
      <ability>L2_Typo</ability>
      <abilityName>字词错误</abilityName>
      <candidateList>
        <item>送达</item>
      </candidateList>
      <explain/>
      <paraID>5B2C544E</paraID>
      <start>18</start>
      <end>21</end>
      <status>unmodified</status>
      <modifiedWord/>
      <trackRevisions>false</trackRevisions>
    </reviewItem>
    <reviewItem>
      <errorID>93d24f84-25a5-447b-9924-a1355907202a</errorID>
      <errorWord>法律、法规</errorWord>
      <group>L1_Word</group>
      <groupName>字词问题</groupName>
      <ability>L2_Typo</ability>
      <abilityName>字词错误</abilityName>
      <candidateList>
        <item>法律法规</item>
      </candidateList>
      <explain/>
      <paraID> 2706D6E</paraID>
      <start>5</start>
      <end>10</end>
      <status>unmodified</status>
      <modifiedWord/>
      <trackRevisions>false</trackRevisions>
    </reviewItem>
    <reviewItem>
      <errorID>962ae6f6-09ce-4b7f-b24a-7e519b06d9bd</errorID>
      <errorWord>以其它方式</errorWord>
      <group>L1_Word</group>
      <groupName>字词问题</groupName>
      <ability>L2_Alias</ability>
      <abilityName>也作/曾用词</abilityName>
      <candidateList>
        <item>以其他方式</item>
      </candidateList>
      <explain>词汇[以其它方式]为不规范表述或旧称，其规范书面表述为[以其他方式]。</explain>
      <paraID>5F8020BB</paraID>
      <start>127</start>
      <end>132</end>
      <status>unmodified</status>
      <modifiedWord/>
      <trackRevisions>false</trackRevisions>
    </reviewItem>
    <reviewItem>
      <errorID>71132879-9d1a-4be5-a3d4-160b8de8a76a</errorID>
      <errorWord>成份</errorWord>
      <group>L1_Word</group>
      <groupName>字词问题</groupName>
      <ability>L2_Variant</ability>
      <abilityName>异形词</abilityName>
      <candidateList>
        <item>成分</item>
      </candidateList>
      <explain>词汇[成份]的规范词形写作[成分]。</explain>
      <paraID>2A492505</paraID>
      <start>38</start>
      <end>40</end>
      <status>unmodified</status>
      <modifiedWord/>
      <trackRevisions>false</trackRevisions>
    </reviewItem>
    <reviewItem>
      <errorID>ab0ca9d0-75dc-4b0b-8356-d4448f8293f2</errorID>
      <errorWord>提出质疑</errorWord>
      <group>L1_Word</group>
      <groupName>字词问题</groupName>
      <ability>L2_Typo</ability>
      <abilityName>字词错误</abilityName>
      <candidateList>
        <item>质疑</item>
      </candidateList>
      <explain>〈动〉提出疑问：～问难。</explain>
      <paraID>2A492505</paraID>
      <start>53</start>
      <end>57</end>
      <status>unmodified</status>
      <modifiedWord/>
      <trackRevisions>false</trackRevisions>
    </reviewItem>
    <reviewItem>
      <errorID>95ab2b04-6400-42fa-aeeb-ed7508f10478</errorID>
      <errorWord>滥用维权</errorWord>
      <group>L1_Knowledge</group>
      <groupName>知识性问题</groupName>
      <ability>L2_Idiom</ability>
      <abilityName>成语和诗歌</abilityName>
      <candidateList>
        <item>滥用职权</item>
      </candidateList>
      <explain>指过分地或非法地行使自己掌握的权力。</explain>
      <paraID>2A492505</paraID>
      <start>135</start>
      <end>139</end>
      <status>unmodified</status>
      <modifiedWord/>
      <trackRevisions>false</trackRevisions>
    </reviewItem>
    <reviewItem>
      <errorID>7d371cb0-97f1-4141-b771-4df6ddf3c720</errorID>
      <errorWord>送达至</errorWord>
      <group>L1_Word</group>
      <groupName>字词问题</groupName>
      <ability>L2_Typo</ability>
      <abilityName>字词错误</abilityName>
      <candidateList>
        <item>送达</item>
      </candidateList>
      <explain/>
      <paraID>3B4797F6</paraID>
      <start>40</start>
      <end>43</end>
      <status>unmodified</status>
      <modifiedWord/>
      <trackRevisions>false</trackRevisions>
    </reviewItem>
    <reviewItem>
      <errorID>ed71c730-f47c-4cef-82fd-c6e657e90002</errorID>
      <errorWord>,</errorWord>
      <group>L1_Format</group>
      <groupName>格式问题</groupName>
      <ability>L2_HalfPunc</ability>
      <abilityName>全半角检查</abilityName>
      <candidateList>
        <item>，</item>
      </candidateList>
      <explain>文本全半角错误。</explain>
      <paraID>4C61A8C0</paraID>
      <start>5</start>
      <end>6</end>
      <status>unmodified</status>
      <modifiedWord/>
      <trackRevisions>false</trackRevisions>
    </reviewItem>
    <reviewItem>
      <errorID>74505e57-3b95-441a-a6d3-ad9f4d50a5e5</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3D83FF47</paraID>
      <start>19</start>
      <end>22</end>
      <status>unmodified</status>
      <modifiedWord/>
      <trackRevisions>false</trackRevisions>
    </reviewItem>
    <reviewItem>
      <errorID>fdb8b67f-f844-4209-a886-01fb55d9c03b</errorID>
      <errorWord>、</errorWord>
      <group>L1_Word</group>
      <groupName>字词问题</groupName>
      <ability>L2_Typo</ability>
      <abilityName>字词错误</abilityName>
      <candidateList>
        <item>、小</item>
      </candidateList>
      <explain/>
      <paraID>3D83FF47</paraID>
      <start>151</start>
      <end>152</end>
      <status>unmodified</status>
      <modifiedWord/>
      <trackRevisions>false</trackRevisions>
    </reviewItem>
    <reviewItem>
      <errorID>f41c2cb2-3e34-49cc-bdfc-7e15f287f8c3</errorID>
      <errorWord>，</errorWord>
      <group>L1_Word</group>
      <groupName>字词问题</groupName>
      <ability>L2_Typo</ability>
      <abilityName>字词错误</abilityName>
      <candidateList>
        <item>，在</item>
      </candidateList>
      <explain/>
      <paraID>71E1CAC7</paraID>
      <start>24</start>
      <end>25</end>
      <status>unmodified</status>
      <modifiedWord/>
      <trackRevisions>false</trackRevisions>
    </reviewItem>
    <reviewItem>
      <errorID>d190fd38-98eb-4539-bae6-66c4b350ba25</errorID>
      <errorWord>（</errorWord>
      <group>L1_Punc</group>
      <groupName>标点问题</groupName>
      <ability>L2_Punc</ability>
      <abilityName>标点符号检查</abilityName>
      <candidateList/>
      <explain>同一形式括号套用。</explain>
      <paraID>458C683B</paraID>
      <start>152</start>
      <end>153</end>
      <status>unmodified</status>
      <modifiedWord/>
      <trackRevisions>false</trackRevisions>
    </reviewItem>
    <reviewItem>
      <errorID>c10ed26c-c8da-435e-a1eb-780e9268d544</errorID>
      <errorWord>）</errorWord>
      <group>L1_Punc</group>
      <groupName>标点问题</groupName>
      <ability>L2_Punc</ability>
      <abilityName>标点符号检查</abilityName>
      <candidateList/>
      <explain>同一形式括号套用。</explain>
      <paraID>458C683B</paraID>
      <start>155</start>
      <end>156</end>
      <status>unmodified</status>
      <modifiedWord/>
      <trackRevisions>false</trackRevisions>
    </reviewItem>
    <reviewItem>
      <errorID>0b13fa45-c0d6-42e4-b0aa-b201fde1a333</errorID>
      <errorWord>法律、法规</errorWord>
      <group>L1_Word</group>
      <groupName>字词问题</groupName>
      <ability>L2_Typo</ability>
      <abilityName>字词错误</abilityName>
      <candidateList>
        <item>法律法规</item>
      </candidateList>
      <explain/>
      <paraID>36E257F2</paraID>
      <start>10</start>
      <end>15</end>
      <status>unmodified</status>
      <modifiedWord/>
      <trackRevisions>false</trackRevisions>
    </reviewItem>
    <reviewItem>
      <errorID>f35bfead-92ce-4c68-8ab6-1126d5ac24f9</errorID>
      <errorWord>情况情况</errorWord>
      <group>L1_Word</group>
      <groupName>字词问题</groupName>
      <ability>L2_Typo</ability>
      <abilityName>字词错误</abilityName>
      <candidateList>
        <item>情况</item>
      </candidateList>
      <explain>〈名〉❶情形：思想～｜工作～｜～特殊。❷指军事上的变化，泛指事情的变化、动向：这两天前线没有什么～｜他俩的关系最近又有了新的～。</explain>
      <paraID> 5D9D557</paraID>
      <start>6</start>
      <end>10</end>
      <status>unmodified</status>
      <modifiedWord/>
      <trackRevisions>false</trackRevisions>
    </reviewItem>
    <reviewItem>
      <errorID>f06e3bab-5e32-4852-8567-f45a4f2be815</errorID>
      <errorWord>(</errorWord>
      <group>L1_Format</group>
      <groupName>格式问题</groupName>
      <ability>L2_HalfPunc</ability>
      <abilityName>全半角检查</abilityName>
      <candidateList>
        <item>（</item>
      </candidateList>
      <explain>文本全半角错误。</explain>
      <paraID> 75C76DD</paraID>
      <start>12</start>
      <end>13</end>
      <status>unmodified</status>
      <modifiedWord/>
      <trackRevisions>false</trackRevisions>
    </reviewItem>
    <reviewItem>
      <errorID>263ae908-304d-4b19-b255-09c57da1fc99</errorID>
      <errorWord>(</errorWord>
      <group>L1_Format</group>
      <groupName>格式问题</groupName>
      <ability>L2_HalfPunc</ability>
      <abilityName>全半角检查</abilityName>
      <candidateList>
        <item>（</item>
      </candidateList>
      <explain>文本全半角错误。</explain>
      <paraID>163006C1</paraID>
      <start>46</start>
      <end>47</end>
      <status>unmodified</status>
      <modifiedWord/>
      <trackRevisions>false</trackRevisions>
    </reviewItem>
    <reviewItem>
      <errorID>0cc45f57-e7d9-4493-b0e4-0caf621da256</errorID>
      <errorWord>)</errorWord>
      <group>L1_Format</group>
      <groupName>格式问题</groupName>
      <ability>L2_HalfPunc</ability>
      <abilityName>全半角检查</abilityName>
      <candidateList>
        <item>）</item>
      </candidateList>
      <explain>文本全半角错误。</explain>
      <paraID>163006C1</paraID>
      <start>64</start>
      <end>65</end>
      <status>unmodified</status>
      <modifiedWord/>
      <trackRevisions>false</trackRevisions>
    </reviewItem>
    <reviewItem>
      <errorID>ef07074f-3bfc-4e8f-a7fc-1a214fefef75</errorID>
      <errorWord>(</errorWord>
      <group>L1_Format</group>
      <groupName>格式问题</groupName>
      <ability>L2_HalfPunc</ability>
      <abilityName>全半角检查</abilityName>
      <candidateList>
        <item>（</item>
      </candidateList>
      <explain>文本全半角错误。</explain>
      <paraID> 6BA20B5</paraID>
      <start>12</start>
      <end>13</end>
      <status>unmodified</status>
      <modifiedWord/>
      <trackRevisions>false</trackRevisions>
    </reviewItem>
    <reviewItem>
      <errorID>a5c7b436-7f59-4b22-9e5f-691526f4f276</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77E6CB28</paraID>
      <start>0</start>
      <end>2</end>
      <status>unmodified</status>
      <modifiedWord/>
      <trackRevisions>false</trackRevisions>
    </reviewItem>
    <reviewItem>
      <errorID>6e2c91a4-a6d9-460a-8d20-c3e690693d04</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2F8B64CF</paraID>
      <start>0</start>
      <end>2</end>
      <status>unmodified</status>
      <modifiedWord/>
      <trackRevisions>false</trackRevisions>
    </reviewItem>
    <reviewItem>
      <errorID>11482038-e736-46ed-8cd2-41ad80ced1a2</errorID>
      <errorWord>(</errorWord>
      <group>L1_Format</group>
      <groupName>格式问题</groupName>
      <ability>L2_HalfPunc</ability>
      <abilityName>全半角检查</abilityName>
      <candidateList>
        <item>（</item>
      </candidateList>
      <explain>文本全半角错误。</explain>
      <paraID>66E768BF</paraID>
      <start>12</start>
      <end>13</end>
      <status>unmodified</status>
      <modifiedWord/>
      <trackRevisions>false</trackRevisions>
    </reviewItem>
    <reviewItem>
      <errorID>dff7dbf8-511b-4394-b99c-2d7b0f903400</errorID>
      <errorWord>(</errorWord>
      <group>L1_Format</group>
      <groupName>格式问题</groupName>
      <ability>L2_HalfPunc</ability>
      <abilityName>全半角检查</abilityName>
      <candidateList>
        <item>（</item>
      </candidateList>
      <explain>文本全半角错误。</explain>
      <paraID>66E768BF</paraID>
      <start>85</start>
      <end>86</end>
      <status>unmodified</status>
      <modifiedWord/>
      <trackRevisions>false</trackRevisions>
    </reviewItem>
    <reviewItem>
      <errorID>f03ae43a-960b-4deb-be06-d2cc4ed682cd</errorID>
      <errorWord>)</errorWord>
      <group>L1_Format</group>
      <groupName>格式问题</groupName>
      <ability>L2_HalfPunc</ability>
      <abilityName>全半角检查</abilityName>
      <candidateList>
        <item>）</item>
      </candidateList>
      <explain>文本全半角错误。</explain>
      <paraID>66E768BF</paraID>
      <start>90</start>
      <end>91</end>
      <status>unmodified</status>
      <modifiedWord/>
      <trackRevisions>false</trackRevisions>
    </reviewItem>
    <reviewItem>
      <errorID>f1cbb426-b0ab-4995-ab78-638f3905b53e</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6BADC2AD</paraID>
      <start>0</start>
      <end>2</end>
      <status>unmodified</status>
      <modifiedWord/>
      <trackRevisions>false</trackRevisions>
    </reviewItem>
    <reviewItem>
      <errorID>e7d80c1c-ceae-4ca1-a14c-1cbaf83cf140</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70CA0D5</paraID>
      <start>0</start>
      <end>2</end>
      <status>unmodified</status>
      <modifiedWord/>
      <trackRevisions>false</trackRevisions>
    </reviewItem>
    <reviewItem>
      <errorID>c88fef04-f113-430f-b1f6-b7df2ddc6fed</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3EFF77B9</paraID>
      <start>0</start>
      <end>2</end>
      <status>unmodified</status>
      <modifiedWord/>
      <trackRevisions>false</trackRevisions>
    </reviewItem>
    <reviewItem>
      <errorID>c91e24d7-956e-48ca-8878-f37f875954bd</errorID>
      <errorWord>(</errorWord>
      <group>L1_Format</group>
      <groupName>格式问题</groupName>
      <ability>L2_HalfPunc</ability>
      <abilityName>全半角检查</abilityName>
      <candidateList>
        <item>（</item>
      </candidateList>
      <explain>文本全半角错误。</explain>
      <paraID>3EFF77B9</paraID>
      <start>84</start>
      <end>85</end>
      <status>unmodified</status>
      <modifiedWord/>
      <trackRevisions>false</trackRevisions>
    </reviewItem>
    <reviewItem>
      <errorID>a9f56780-bbe2-41ed-a287-6a8aafd5b1aa</errorID>
      <errorWord>(</errorWord>
      <group>L1_Format</group>
      <groupName>格式问题</groupName>
      <ability>L2_HalfPunc</ability>
      <abilityName>全半角检查</abilityName>
      <candidateList>
        <item>（</item>
      </candidateList>
      <explain>文本全半角错误。</explain>
      <paraID> F06F053</paraID>
      <start>12</start>
      <end>13</end>
      <status>unmodified</status>
      <modifiedWord/>
      <trackRevisions>false</trackRevisions>
    </reviewItem>
    <reviewItem>
      <errorID>cbd20d3d-7cd3-4e4c-ae21-26dfbf13f865</errorID>
      <errorWord>(</errorWord>
      <group>L1_Format</group>
      <groupName>格式问题</groupName>
      <ability>L2_HalfPunc</ability>
      <abilityName>全半角检查</abilityName>
      <candidateList>
        <item>（</item>
      </candidateList>
      <explain>文本全半角错误。</explain>
      <paraID> F06F053</paraID>
      <start>33</start>
      <end>34</end>
      <status>unmodified</status>
      <modifiedWord/>
      <trackRevisions>false</trackRevisions>
    </reviewItem>
    <reviewItem>
      <errorID>254a1fc7-1d7e-4e19-98c5-2e2ddb181433</errorID>
      <errorWord>)</errorWord>
      <group>L1_Format</group>
      <groupName>格式问题</groupName>
      <ability>L2_HalfPunc</ability>
      <abilityName>全半角检查</abilityName>
      <candidateList>
        <item>）</item>
      </candidateList>
      <explain>文本全半角错误。</explain>
      <paraID> F06F053</paraID>
      <start>43</start>
      <end>44</end>
      <status>unmodified</status>
      <modifiedWord/>
      <trackRevisions>false</trackRevisions>
    </reviewItem>
    <reviewItem>
      <errorID>7462dc5e-92d5-49c5-a597-4c776a273fd3</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1E389AB</paraID>
      <start>0</start>
      <end>2</end>
      <status>unmodified</status>
      <modifiedWord/>
      <trackRevisions>false</trackRevisions>
    </reviewItem>
    <reviewItem>
      <errorID>549022ed-48f4-410e-8742-f8a124a001fc</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650016F4</paraID>
      <start>0</start>
      <end>2</end>
      <status>unmodified</status>
      <modifiedWord/>
      <trackRevisions>false</trackRevisions>
    </reviewItem>
    <reviewItem>
      <errorID>92ac33a4-c53f-4fbc-8bd4-4e394d607094</errorID>
      <errorWord>(</errorWord>
      <group>L1_Format</group>
      <groupName>格式问题</groupName>
      <ability>L2_HalfPunc</ability>
      <abilityName>全半角检查</abilityName>
      <candidateList>
        <item>（</item>
      </candidateList>
      <explain>文本全半角错误。</explain>
      <paraID>6AE56BE0</paraID>
      <start>72</start>
      <end>73</end>
      <status>unmodified</status>
      <modifiedWord/>
      <trackRevisions>false</trackRevisions>
    </reviewItem>
    <reviewItem>
      <errorID>8b938c72-6cc7-4548-8ed6-1e4adee61fea</errorID>
      <errorWord>需具备</errorWord>
      <group>L1_Word</group>
      <groupName>字词问题</groupName>
      <ability>L2_Typo</ability>
      <abilityName>字词错误</abilityName>
      <candidateList>
        <item>须具备</item>
      </candidateList>
      <explain/>
      <paraID>65117303</paraID>
      <start>36</start>
      <end>39</end>
      <status>unmodified</status>
      <modifiedWord/>
      <trackRevisions>false</trackRevisions>
    </reviewItem>
    <reviewItem>
      <errorID>9566c7d4-ab7f-403d-85d1-f134ba8a8685</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D3628F9</paraID>
      <start>0</start>
      <end>2</end>
      <status>unmodified</status>
      <modifiedWord/>
      <trackRevisions>false</trackRevisions>
    </reviewItem>
    <reviewItem>
      <errorID>59199e08-7e44-4eab-88e8-ce856c64fd0a</errorID>
      <errorWord>通知到</errorWord>
      <group>L1_Word</group>
      <groupName>字词问题</groupName>
      <ability>L2_Typo</ability>
      <abilityName>字词错误</abilityName>
      <candidateList>
        <item>通知</item>
      </candidateList>
      <explain>❶〈动〉把事项告诉人知道：你回去～大家，明天就动工｜你走以前～我一声。❷〈名〉通知事项的文书或口信：把～发出去｜口头～。</explain>
      <paraID>13DD4798</paraID>
      <start>63</start>
      <end>66</end>
      <status>unmodified</status>
      <modifiedWord/>
      <trackRevisions>false</trackRevisions>
    </reviewItem>
    <reviewItem>
      <errorID>9d984d2e-eb9d-4e67-9693-659634cccd43</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50DF40C8</paraID>
      <start>0</start>
      <end>2</end>
      <status>unmodified</status>
      <modifiedWord/>
      <trackRevisions>false</trackRevisions>
    </reviewItem>
    <reviewItem>
      <errorID>11a8ee0a-f909-4123-aaa5-b674af2ebe12</errorID>
      <errorWord>警</errorWord>
      <group>L1_Word</group>
      <groupName>字词问题</groupName>
      <ability>L2_Typo</ability>
      <abilityName>字词错误</abilityName>
      <candidateList>
        <item>警进</item>
      </candidateList>
      <explain/>
      <paraID> 7AE379C</paraID>
      <start>14</start>
      <end>15</end>
      <status>unmodified</status>
      <modifiedWord/>
      <trackRevisions>false</trackRevisions>
    </reviewItem>
    <reviewItem>
      <errorID>ef800af7-a5a4-4749-bdf5-ed58235b96d0</errorID>
      <errorWord>6千万</errorWord>
      <group>L1_Knowledge</group>
      <groupName>知识性问题</groupName>
      <ability>L2_Knowledge</ability>
      <abilityName>其他知识</abilityName>
      <candidateList>
        <item>6000万</item>
      </candidateList>
      <explain/>
      <paraID>15244ABE</paraID>
      <start>47</start>
      <end>50</end>
      <status>unmodified</status>
      <modifiedWord/>
      <trackRevisions>false</trackRevisions>
    </reviewItem>
    <reviewItem>
      <errorID>bb05c3e7-c03f-4df9-9ed2-77c65c612800</errorID>
      <errorWord>1千万</errorWord>
      <group>L1_Knowledge</group>
      <groupName>知识性问题</groupName>
      <ability>L2_Knowledge</ability>
      <abilityName>其他知识</abilityName>
      <candidateList>
        <item>1000万</item>
      </candidateList>
      <explain/>
      <paraID>15244ABE</paraID>
      <start>60</start>
      <end>63</end>
      <status>unmodified</status>
      <modifiedWord/>
      <trackRevisions>false</trackRevisions>
    </reviewItem>
    <reviewItem>
      <errorID>0f0d8c34-ba21-413d-b03a-1e17216f6916</errorID>
      <errorWord>6千万</errorWord>
      <group>L1_Knowledge</group>
      <groupName>知识性问题</groupName>
      <ability>L2_Knowledge</ability>
      <abilityName>其他知识</abilityName>
      <candidateList>
        <item>6000万</item>
      </candidateList>
      <explain/>
      <paraID>15244ABE</paraID>
      <start>74</start>
      <end>77</end>
      <status>unmodified</status>
      <modifiedWord/>
      <trackRevisions>false</trackRevisions>
    </reviewItem>
    <reviewItem>
      <errorID>545df08c-5a3c-404f-8520-bce515f6ae36</errorID>
      <errorWord>3千万</errorWord>
      <group>L1_Knowledge</group>
      <groupName>知识性问题</groupName>
      <ability>L2_Knowledge</ability>
      <abilityName>其他知识</abilityName>
      <candidateList>
        <item>3000万</item>
      </candidateList>
      <explain/>
      <paraID>15244ABE</paraID>
      <start>96</start>
      <end>100</end>
      <status>unmodified</status>
      <modifiedWord/>
      <trackRevisions>false</trackRevisions>
    </reviewItem>
    <reviewItem>
      <errorID>bbdbe019-7785-42f4-bf4b-5f4304dca3e8</errorID>
      <errorWord>4千</errorWord>
      <group>L1_Knowledge</group>
      <groupName>知识性问题</groupName>
      <ability>L2_Knowledge</ability>
      <abilityName>其他知识</abilityName>
      <candidateList>
        <item>4000</item>
      </candidateList>
      <explain/>
      <paraID>2CE4CDCB</paraID>
      <start>47</start>
      <end>49</end>
      <status>unmodified</status>
      <modifiedWord/>
      <trackRevisions>false</trackRevisions>
    </reviewItem>
    <reviewItem>
      <errorID>41da2b52-ecec-460c-8f72-207fe58ebc76</errorID>
      <errorWord>2千</errorWord>
      <group>L1_Knowledge</group>
      <groupName>知识性问题</groupName>
      <ability>L2_Knowledge</ability>
      <abilityName>其他知识</abilityName>
      <candidateList>
        <item>2000</item>
      </candidateList>
      <explain/>
      <paraID>2CE4CDCB</paraID>
      <start>59</start>
      <end>61</end>
      <status>unmodified</status>
      <modifiedWord/>
      <trackRevisions>false</trackRevisions>
    </reviewItem>
    <reviewItem>
      <errorID>633dc2d0-184b-4b17-a690-c589a7bb47c5</errorID>
      <errorWord>4千</errorWord>
      <group>L1_Knowledge</group>
      <groupName>知识性问题</groupName>
      <ability>L2_Knowledge</ability>
      <abilityName>其他知识</abilityName>
      <candidateList>
        <item>4000</item>
      </candidateList>
      <explain/>
      <paraID>2CE4CDCB</paraID>
      <start>72</start>
      <end>74</end>
      <status>unmodified</status>
      <modifiedWord/>
      <trackRevisions>false</trackRevisions>
    </reviewItem>
    <reviewItem>
      <errorID>5e1016e4-f045-4315-94e5-552fa6a9bffa</errorID>
      <errorWord>2千</errorWord>
      <group>L1_Knowledge</group>
      <groupName>知识性问题</groupName>
      <ability>L2_Knowledge</ability>
      <abilityName>其他知识</abilityName>
      <candidateList>
        <item>2000</item>
      </candidateList>
      <explain/>
      <paraID>2CE4CDCB</paraID>
      <start>93</start>
      <end>95</end>
      <status>unmodified</status>
      <modifiedWord/>
      <trackRevisions>false</trackRevisions>
    </reviewItem>
    <reviewItem>
      <errorID>5ccabc1c-4305-483b-869c-90fdee2172fc</errorID>
      <errorWord>晰</errorWord>
      <group>L1_Word</group>
      <groupName>字词问题</groupName>
      <ability>L2_Typo</ability>
      <abilityName>字词错误</abilityName>
      <candidateList>
        <item>晰地</item>
      </candidateList>
      <explain/>
      <paraID> 7984F9D</paraID>
      <start>55</start>
      <end>56</end>
      <status>unmodified</status>
      <modifiedWord/>
      <trackRevisions>false</trackRevisions>
    </reviewItem>
    <reviewItem>
      <errorID>3bc3a3a3-41e2-4382-a39d-de5a2958aeb5</errorID>
      <errorWord>、</errorWord>
      <group>L1_Word</group>
      <groupName>字词问题</groupName>
      <ability>L2_Typo</ability>
      <abilityName>字词错误</abilityName>
      <candidateList>
        <item>、具</item>
      </candidateList>
      <explain/>
      <paraID>61CDB5E7</paraID>
      <start>67</start>
      <end>68</end>
      <status>unmodified</status>
      <modifiedWord/>
      <trackRevisions>false</trackRevisions>
    </reviewItem>
    <reviewItem>
      <errorID>2da11286-e8e9-4f25-842e-3ec9d3f92675</errorID>
      <errorWord>。】</errorWord>
      <group>L1_Punc</group>
      <groupName>标点问题</groupName>
      <ability>L2_Punc</ability>
      <abilityName>标点符号检查</abilityName>
      <candidateList>
        <item>】</item>
      </candidateList>
      <explain/>
      <paraID>6409409E</paraID>
      <start>53</start>
      <end>55</end>
      <status>unmodified</status>
      <modifiedWord/>
      <trackRevisions>false</trackRevisions>
    </reviewItem>
    <reviewItem>
      <errorID>7eb654fc-ef47-4753-ae61-8ebb4d8a626d</errorID>
      <errorWord>法律、法规</errorWord>
      <group>L1_Word</group>
      <groupName>字词问题</groupName>
      <ability>L2_Typo</ability>
      <abilityName>字词错误</abilityName>
      <candidateList>
        <item>法律法规</item>
      </candidateList>
      <explain/>
      <paraID> 5BF3A37</paraID>
      <start>3</start>
      <end>8</end>
      <status>unmodified</status>
      <modifiedWord/>
      <trackRevisions>false</trackRevisions>
    </reviewItem>
    <reviewItem>
      <errorID>590c84be-0bf1-4fc1-b863-5ce028e48318</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12F6B714</paraID>
      <start>17</start>
      <end>20</end>
      <status>unmodified</status>
      <modifiedWord/>
      <trackRevisions>false</trackRevisions>
    </reviewItem>
    <reviewItem>
      <errorID>e808246d-fc5b-4283-a43c-815d56727fbc</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2A55EE91</paraID>
      <start>0</start>
      <end>2</end>
      <status>unmodified</status>
      <modifiedWord/>
      <trackRevisions>false</trackRevisions>
    </reviewItem>
    <reviewItem>
      <errorID>8f129b45-8f93-4998-a041-630a39b9a1d5</errorID>
      <errorWord>(</errorWord>
      <group>L1_Format</group>
      <groupName>格式问题</groupName>
      <ability>L2_HalfPunc</ability>
      <abilityName>全半角检查</abilityName>
      <candidateList>
        <item>（</item>
      </candidateList>
      <explain>文本全半角错误。</explain>
      <paraID>5E3BB431</paraID>
      <start>4</start>
      <end>5</end>
      <status>unmodified</status>
      <modifiedWord/>
      <trackRevisions>false</trackRevisions>
    </reviewItem>
    <reviewItem>
      <errorID>2d54c4bb-76aa-4cb5-b3c2-8fd203d73101</errorID>
      <errorWord>)</errorWord>
      <group>L1_Format</group>
      <groupName>格式问题</groupName>
      <ability>L2_HalfPunc</ability>
      <abilityName>全半角检查</abilityName>
      <candidateList>
        <item>）</item>
      </candidateList>
      <explain>文本全半角错误。</explain>
      <paraID>5E3BB431</paraID>
      <start>7</start>
      <end>8</end>
      <status>unmodified</status>
      <modifiedWord/>
      <trackRevisions>false</trackRevisions>
    </reviewItem>
    <reviewItem>
      <errorID>cc36915c-bb6f-49c9-96dc-fcce320c19af</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7EC0A72E</paraID>
      <start>0</start>
      <end>2</end>
      <status>unmodified</status>
      <modifiedWord/>
      <trackRevisions>false</trackRevisions>
    </reviewItem>
    <reviewItem>
      <errorID>7f181c03-cd96-4bdd-95c6-1e51fe0fab51</errorID>
      <errorWord>数</errorWord>
      <group>L1_Word</group>
      <groupName>字词问题</groupName>
      <ability>L2_Typo</ability>
      <abilityName>字词错误</abilityName>
      <candidateList>
        <item>数据</item>
      </candidateList>
      <explain/>
      <paraID>7EC0A72E</paraID>
      <start>303</start>
      <end>304</end>
      <status>unmodified</status>
      <modifiedWord/>
      <trackRevisions>false</trackRevisions>
    </reviewItem>
    <reviewItem>
      <errorID>500a3813-8806-422c-ad36-c6ebc5fbbedd</errorID>
      <errorWord>的</errorWord>
      <group>L1_Word</group>
      <groupName>字词问题</groupName>
      <ability>L2_DDD</ability>
      <abilityName>的地得用法</abilityName>
      <candidateList>
        <item>地</item>
      </candidateList>
      <explain>“地”常用于连接修饰语与动词性中心语，表示动作的方式、状态或程度。</explain>
      <paraID>7EC0A72E</paraID>
      <start>362</start>
      <end>363</end>
      <status>unmodified</status>
      <modifiedWord/>
      <trackRevisions>false</trackRevisions>
    </reviewItem>
    <reviewItem>
      <errorID>d299e31a-4024-4712-8118-337f24bf7855</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C09D630</paraID>
      <start>0</start>
      <end>2</end>
      <status>unmodified</status>
      <modifiedWord/>
      <trackRevisions>false</trackRevisions>
    </reviewItem>
    <reviewItem>
      <errorID>f21025ca-0f5e-446a-a819-1118e54df900</errorID>
      <errorWord>10、</errorWord>
      <group>L1_Format</group>
      <groupName>格式问题</groupName>
      <ability>L2_Ordinal</ability>
      <abilityName>序号格式</abilityName>
      <candidateList>
        <item>10.</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7D411F22</paraID>
      <start>0</start>
      <end>3</end>
      <status>unmodified</status>
      <modifiedWord/>
      <trackRevisions>false</trackRevisions>
    </reviewItem>
    <reviewItem>
      <errorID>41628413-8866-4709-b720-05b71604ae69</errorID>
      <errorWord>11、</errorWord>
      <group>L1_Format</group>
      <groupName>格式问题</groupName>
      <ability>L2_Ordinal</ability>
      <abilityName>序号格式</abilityName>
      <candidateList>
        <item>11.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26EE3976</paraID>
      <start>0</start>
      <end>3</end>
      <status>unmodified</status>
      <modifiedWord/>
      <trackRevisions>false</trackRevisions>
    </reviewItem>
    <reviewItem>
      <errorID>2b7fe505-eb4b-420d-9610-d6b58556f660</errorID>
      <errorWord>12、</errorWord>
      <group>L1_Format</group>
      <groupName>格式问题</groupName>
      <ability>L2_Ordinal</ability>
      <abilityName>序号格式</abilityName>
      <candidateList>
        <item>12.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3FF66422</paraID>
      <start>0</start>
      <end>3</end>
      <status>unmodified</status>
      <modifiedWord/>
      <trackRevisions>false</trackRevisions>
    </reviewItem>
    <reviewItem>
      <errorID>bf94f166-d98f-4326-b48d-65bb3a4c7123</errorID>
      <errorWord>13、</errorWord>
      <group>L1_Format</group>
      <groupName>格式问题</groupName>
      <ability>L2_Ordinal</ability>
      <abilityName>序号格式</abilityName>
      <candidateList>
        <item>13.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41BD609C</paraID>
      <start>0</start>
      <end>3</end>
      <status>unmodified</status>
      <modifiedWord/>
      <trackRevisions>false</trackRevisions>
    </reviewItem>
    <reviewItem>
      <errorID>eec79d10-f988-4ab9-ae65-0aaf23da844a</errorID>
      <errorWord>数</errorWord>
      <group>L1_Word</group>
      <groupName>字词问题</groupName>
      <ability>L2_Typo</ability>
      <abilityName>字词错误</abilityName>
      <candidateList>
        <item>数据</item>
      </candidateList>
      <explain/>
      <paraID>41BD609C</paraID>
      <start>27</start>
      <end>28</end>
      <status>unmodified</status>
      <modifiedWord/>
      <trackRevisions>false</trackRevisions>
    </reviewItem>
    <reviewItem>
      <errorID>3f075f53-3fc1-4509-bf4d-3a8b14751e8b</errorID>
      <errorWord>更好的</errorWord>
      <group>L1_Word</group>
      <groupName>字词问题</groupName>
      <ability>L2_Typo</ability>
      <abilityName>字词错误</abilityName>
      <candidateList>
        <item>更好地</item>
      </candidateList>
      <explain/>
      <paraID>41BD609C</paraID>
      <start>93</start>
      <end>96</end>
      <status>unmodified</status>
      <modifiedWord/>
      <trackRevisions>false</trackRevisions>
    </reviewItem>
    <reviewItem>
      <errorID>6c096a15-0137-43dd-8c6f-dd8383fd9836</errorID>
      <errorWord>14、</errorWord>
      <group>L1_Format</group>
      <groupName>格式问题</groupName>
      <ability>L2_Ordinal</ability>
      <abilityName>序号格式</abilityName>
      <candidateList>
        <item>14.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47473FAA</paraID>
      <start>0</start>
      <end>3</end>
      <status>unmodified</status>
      <modifiedWord/>
      <trackRevisions>false</trackRevisions>
    </reviewItem>
    <reviewItem>
      <errorID>1d95e4f7-5e61-48ea-9937-4378d5c4f1f1</errorID>
      <errorWord>超过18000条以上</errorWord>
      <group>L1_Word</group>
      <groupName>字词问题</groupName>
      <ability>L2_Typo</ability>
      <abilityName>字词错误</abilityName>
      <candidateList>
        <item>超过18000条</item>
      </candidateList>
      <explain/>
      <paraID>47473FAA</paraID>
      <start>5</start>
      <end>15</end>
      <status>unmodified</status>
      <modifiedWord/>
      <trackRevisions>false</trackRevisions>
    </reviewItem>
    <reviewItem>
      <errorID>e14870e7-1834-43db-afbf-a1d7bc61c8f5</errorID>
      <errorWord>15、</errorWord>
      <group>L1_Format</group>
      <groupName>格式问题</groupName>
      <ability>L2_Ordinal</ability>
      <abilityName>序号格式</abilityName>
      <candidateList>
        <item>15.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2F0575A6</paraID>
      <start>0</start>
      <end>3</end>
      <status>unmodified</status>
      <modifiedWord/>
      <trackRevisions>false</trackRevisions>
    </reviewItem>
    <reviewItem>
      <errorID>09151415-f15c-4670-b9c1-930ad5b80508</errorID>
      <errorWord>,</errorWord>
      <group>L1_Format</group>
      <groupName>格式问题</groupName>
      <ability>L2_HalfPunc</ability>
      <abilityName>全半角检查</abilityName>
      <candidateList>
        <item>，</item>
      </candidateList>
      <explain>文本全半角错误。</explain>
      <paraID>2F0575A6</paraID>
      <start>61</start>
      <end>62</end>
      <status>unmodified</status>
      <modifiedWord/>
      <trackRevisions>false</trackRevisions>
    </reviewItem>
    <reviewItem>
      <errorID>be3c1cd0-0cdd-4e6b-98a0-6764de3f3e36</errorID>
      <errorWord>16、</errorWord>
      <group>L1_Format</group>
      <groupName>格式问题</groupName>
      <ability>L2_Ordinal</ability>
      <abilityName>序号格式</abilityName>
      <candidateList>
        <item>16.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3F385299</paraID>
      <start>0</start>
      <end>3</end>
      <status>unmodified</status>
      <modifiedWord/>
      <trackRevisions>false</trackRevisions>
    </reviewItem>
    <reviewItem>
      <errorID>4d160c95-68d5-4b51-8274-f6dd78f513e2</errorID>
      <errorWord>17、</errorWord>
      <group>L1_Format</group>
      <groupName>格式问题</groupName>
      <ability>L2_Ordinal</ability>
      <abilityName>序号格式</abilityName>
      <candidateList>
        <item>17.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4536A637</paraID>
      <start>0</start>
      <end>3</end>
      <status>unmodified</status>
      <modifiedWord/>
      <trackRevisions>false</trackRevisions>
    </reviewItem>
    <reviewItem>
      <errorID>fecea420-b650-4323-924f-23600b9a091b</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70A7B0F1</paraID>
      <start>0</start>
      <end>2</end>
      <status>unmodified</status>
      <modifiedWord/>
      <trackRevisions>false</trackRevisions>
    </reviewItem>
    <reviewItem>
      <errorID>769195a9-fb62-4fca-969e-0f5e628c7725</errorID>
      <errorWord>(</errorWord>
      <group>L1_Format</group>
      <groupName>格式问题</groupName>
      <ability>L2_HalfPunc</ability>
      <abilityName>全半角检查</abilityName>
      <candidateList>
        <item>（</item>
      </candidateList>
      <explain>文本全半角错误。</explain>
      <paraID>70A7B0F1</paraID>
      <start>30</start>
      <end>31</end>
      <status>unmodified</status>
      <modifiedWord/>
      <trackRevisions>false</trackRevisions>
    </reviewItem>
    <reviewItem>
      <errorID>ed1b42fa-f496-4e42-84a1-bbff6d759c83</errorID>
      <errorWord>)</errorWord>
      <group>L1_Format</group>
      <groupName>格式问题</groupName>
      <ability>L2_HalfPunc</ability>
      <abilityName>全半角检查</abilityName>
      <candidateList>
        <item>）</item>
      </candidateList>
      <explain>文本全半角错误。</explain>
      <paraID>70A7B0F1</paraID>
      <start>35</start>
      <end>36</end>
      <status>unmodified</status>
      <modifiedWord/>
      <trackRevisions>false</trackRevisions>
    </reviewItem>
    <reviewItem>
      <errorID>302d8f77-d27f-4f61-99ad-b6e272c5d7f2</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6F1CD86B</paraID>
      <start>0</start>
      <end>2</end>
      <status>unmodified</status>
      <modifiedWord/>
      <trackRevisions>false</trackRevisions>
    </reviewItem>
    <reviewItem>
      <errorID>29be9847-ff72-4090-9a4b-b751cf4ac795</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33DEB062</paraID>
      <start>0</start>
      <end>2</end>
      <status>unmodified</status>
      <modifiedWord/>
      <trackRevisions>false</trackRevisions>
    </reviewItem>
    <reviewItem>
      <errorID>ac9fa044-77c8-4a95-90b4-2ac65b0dc519</errorID>
      <errorWord>,</errorWord>
      <group>L1_Format</group>
      <groupName>格式问题</groupName>
      <ability>L2_HalfPunc</ability>
      <abilityName>全半角检查</abilityName>
      <candidateList>
        <item>，</item>
      </candidateList>
      <explain>文本全半角错误。</explain>
      <paraID>33DEB062</paraID>
      <start>21</start>
      <end>22</end>
      <status>unmodified</status>
      <modifiedWord/>
      <trackRevisions>false</trackRevisions>
    </reviewItem>
    <reviewItem>
      <errorID>a4ae0233-a0b1-4ba1-9640-a71bde6fd337</errorID>
      <errorWord>1、</errorWord>
      <group>L1_Format</group>
      <groupName>格式问题</groupName>
      <ability>L2_Ordinal</ability>
      <abilityName>序号格式</abilityName>
      <candidateList>
        <item>1.</item>
      </candidateList>
      <explain>当前序号格式不规范，建议修改为规范格式[1.]。</explain>
      <paraID> 34E9E84</paraID>
      <start>0</start>
      <end>2</end>
      <status>unmodified</status>
      <modifiedWord/>
      <trackRevisions>false</trackRevisions>
    </reviewItem>
    <reviewItem>
      <errorID>449d1cb5-a7d7-414c-849e-150a9f5dbe55</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41DA97AE</paraID>
      <start>0</start>
      <end>2</end>
      <status>unmodified</status>
      <modifiedWord/>
      <trackRevisions>false</trackRevisions>
    </reviewItem>
    <reviewItem>
      <errorID>3d10e9bf-76d7-4099-abae-ac84d1a67d59</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27CACF72</paraID>
      <start>0</start>
      <end>2</end>
      <status>unmodified</status>
      <modifiedWord/>
      <trackRevisions>false</trackRevisions>
    </reviewItem>
    <reviewItem>
      <errorID>d32a085e-24a4-4366-90de-a91199a66569</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1C12B843</paraID>
      <start>0</start>
      <end>2</end>
      <status>unmodified</status>
      <modifiedWord/>
      <trackRevisions>false</trackRevisions>
    </reviewItem>
    <reviewItem>
      <errorID>3cfbb6e9-a452-4963-86a6-f50204b46922</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348E4EE1</paraID>
      <start>0</start>
      <end>2</end>
      <status>unmodified</status>
      <modifiedWord/>
      <trackRevisions>false</trackRevisions>
    </reviewItem>
    <reviewItem>
      <errorID>6ded0040-4467-44d0-be9f-5394989d9e2a</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349935D9</paraID>
      <start>0</start>
      <end>2</end>
      <status>unmodified</status>
      <modifiedWord/>
      <trackRevisions>false</trackRevisions>
    </reviewItem>
    <reviewItem>
      <errorID>fa12f3b4-ffc8-49a4-ad6b-904642261d2b</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43B42C1D</paraID>
      <start>0</start>
      <end>2</end>
      <status>unmodified</status>
      <modifiedWord/>
      <trackRevisions>false</trackRevisions>
    </reviewItem>
    <reviewItem>
      <errorID>c82ae889-c04d-4468-a36d-bba01b0f0482</errorID>
      <errorWord>8、</errorWord>
      <group>L1_Format</group>
      <groupName>格式问题</groupName>
      <ability>L2_Ordinal</ability>
      <abilityName>序号格式</abilityName>
      <candidateList>
        <item>8.</item>
      </candidateList>
      <explain>当前序号格式不规范，建议修改为规范格式[8.]。</explain>
      <paraID> BF95D8D</paraID>
      <start>0</start>
      <end>2</end>
      <status>unmodified</status>
      <modifiedWord/>
      <trackRevisions>false</trackRevisions>
    </reviewItem>
    <reviewItem>
      <errorID>99a8fb35-c6b2-40cc-aab0-76234680b6d4</errorID>
      <errorWord>，</errorWord>
      <group>L1_Format</group>
      <groupName>格式问题</groupName>
      <ability>L2_HalfPunc</ability>
      <abilityName>全半角检查</abilityName>
      <candidateList>
        <item>, </item>
      </candidateList>
      <explain>文本全半角错误。</explain>
      <paraID> BF95D8D</paraID>
      <start>14</start>
      <end>15</end>
      <status>unmodified</status>
      <modifiedWord/>
      <trackRevisions>false</trackRevisions>
    </reviewItem>
    <reviewItem>
      <errorID>7a2b2b4c-f70c-45e1-9e8d-5f6548f512cd</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64983BB0</paraID>
      <start>0</start>
      <end>2</end>
      <status>unmodified</status>
      <modifiedWord/>
      <trackRevisions>false</trackRevisions>
    </reviewItem>
    <reviewItem>
      <errorID>62438302-c2d8-4ea6-959d-55adf359a28b</errorID>
      <errorWord>10、</errorWord>
      <group>L1_Format</group>
      <groupName>格式问题</groupName>
      <ability>L2_Ordinal</ability>
      <abilityName>序号格式</abilityName>
      <candidateList>
        <item>10.</item>
      </candidateList>
      <explain>当前序号格式不规范，建议修改为规范格式[10.]。</explain>
      <paraID>41412C91</paraID>
      <start>0</start>
      <end>3</end>
      <status>unmodified</status>
      <modifiedWord/>
      <trackRevisions>false</trackRevisions>
    </reviewItem>
    <reviewItem>
      <errorID>e4f79a4b-0a05-410c-8563-1f0ee1fbf286</errorID>
      <errorWord>11、</errorWord>
      <group>L1_Format</group>
      <groupName>格式问题</groupName>
      <ability>L2_Ordinal</ability>
      <abilityName>序号格式</abilityName>
      <candidateList>
        <item>11.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4C43777E</paraID>
      <start>0</start>
      <end>3</end>
      <status>unmodified</status>
      <modifiedWord/>
      <trackRevisions>false</trackRevisions>
    </reviewItem>
    <reviewItem>
      <errorID>2d706546-a941-4062-98e9-fca67d69fc1c</errorID>
      <errorWord>12、</errorWord>
      <group>L1_Format</group>
      <groupName>格式问题</groupName>
      <ability>L2_Ordinal</ability>
      <abilityName>序号格式</abilityName>
      <candidateList>
        <item>12.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23A71ABD</paraID>
      <start>0</start>
      <end>3</end>
      <status>unmodified</status>
      <modifiedWord/>
      <trackRevisions>false</trackRevisions>
    </reviewItem>
    <reviewItem>
      <errorID>bf8559fb-ab37-4f72-8e95-dd6192bb1b45</errorID>
      <errorWord>13、</errorWord>
      <group>L1_Format</group>
      <groupName>格式问题</groupName>
      <ability>L2_Ordinal</ability>
      <abilityName>序号格式</abilityName>
      <candidateList>
        <item>13.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7D0E38E9</paraID>
      <start>0</start>
      <end>3</end>
      <status>unmodified</status>
      <modifiedWord/>
      <trackRevisions>false</trackRevisions>
    </reviewItem>
    <reviewItem>
      <errorID>9e08ca30-796f-4110-8050-3e36584fceb1</errorID>
      <errorWord>14、</errorWord>
      <group>L1_Format</group>
      <groupName>格式问题</groupName>
      <ability>L2_Ordinal</ability>
      <abilityName>序号格式</abilityName>
      <candidateList>
        <item>14.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3259C12E</paraID>
      <start>0</start>
      <end>3</end>
      <status>unmodified</status>
      <modifiedWord/>
      <trackRevisions>false</trackRevisions>
    </reviewItem>
    <reviewItem>
      <errorID>1201bf8c-8cca-46a3-90a5-1e69ddd3d4a7</errorID>
      <errorWord>15、</errorWord>
      <group>L1_Format</group>
      <groupName>格式问题</groupName>
      <ability>L2_Ordinal</ability>
      <abilityName>序号格式</abilityName>
      <candidateList>
        <item>15.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F158B68</paraID>
      <start>0</start>
      <end>3</end>
      <status>unmodified</status>
      <modifiedWord/>
      <trackRevisions>false</trackRevisions>
    </reviewItem>
    <reviewItem>
      <errorID>695710cb-692a-42e5-8c69-6cd5a80a2d3a</errorID>
      <errorWord>16、</errorWord>
      <group>L1_Format</group>
      <groupName>格式问题</groupName>
      <ability>L2_Ordinal</ability>
      <abilityName>序号格式</abilityName>
      <candidateList>
        <item>16.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417E480</paraID>
      <start>0</start>
      <end>3</end>
      <status>unmodified</status>
      <modifiedWord/>
      <trackRevisions>false</trackRevisions>
    </reviewItem>
    <reviewItem>
      <errorID>617725fb-09a0-4873-b63b-efabbec7d243</errorID>
      <errorWord>17、</errorWord>
      <group>L1_Format</group>
      <groupName>格式问题</groupName>
      <ability>L2_Ordinal</ability>
      <abilityName>序号格式</abilityName>
      <candidateList>
        <item>17.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3E20CDFB</paraID>
      <start>0</start>
      <end>3</end>
      <status>unmodified</status>
      <modifiedWord/>
      <trackRevisions>false</trackRevisions>
    </reviewItem>
    <reviewItem>
      <errorID>b940c444-eece-46ac-b04e-1b4f8221d3d8</errorID>
      <errorWord>18、</errorWord>
      <group>L1_Format</group>
      <groupName>格式问题</groupName>
      <ability>L2_Ordinal</ability>
      <abilityName>序号格式</abilityName>
      <candidateList>
        <item>18.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1CB2E5B3</paraID>
      <start>0</start>
      <end>3</end>
      <status>unmodified</status>
      <modifiedWord/>
      <trackRevisions>false</trackRevisions>
    </reviewItem>
    <reviewItem>
      <errorID>2f203871-97de-4528-9bfb-a3b9430d510d</errorID>
      <errorWord>19、</errorWord>
      <group>L1_Format</group>
      <groupName>格式问题</groupName>
      <ability>L2_Ordinal</ability>
      <abilityName>序号格式</abilityName>
      <candidateList>
        <item>19.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490CBAC3</paraID>
      <start>0</start>
      <end>3</end>
      <status>unmodified</status>
      <modifiedWord/>
      <trackRevisions>false</trackRevisions>
    </reviewItem>
    <reviewItem>
      <errorID>5f57257a-7734-4e73-8d82-fb1505ef04f2</errorID>
      <errorWord>(</errorWord>
      <group>L1_Format</group>
      <groupName>格式问题</groupName>
      <ability>L2_HalfPunc</ability>
      <abilityName>全半角检查</abilityName>
      <candidateList>
        <item>（</item>
      </candidateList>
      <explain>文本全半角错误。</explain>
      <paraID>490CBAC3</paraID>
      <start>31</start>
      <end>32</end>
      <status>unmodified</status>
      <modifiedWord/>
      <trackRevisions>false</trackRevisions>
    </reviewItem>
    <reviewItem>
      <errorID>bae2fc82-110f-4dda-861b-1cfc0cf5bc07</errorID>
      <errorWord>)</errorWord>
      <group>L1_Format</group>
      <groupName>格式问题</groupName>
      <ability>L2_HalfPunc</ability>
      <abilityName>全半角检查</abilityName>
      <candidateList>
        <item>）</item>
      </candidateList>
      <explain>文本全半角错误。</explain>
      <paraID>490CBAC3</paraID>
      <start>39</start>
      <end>40</end>
      <status>unmodified</status>
      <modifiedWord/>
      <trackRevisions>false</trackRevisions>
    </reviewItem>
    <reviewItem>
      <errorID>1dae8127-3095-40b4-bad8-b328d15b5930</errorID>
      <errorWord>(</errorWord>
      <group>L1_Format</group>
      <groupName>格式问题</groupName>
      <ability>L2_HalfPunc</ability>
      <abilityName>全半角检查</abilityName>
      <candidateList>
        <item>（</item>
      </candidateList>
      <explain>文本全半角错误。</explain>
      <paraID>490CBAC3</paraID>
      <start>57</start>
      <end>58</end>
      <status>unmodified</status>
      <modifiedWord/>
      <trackRevisions>false</trackRevisions>
    </reviewItem>
    <reviewItem>
      <errorID>5f1630d9-320e-4000-8679-eed58a57482c</errorID>
      <errorWord>)</errorWord>
      <group>L1_Format</group>
      <groupName>格式问题</groupName>
      <ability>L2_HalfPunc</ability>
      <abilityName>全半角检查</abilityName>
      <candidateList>
        <item>）</item>
      </candidateList>
      <explain>文本全半角错误。</explain>
      <paraID>490CBAC3</paraID>
      <start>64</start>
      <end>65</end>
      <status>unmodified</status>
      <modifiedWord/>
      <trackRevisions>false</trackRevisions>
    </reviewItem>
    <reviewItem>
      <errorID>3117959e-92ff-472e-ae8a-0cf38483df2e</errorID>
      <errorWord>(</errorWord>
      <group>L1_Format</group>
      <groupName>格式问题</groupName>
      <ability>L2_HalfPunc</ability>
      <abilityName>全半角检查</abilityName>
      <candidateList>
        <item>（</item>
      </candidateList>
      <explain>文本全半角错误。</explain>
      <paraID>490CBAC3</paraID>
      <start>79</start>
      <end>80</end>
      <status>unmodified</status>
      <modifiedWord/>
      <trackRevisions>false</trackRevisions>
    </reviewItem>
    <reviewItem>
      <errorID>7cdf0242-bc72-4f74-aafc-1d13271315b8</errorID>
      <errorWord>)</errorWord>
      <group>L1_Format</group>
      <groupName>格式问题</groupName>
      <ability>L2_HalfPunc</ability>
      <abilityName>全半角检查</abilityName>
      <candidateList>
        <item>）</item>
      </candidateList>
      <explain>文本全半角错误。</explain>
      <paraID>490CBAC3</paraID>
      <start>84</start>
      <end>85</end>
      <status>unmodified</status>
      <modifiedWord/>
      <trackRevisions>false</trackRevisions>
    </reviewItem>
    <reviewItem>
      <errorID>4d4659da-d1ad-4c59-a825-ffbb2e4bd56b</errorID>
      <errorWord>(</errorWord>
      <group>L1_Format</group>
      <groupName>格式问题</groupName>
      <ability>L2_HalfPunc</ability>
      <abilityName>全半角检查</abilityName>
      <candidateList>
        <item>（</item>
      </candidateList>
      <explain>文本全半角错误。</explain>
      <paraID>490CBAC3</paraID>
      <start>101</start>
      <end>102</end>
      <status>unmodified</status>
      <modifiedWord/>
      <trackRevisions>false</trackRevisions>
    </reviewItem>
    <reviewItem>
      <errorID>be3d23a6-390a-454a-9048-45821694eea0</errorID>
      <errorWord>)</errorWord>
      <group>L1_Format</group>
      <groupName>格式问题</groupName>
      <ability>L2_HalfPunc</ability>
      <abilityName>全半角检查</abilityName>
      <candidateList>
        <item>）</item>
      </candidateList>
      <explain>文本全半角错误。</explain>
      <paraID>490CBAC3</paraID>
      <start>108</start>
      <end>109</end>
      <status>unmodified</status>
      <modifiedWord/>
      <trackRevisions>false</trackRevisions>
    </reviewItem>
    <reviewItem>
      <errorID>c116527f-5a94-41c2-be3d-bad45e94d12b</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4AC18940</paraID>
      <start>0</start>
      <end>2</end>
      <status>unmodified</status>
      <modifiedWord/>
      <trackRevisions>false</trackRevisions>
    </reviewItem>
    <reviewItem>
      <errorID>18d2f86c-4302-449b-8ca3-d102d15b442d</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71EB895C</paraID>
      <start>0</start>
      <end>2</end>
      <status>unmodified</status>
      <modifiedWord/>
      <trackRevisions>false</trackRevisions>
    </reviewItem>
    <reviewItem>
      <errorID>9e36afd8-d548-4210-b28f-07add4e1e5e1</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47235DD9</paraID>
      <start>0</start>
      <end>2</end>
      <status>unmodified</status>
      <modifiedWord/>
      <trackRevisions>false</trackRevisions>
    </reviewItem>
    <reviewItem>
      <errorID>c2e2b603-c50c-4b33-bc46-5d2698028a83</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4200FA8</paraID>
      <start>0</start>
      <end>2</end>
      <status>unmodified</status>
      <modifiedWord/>
      <trackRevisions>false</trackRevisions>
    </reviewItem>
    <reviewItem>
      <errorID>2ad5c60f-4e77-44f5-b2e0-ac42fe8fb219</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793D2F5F</paraID>
      <start>0</start>
      <end>2</end>
      <status>unmodified</status>
      <modifiedWord/>
      <trackRevisions>false</trackRevisions>
    </reviewItem>
    <reviewItem>
      <errorID>a4833f30-618c-4c77-92df-5c81fb6d4f59</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7EDF07E6</paraID>
      <start>0</start>
      <end>2</end>
      <status>unmodified</status>
      <modifiedWord/>
      <trackRevisions>false</trackRevisions>
    </reviewItem>
    <reviewItem>
      <errorID>0b4519e0-b868-42a3-97e2-6aa07f67715d</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3983889F</paraID>
      <start>0</start>
      <end>2</end>
      <status>unmodified</status>
      <modifiedWord/>
      <trackRevisions>false</trackRevisions>
    </reviewItem>
    <reviewItem>
      <errorID>5578cf7c-22b4-47f7-84eb-d6c010b52e21</errorID>
      <errorWord>(</errorWord>
      <group>L1_Format</group>
      <groupName>格式问题</groupName>
      <ability>L2_HalfPunc</ability>
      <abilityName>全半角检查</abilityName>
      <candidateList>
        <item>（</item>
      </candidateList>
      <explain>文本全半角错误。</explain>
      <paraID>3983889F</paraID>
      <start>27</start>
      <end>28</end>
      <status>unmodified</status>
      <modifiedWord/>
      <trackRevisions>false</trackRevisions>
    </reviewItem>
    <reviewItem>
      <errorID>26e151d2-347e-409a-bc59-85bf94ce94ae</errorID>
      <errorWord>)</errorWord>
      <group>L1_Format</group>
      <groupName>格式问题</groupName>
      <ability>L2_HalfPunc</ability>
      <abilityName>全半角检查</abilityName>
      <candidateList>
        <item>）</item>
      </candidateList>
      <explain>文本全半角错误。</explain>
      <paraID>3983889F</paraID>
      <start>32</start>
      <end>33</end>
      <status>unmodified</status>
      <modifiedWord/>
      <trackRevisions>false</trackRevisions>
    </reviewItem>
    <reviewItem>
      <errorID>b6f08292-defd-4db9-acca-f818efb80bb2</errorID>
      <errorWord>(</errorWord>
      <group>L1_Format</group>
      <groupName>格式问题</groupName>
      <ability>L2_HalfPunc</ability>
      <abilityName>全半角检查</abilityName>
      <candidateList>
        <item>（</item>
      </candidateList>
      <explain>文本全半角错误。</explain>
      <paraID>3983889F</paraID>
      <start>76</start>
      <end>77</end>
      <status>unmodified</status>
      <modifiedWord/>
      <trackRevisions>false</trackRevisions>
    </reviewItem>
    <reviewItem>
      <errorID>289f7bb3-e768-4f05-bec8-f95f58486645</errorID>
      <errorWord>)</errorWord>
      <group>L1_Format</group>
      <groupName>格式问题</groupName>
      <ability>L2_HalfPunc</ability>
      <abilityName>全半角检查</abilityName>
      <candidateList>
        <item>）</item>
      </candidateList>
      <explain>文本全半角错误。</explain>
      <paraID>3983889F</paraID>
      <start>81</start>
      <end>82</end>
      <status>unmodified</status>
      <modifiedWord/>
      <trackRevisions>false</trackRevisions>
    </reviewItem>
    <reviewItem>
      <errorID>8366c502-1b82-4146-870a-229bb18df91a</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7E1F53D1</paraID>
      <start>0</start>
      <end>2</end>
      <status>unmodified</status>
      <modifiedWord/>
      <trackRevisions>false</trackRevisions>
    </reviewItem>
    <reviewItem>
      <errorID>5151d9d0-7ee1-45fc-98c5-a445da91d088</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38D73363</paraID>
      <start>0</start>
      <end>2</end>
      <status>unmodified</status>
      <modifiedWord/>
      <trackRevisions>false</trackRevisions>
    </reviewItem>
    <reviewItem>
      <errorID>4d06ea9d-7ab6-47a5-93a0-04a641e0998f</errorID>
      <errorWord>10、</errorWord>
      <group>L1_Format</group>
      <groupName>格式问题</groupName>
      <ability>L2_Ordinal</ability>
      <abilityName>序号格式</abilityName>
      <candidateList>
        <item>10.</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7BF33323</paraID>
      <start>0</start>
      <end>3</end>
      <status>unmodified</status>
      <modifiedWord/>
      <trackRevisions>false</trackRevisions>
    </reviewItem>
    <reviewItem>
      <errorID>48897669-f5fb-45c1-bc36-48afc6537a0c</errorID>
      <errorWord>11、</errorWord>
      <group>L1_Format</group>
      <groupName>格式问题</groupName>
      <ability>L2_Ordinal</ability>
      <abilityName>序号格式</abilityName>
      <candidateList>
        <item>11.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765AF743</paraID>
      <start>0</start>
      <end>3</end>
      <status>unmodified</status>
      <modifiedWord/>
      <trackRevisions>false</trackRevisions>
    </reviewItem>
    <reviewItem>
      <errorID>640a8f7a-3262-46d2-93e4-ff186ad21521</errorID>
      <errorWord>方式</errorWord>
      <group>L1_Word</group>
      <groupName>字词问题</groupName>
      <ability>L2_Typo</ability>
      <abilityName>字词错误</abilityName>
      <candidateList>
        <item>模式</item>
      </candidateList>
      <explain/>
      <paraID>765AF743</paraID>
      <start>12</start>
      <end>14</end>
      <status>unmodified</status>
      <modifiedWord/>
      <trackRevisions>false</trackRevisions>
    </reviewItem>
    <reviewItem>
      <errorID>c7b8dbde-cdd0-48f0-9c0a-d18c870d1286</errorID>
      <errorWord>12、</errorWord>
      <group>L1_Format</group>
      <groupName>格式问题</groupName>
      <ability>L2_Ordinal</ability>
      <abilityName>序号格式</abilityName>
      <candidateList>
        <item>12.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298F0306</paraID>
      <start>0</start>
      <end>3</end>
      <status>unmodified</status>
      <modifiedWord/>
      <trackRevisions>false</trackRevisions>
    </reviewItem>
    <reviewItem>
      <errorID>7cc9734e-6c47-4c78-bd27-4170c3229b63</errorID>
      <errorWord>阀值</errorWord>
      <group>L1_Word</group>
      <groupName>字词问题</groupName>
      <ability>L2_Alias</ability>
      <abilityName>也作/曾用词</abilityName>
      <candidateList>
        <item>阈值</item>
      </candidateList>
      <explain>词汇[阀值]为不规范表述或旧称，其规范书面表述为[阈值]。</explain>
      <paraID>298F0306</paraID>
      <start>26</start>
      <end>28</end>
      <status>unmodified</status>
      <modifiedWord/>
      <trackRevisions>false</trackRevisions>
    </reviewItem>
    <reviewItem>
      <errorID>a71036d5-6c13-4345-9e84-e2e28094b5a3</errorID>
      <errorWord>13、</errorWord>
      <group>L1_Format</group>
      <groupName>格式问题</groupName>
      <ability>L2_Ordinal</ability>
      <abilityName>序号格式</abilityName>
      <candidateList>
        <item>13.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3C973CD6</paraID>
      <start>0</start>
      <end>3</end>
      <status>unmodified</status>
      <modifiedWord/>
      <trackRevisions>false</trackRevisions>
    </reviewItem>
    <reviewItem>
      <errorID>099760a1-b73d-4018-abfc-fa050dc93e90</errorID>
      <errorWord>14、</errorWord>
      <group>L1_Format</group>
      <groupName>格式问题</groupName>
      <ability>L2_Ordinal</ability>
      <abilityName>序号格式</abilityName>
      <candidateList>
        <item>14.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2D605E40</paraID>
      <start>0</start>
      <end>3</end>
      <status>unmodified</status>
      <modifiedWord/>
      <trackRevisions>false</trackRevisions>
    </reviewItem>
    <reviewItem>
      <errorID>a4cc89b7-0ac8-4251-a48e-8addf3ed7bfb</errorID>
      <errorWord>15、</errorWord>
      <group>L1_Format</group>
      <groupName>格式问题</groupName>
      <ability>L2_Ordinal</ability>
      <abilityName>序号格式</abilityName>
      <candidateList>
        <item>15.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5BEBBE04</paraID>
      <start>0</start>
      <end>3</end>
      <status>unmodified</status>
      <modifiedWord/>
      <trackRevisions>false</trackRevisions>
    </reviewItem>
    <reviewItem>
      <errorID>f234b1d3-0454-4e7c-ab06-4122ba1b0091</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29D141F2</paraID>
      <start>0</start>
      <end>2</end>
      <status>unmodified</status>
      <modifiedWord/>
      <trackRevisions>false</trackRevisions>
    </reviewItem>
    <reviewItem>
      <errorID>37587226-fc37-4db0-af5c-be12d934aa82</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5EFC2F4</paraID>
      <start>0</start>
      <end>2</end>
      <status>unmodified</status>
      <modifiedWord/>
      <trackRevisions>false</trackRevisions>
    </reviewItem>
    <reviewItem>
      <errorID>d4cc3919-8c31-455c-bab7-a6f8e2225e0d</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3AF4D595</paraID>
      <start>0</start>
      <end>2</end>
      <status>unmodified</status>
      <modifiedWord/>
      <trackRevisions>false</trackRevisions>
    </reviewItem>
    <reviewItem>
      <errorID>c932f5eb-d71e-4ea8-af88-8eb2810eeca0</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4DBF9B33</paraID>
      <start>0</start>
      <end>2</end>
      <status>unmodified</status>
      <modifiedWord/>
      <trackRevisions>false</trackRevisions>
    </reviewItem>
    <reviewItem>
      <errorID>97b055f3-4c22-4f58-b1c5-c612fd5fe558</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652AF1EC</paraID>
      <start>0</start>
      <end>2</end>
      <status>unmodified</status>
      <modifiedWord/>
      <trackRevisions>false</trackRevisions>
    </reviewItem>
    <reviewItem>
      <errorID>e06beb4e-9b6e-4d89-86d2-40b3bab661f8</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34C2E288</paraID>
      <start>0</start>
      <end>2</end>
      <status>unmodified</status>
      <modifiedWord/>
      <trackRevisions>false</trackRevisions>
    </reviewItem>
    <reviewItem>
      <errorID>91606ef7-bd59-4124-89ee-32fecbf2c015</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AC036FC</paraID>
      <start>0</start>
      <end>2</end>
      <status>unmodified</status>
      <modifiedWord/>
      <trackRevisions>false</trackRevisions>
    </reviewItem>
    <reviewItem>
      <errorID>53d3445a-a357-48e1-9e31-f9b60c357021</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6625EFEB</paraID>
      <start>0</start>
      <end>2</end>
      <status>unmodified</status>
      <modifiedWord/>
      <trackRevisions>false</trackRevisions>
    </reviewItem>
    <reviewItem>
      <errorID>473eb96a-f701-4e05-a748-d4ab506c9b15</errorID>
      <errorWord>9、</errorWord>
      <group>L1_Format</group>
      <groupName>格式问题</groupName>
      <ability>L2_Ordinal</ability>
      <abilityName>序号格式</abilityName>
      <candidateList>
        <item>9.</item>
      </candidateList>
      <explain>当前序号格式不规范，建议修改为规范格式[9.]。</explain>
      <paraID>6DC4E013</paraID>
      <start>0</start>
      <end>2</end>
      <status>unmodified</status>
      <modifiedWord/>
      <trackRevisions>false</trackRevisions>
    </reviewItem>
    <reviewItem>
      <errorID>4fcd125f-9cbb-4d7d-b858-cff930a2b956</errorID>
      <errorWord>10、</errorWord>
      <group>L1_Format</group>
      <groupName>格式问题</groupName>
      <ability>L2_Ordinal</ability>
      <abilityName>序号格式</abilityName>
      <candidateList>
        <item>10.</item>
      </candidateList>
      <explain>当前序号格式不规范，建议修改为规范格式[10.]。</explain>
      <paraID>4C84C6BE</paraID>
      <start>0</start>
      <end>3</end>
      <status>unmodified</status>
      <modifiedWord/>
      <trackRevisions>false</trackRevisions>
    </reviewItem>
    <reviewItem>
      <errorID>3c53f239-fe98-411f-81a6-6be8b6601071</errorID>
      <errorWord>11、</errorWord>
      <group>L1_Format</group>
      <groupName>格式问题</groupName>
      <ability>L2_Ordinal</ability>
      <abilityName>序号格式</abilityName>
      <candidateList>
        <item>11.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BB544CC</paraID>
      <start>0</start>
      <end>3</end>
      <status>unmodified</status>
      <modifiedWord/>
      <trackRevisions>false</trackRevisions>
    </reviewItem>
    <reviewItem>
      <errorID>52e9dd06-c202-4c3d-a9bb-3fd1910915f9</errorID>
      <errorWord>12、</errorWord>
      <group>L1_Format</group>
      <groupName>格式问题</groupName>
      <ability>L2_Ordinal</ability>
      <abilityName>序号格式</abilityName>
      <candidateList>
        <item>12.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3E36A448</paraID>
      <start>0</start>
      <end>3</end>
      <status>unmodified</status>
      <modifiedWord/>
      <trackRevisions>false</trackRevisions>
    </reviewItem>
    <reviewItem>
      <errorID>2c4aacef-bec0-4cbf-a208-be7667cf7cc4</errorID>
      <errorWord>13、</errorWord>
      <group>L1_Format</group>
      <groupName>格式问题</groupName>
      <ability>L2_Ordinal</ability>
      <abilityName>序号格式</abilityName>
      <candidateList>
        <item>13.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68BD2ACF</paraID>
      <start>0</start>
      <end>3</end>
      <status>unmodified</status>
      <modifiedWord/>
      <trackRevisions>false</trackRevisions>
    </reviewItem>
    <reviewItem>
      <errorID>382ab323-305e-4ccc-b5c6-4d813f4deff9</errorID>
      <errorWord>14、</errorWord>
      <group>L1_Format</group>
      <groupName>格式问题</groupName>
      <ability>L2_Ordinal</ability>
      <abilityName>序号格式</abilityName>
      <candidateList>
        <item>14.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4327CDAC</paraID>
      <start>0</start>
      <end>3</end>
      <status>unmodified</status>
      <modifiedWord/>
      <trackRevisions>false</trackRevisions>
    </reviewItem>
    <reviewItem>
      <errorID>b5e2f8e5-9ae1-49c1-a5a2-e6545a164b4f</errorID>
      <errorWord>15、</errorWord>
      <group>L1_Format</group>
      <groupName>格式问题</groupName>
      <ability>L2_Ordinal</ability>
      <abilityName>序号格式</abilityName>
      <candidateList>
        <item>15.</item>
      </candidateList>
      <explain>当前序号格式不规范，建议修改为规范格式[15.]。</explain>
      <paraID>17DF0B3A</paraID>
      <start>0</start>
      <end>3</end>
      <status>unmodified</status>
      <modifiedWord/>
      <trackRevisions>false</trackRevisions>
    </reviewItem>
    <reviewItem>
      <errorID>2a4f83c4-2462-41dd-ba8a-940a722eff3a</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43E3F386</paraID>
      <start>0</start>
      <end>2</end>
      <status>unmodified</status>
      <modifiedWord/>
      <trackRevisions>false</trackRevisions>
    </reviewItem>
    <reviewItem>
      <errorID>731cd304-9ede-4de3-b22f-30a9556e0084</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7A241A8C</paraID>
      <start>0</start>
      <end>2</end>
      <status>unmodified</status>
      <modifiedWord/>
      <trackRevisions>false</trackRevisions>
    </reviewItem>
    <reviewItem>
      <errorID>fdc0907f-2e8f-476e-a061-5efd1f09eb82</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7A3D29</paraID>
      <start>0</start>
      <end>2</end>
      <status>unmodified</status>
      <modifiedWord/>
      <trackRevisions>false</trackRevisions>
    </reviewItem>
    <reviewItem>
      <errorID>1b026b33-57e4-4e0a-a179-583bd13d8580</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748759A</paraID>
      <start>0</start>
      <end>2</end>
      <status>unmodified</status>
      <modifiedWord/>
      <trackRevisions>false</trackRevisions>
    </reviewItem>
    <reviewItem>
      <errorID>73b66654-dec2-466e-b5bc-2347ce7433e3</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32E46914</paraID>
      <start>0</start>
      <end>2</end>
      <status>unmodified</status>
      <modifiedWord/>
      <trackRevisions>false</trackRevisions>
    </reviewItem>
    <reviewItem>
      <errorID>2a60c9d5-7990-4daa-97fb-74216cfd7655</errorID>
      <errorWord>6、</errorWord>
      <group>L1_Format</group>
      <groupName>格式问题</groupName>
      <ability>L2_Ordinal</ability>
      <abilityName>序号格式</abilityName>
      <candidateList>
        <item>6.</item>
      </candidateList>
      <explain>当前序号格式不规范，建议修改为规范格式[6.]。</explain>
      <paraID>1E5E0BC9</paraID>
      <start>0</start>
      <end>2</end>
      <status>unmodified</status>
      <modifiedWord/>
      <trackRevisions>false</trackRevisions>
    </reviewItem>
    <reviewItem>
      <errorID>06c17c6f-172d-4c7e-ae75-8b7e5f11fa29</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703FCDAE</paraID>
      <start>0</start>
      <end>2</end>
      <status>unmodified</status>
      <modifiedWord/>
      <trackRevisions>false</trackRevisions>
    </reviewItem>
    <reviewItem>
      <errorID>58e3195b-1b7c-4343-b832-6760814ddc91</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659AA70E</paraID>
      <start>0</start>
      <end>2</end>
      <status>unmodified</status>
      <modifiedWord/>
      <trackRevisions>false</trackRevisions>
    </reviewItem>
    <reviewItem>
      <errorID>150f3f21-fd02-4817-88a3-65e63bc833e7</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6590087</paraID>
      <start>0</start>
      <end>2</end>
      <status>unmodified</status>
      <modifiedWord/>
      <trackRevisions>false</trackRevisions>
    </reviewItem>
    <reviewItem>
      <errorID>5049c4ba-98fa-447f-a8d5-67b345d0ddcf</errorID>
      <errorWord>10、</errorWord>
      <group>L1_Format</group>
      <groupName>格式问题</groupName>
      <ability>L2_Ordinal</ability>
      <abilityName>序号格式</abilityName>
      <candidateList>
        <item>10.</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450D82A3</paraID>
      <start>0</start>
      <end>3</end>
      <status>unmodified</status>
      <modifiedWord/>
      <trackRevisions>false</trackRevisions>
    </reviewItem>
    <reviewItem>
      <errorID>faa25b6f-ea2f-4868-97bb-0790cac5cc2b</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387877F7</paraID>
      <start>0</start>
      <end>2</end>
      <status>unmodified</status>
      <modifiedWord/>
      <trackRevisions>false</trackRevisions>
    </reviewItem>
    <reviewItem>
      <errorID>d2bc4f01-3580-498e-85e9-802599d3405a</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320DC4B</paraID>
      <start>0</start>
      <end>2</end>
      <status>unmodified</status>
      <modifiedWord/>
      <trackRevisions>false</trackRevisions>
    </reviewItem>
    <reviewItem>
      <errorID>4a1f4b51-dea2-4a1a-88b7-e732c50e7a64</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42CEF00</paraID>
      <start>0</start>
      <end>2</end>
      <status>unmodified</status>
      <modifiedWord/>
      <trackRevisions>false</trackRevisions>
    </reviewItem>
    <reviewItem>
      <errorID>505334d1-3a31-487f-a395-5024cd16e78d</errorID>
      <errorWord>(</errorWord>
      <group>L1_Format</group>
      <groupName>格式问题</groupName>
      <ability>L2_HalfPunc</ability>
      <abilityName>全半角检查</abilityName>
      <candidateList>
        <item>（</item>
      </candidateList>
      <explain>文本全半角错误。</explain>
      <paraID> 42CEF00</paraID>
      <start>15</start>
      <end>16</end>
      <status>unmodified</status>
      <modifiedWord/>
      <trackRevisions>false</trackRevisions>
    </reviewItem>
    <reviewItem>
      <errorID>61f2b72b-ed7f-484c-b256-3c29a262acaa</errorID>
      <errorWord>)</errorWord>
      <group>L1_Format</group>
      <groupName>格式问题</groupName>
      <ability>L2_HalfPunc</ability>
      <abilityName>全半角检查</abilityName>
      <candidateList>
        <item>）</item>
      </candidateList>
      <explain>文本全半角错误。</explain>
      <paraID> 42CEF00</paraID>
      <start>21</start>
      <end>22</end>
      <status>unmodified</status>
      <modifiedWord/>
      <trackRevisions>false</trackRevisions>
    </reviewItem>
    <reviewItem>
      <errorID>17e4047a-7c17-4c81-9c34-538657613922</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145888CD</paraID>
      <start>0</start>
      <end>2</end>
      <status>unmodified</status>
      <modifiedWord/>
      <trackRevisions>false</trackRevisions>
    </reviewItem>
    <reviewItem>
      <errorID>75e94ab7-4875-4f59-819f-8967832cc2bb</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50336528</paraID>
      <start>0</start>
      <end>2</end>
      <status>unmodified</status>
      <modifiedWord/>
      <trackRevisions>false</trackRevisions>
    </reviewItem>
    <reviewItem>
      <errorID>f50959d9-4d00-4d91-a2c0-310fc857800a</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2F2CF341</paraID>
      <start>0</start>
      <end>2</end>
      <status>unmodified</status>
      <modifiedWord/>
      <trackRevisions>false</trackRevisions>
    </reviewItem>
    <reviewItem>
      <errorID>2ea061d3-e90b-4cab-81b0-6b227cf2844f</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7396648C</paraID>
      <start>0</start>
      <end>2</end>
      <status>unmodified</status>
      <modifiedWord/>
      <trackRevisions>false</trackRevisions>
    </reviewItem>
    <reviewItem>
      <errorID>a953abc3-3e01-4e20-af53-f5341747d59f</errorID>
      <errorWord>做出</errorWord>
      <group>L1_Word</group>
      <groupName>字词问题</groupName>
      <ability>L2_Typo</ability>
      <abilityName>字词错误</abilityName>
      <candidateList>
        <item>作出</item>
      </candidateList>
      <explain/>
      <paraID>7396648C</paraID>
      <start>32</start>
      <end>34</end>
      <status>unmodified</status>
      <modifiedWord/>
      <trackRevisions>false</trackRevisions>
    </reviewItem>
    <reviewItem>
      <errorID>0bb4f6a3-0a12-4f3f-ab7b-844f91ac56b3</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5485D047</paraID>
      <start>0</start>
      <end>2</end>
      <status>unmodified</status>
      <modifiedWord/>
      <trackRevisions>false</trackRevisions>
    </reviewItem>
    <reviewItem>
      <errorID>1f60d74c-5cf3-44c6-a6fd-924b2752804f</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D84DD26</paraID>
      <start>0</start>
      <end>2</end>
      <status>unmodified</status>
      <modifiedWord/>
      <trackRevisions>false</trackRevisions>
    </reviewItem>
    <reviewItem>
      <errorID>8144629f-e6b6-4fe6-a7a7-623380230bad</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62BF395E</paraID>
      <start>0</start>
      <end>2</end>
      <status>unmodified</status>
      <modifiedWord/>
      <trackRevisions>false</trackRevisions>
    </reviewItem>
    <reviewItem>
      <errorID>a17b5f5f-369f-4e8f-9b52-f1d7411f21e2</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55E17E4B</paraID>
      <start>0</start>
      <end>2</end>
      <status>unmodified</status>
      <modifiedWord/>
      <trackRevisions>false</trackRevisions>
    </reviewItem>
    <reviewItem>
      <errorID>15b9dee3-d8e5-41db-a1ed-dbe5c99508d4</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6F5E6058</paraID>
      <start>0</start>
      <end>2</end>
      <status>unmodified</status>
      <modifiedWord/>
      <trackRevisions>false</trackRevisions>
    </reviewItem>
    <reviewItem>
      <errorID>d03c1c11-8d7b-4db5-b3ae-7e770212797c</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4DB65848</paraID>
      <start>0</start>
      <end>2</end>
      <status>unmodified</status>
      <modifiedWord/>
      <trackRevisions>false</trackRevisions>
    </reviewItem>
    <reviewItem>
      <errorID>92b1fcc3-804f-4ac5-a5fa-c3186791cdf1</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51CB429B</paraID>
      <start>0</start>
      <end>2</end>
      <status>unmodified</status>
      <modifiedWord/>
      <trackRevisions>false</trackRevisions>
    </reviewItem>
    <reviewItem>
      <errorID>8c7fdd43-e744-4add-9aca-e2e758e34782</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5057D4C1</paraID>
      <start>0</start>
      <end>2</end>
      <status>unmodified</status>
      <modifiedWord/>
      <trackRevisions>false</trackRevisions>
    </reviewItem>
    <reviewItem>
      <errorID>5ddd68c9-46f6-4a00-9426-a9c450235314</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500838A8</paraID>
      <start>0</start>
      <end>2</end>
      <status>unmodified</status>
      <modifiedWord/>
      <trackRevisions>false</trackRevisions>
    </reviewItem>
    <reviewItem>
      <errorID>18e0e966-816f-47b0-8ee8-7124f8fb5629</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12C26E65</paraID>
      <start>0</start>
      <end>2</end>
      <status>unmodified</status>
      <modifiedWord/>
      <trackRevisions>false</trackRevisions>
    </reviewItem>
    <reviewItem>
      <errorID>c23e9cfe-9dd8-4eb4-9b52-009260df97c8</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48CAB873</paraID>
      <start>0</start>
      <end>2</end>
      <status>unmodified</status>
      <modifiedWord/>
      <trackRevisions>false</trackRevisions>
    </reviewItem>
    <reviewItem>
      <errorID>86520576-3704-4013-8790-b1a22ed13b6c</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23FD5AC1</paraID>
      <start>0</start>
      <end>2</end>
      <status>unmodified</status>
      <modifiedWord/>
      <trackRevisions>false</trackRevisions>
    </reviewItem>
    <reviewItem>
      <errorID>930370fb-ecd3-4dab-bb40-c9ad689f7c0e</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66A31C51</paraID>
      <start>0</start>
      <end>2</end>
      <status>unmodified</status>
      <modifiedWord/>
      <trackRevisions>false</trackRevisions>
    </reviewItem>
    <reviewItem>
      <errorID>d6d95fa5-c0f8-43a0-a9d2-d93be24d73f9</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579668CC</paraID>
      <start>0</start>
      <end>2</end>
      <status>unmodified</status>
      <modifiedWord/>
      <trackRevisions>false</trackRevisions>
    </reviewItem>
    <reviewItem>
      <errorID>4af8d91b-63bd-462a-a19f-f9343b52d47e</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5F6E48C0</paraID>
      <start>0</start>
      <end>2</end>
      <status>unmodified</status>
      <modifiedWord/>
      <trackRevisions>false</trackRevisions>
    </reviewItem>
    <reviewItem>
      <errorID>12223ba0-3521-4e64-aabd-d51c6c0eb47b</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27DBD77B</paraID>
      <start>0</start>
      <end>2</end>
      <status>unmodified</status>
      <modifiedWord/>
      <trackRevisions>false</trackRevisions>
    </reviewItem>
    <reviewItem>
      <errorID>610d6f3b-a3bd-4cfc-8ee7-373bcee6b09e</errorID>
      <errorWord>做出</errorWord>
      <group>L1_Word</group>
      <groupName>字词问题</groupName>
      <ability>L2_Typo</ability>
      <abilityName>字词错误</abilityName>
      <candidateList>
        <item>作出</item>
      </candidateList>
      <explain/>
      <paraID>27DBD77B</paraID>
      <start>32</start>
      <end>34</end>
      <status>unmodified</status>
      <modifiedWord/>
      <trackRevisions>false</trackRevisions>
    </reviewItem>
    <reviewItem>
      <errorID>4f4d11dc-9146-410c-9f5d-b40598633f46</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5CCF646</paraID>
      <start>0</start>
      <end>2</end>
      <status>unmodified</status>
      <modifiedWord/>
      <trackRevisions>false</trackRevisions>
    </reviewItem>
    <reviewItem>
      <errorID>fdb4ca42-9d87-479d-bd6d-6dfd7affe337</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788996DE</paraID>
      <start>0</start>
      <end>2</end>
      <status>unmodified</status>
      <modifiedWord/>
      <trackRevisions>false</trackRevisions>
    </reviewItem>
    <reviewItem>
      <errorID>5400594a-3645-4baf-8166-c9d390450fa4</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1BF367AA</paraID>
      <start>0</start>
      <end>2</end>
      <status>unmodified</status>
      <modifiedWord/>
      <trackRevisions>false</trackRevisions>
    </reviewItem>
    <reviewItem>
      <errorID>f4b9444e-7cf8-4e86-9a83-6996e91543b7</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6B1E2D17</paraID>
      <start>0</start>
      <end>2</end>
      <status>unmodified</status>
      <modifiedWord/>
      <trackRevisions>false</trackRevisions>
    </reviewItem>
    <reviewItem>
      <errorID>dbc4962d-a2ab-471f-85b3-7e26e8288765</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61520E63</paraID>
      <start>0</start>
      <end>2</end>
      <status>unmodified</status>
      <modifiedWord/>
      <trackRevisions>false</trackRevisions>
    </reviewItem>
    <reviewItem>
      <errorID>f2c2c8d9-1d6d-43bd-8320-0d91f83a03b7</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7CD85F5E</paraID>
      <start>0</start>
      <end>2</end>
      <status>unmodified</status>
      <modifiedWord/>
      <trackRevisions>false</trackRevisions>
    </reviewItem>
    <reviewItem>
      <errorID>66fd76f6-577d-43ae-99b2-83dc0f45cc5f</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27CFD46C</paraID>
      <start>0</start>
      <end>2</end>
      <status>unmodified</status>
      <modifiedWord/>
      <trackRevisions>false</trackRevisions>
    </reviewItem>
    <reviewItem>
      <errorID>eb651e81-23a4-48cd-a24b-0e7a6173a5d8</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5A72E9B</paraID>
      <start>0</start>
      <end>2</end>
      <status>unmodified</status>
      <modifiedWord/>
      <trackRevisions>false</trackRevisions>
    </reviewItem>
    <reviewItem>
      <errorID>f2fca41d-cea0-46c9-915b-e6a185f283cd</errorID>
      <errorWord>做出</errorWord>
      <group>L1_Word</group>
      <groupName>字词问题</groupName>
      <ability>L2_Typo</ability>
      <abilityName>字词错误</abilityName>
      <candidateList>
        <item>作出</item>
      </candidateList>
      <explain/>
      <paraID> 5A72E9B</paraID>
      <start>32</start>
      <end>34</end>
      <status>unmodified</status>
      <modifiedWord/>
      <trackRevisions>false</trackRevisions>
    </reviewItem>
    <reviewItem>
      <errorID>76897fe8-70b9-4c22-8ab5-2836ede69c4c</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7959A091</paraID>
      <start>0</start>
      <end>2</end>
      <status>unmodified</status>
      <modifiedWord/>
      <trackRevisions>false</trackRevisions>
    </reviewItem>
    <reviewItem>
      <errorID>119346e7-1f72-4093-a558-6bbc7450726d</errorID>
      <errorWord>10、</errorWord>
      <group>L1_Format</group>
      <groupName>格式问题</groupName>
      <ability>L2_Ordinal</ability>
      <abilityName>序号格式</abilityName>
      <candidateList>
        <item>10.</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48052B92</paraID>
      <start>0</start>
      <end>3</end>
      <status>unmodified</status>
      <modifiedWord/>
      <trackRevisions>false</trackRevisions>
    </reviewItem>
    <reviewItem>
      <errorID>2a964692-8515-49f6-8d64-ded7b870bf2f</errorID>
      <errorWord>)</errorWord>
      <group>L1_Format</group>
      <groupName>格式问题</groupName>
      <ability>L2_HalfPunc</ability>
      <abilityName>全半角检查</abilityName>
      <candidateList>
        <item>）</item>
      </candidateList>
      <explain>文本全半角错误。</explain>
      <paraID>7B2A86F9</paraID>
      <start>14</start>
      <end>15</end>
      <status>unmodified</status>
      <modifiedWord/>
      <trackRevisions>false</trackRevisions>
    </reviewItem>
    <reviewItem>
      <errorID>10a24dda-7da6-4a9f-9caa-e09787325db5</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78B5DE4E</paraID>
      <start>0</start>
      <end>2</end>
      <status>unmodified</status>
      <modifiedWord/>
      <trackRevisions>false</trackRevisions>
    </reviewItem>
    <reviewItem>
      <errorID>4d5ba7ed-07db-4960-b4a1-841196f09d72</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3875E369</paraID>
      <start>0</start>
      <end>2</end>
      <status>unmodified</status>
      <modifiedWord/>
      <trackRevisions>false</trackRevisions>
    </reviewItem>
    <reviewItem>
      <errorID>0de4ee8e-6cdd-4401-b765-8f6780755b33</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D650194</paraID>
      <start>0</start>
      <end>2</end>
      <status>unmodified</status>
      <modifiedWord/>
      <trackRevisions>false</trackRevisions>
    </reviewItem>
    <reviewItem>
      <errorID>3649e378-339c-4f2f-bdb1-89d4de9c1d9d</errorID>
      <errorWord>:</errorWord>
      <group>L1_Format</group>
      <groupName>格式问题</groupName>
      <ability>L2_HalfPunc</ability>
      <abilityName>全半角检查</abilityName>
      <candidateList>
        <item>：</item>
      </candidateList>
      <explain>文本全半角错误。</explain>
      <paraID> D650194</paraID>
      <start>10</start>
      <end>11</end>
      <status>unmodified</status>
      <modifiedWord/>
      <trackRevisions>false</trackRevisions>
    </reviewItem>
    <reviewItem>
      <errorID>a13188fd-c8c2-4a19-9683-e2876e4e70bb</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6C48E2C7</paraID>
      <start>0</start>
      <end>2</end>
      <status>unmodified</status>
      <modifiedWord/>
      <trackRevisions>false</trackRevisions>
    </reviewItem>
    <reviewItem>
      <errorID>54785939-6add-4c0f-843e-102d502ea8bc</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8B79F1B</paraID>
      <start>0</start>
      <end>2</end>
      <status>unmodified</status>
      <modifiedWord/>
      <trackRevisions>false</trackRevisions>
    </reviewItem>
    <reviewItem>
      <errorID>8ec90799-4c50-4508-84fb-57f17bf7e654</errorID>
      <errorWord>,</errorWord>
      <group>L1_Format</group>
      <groupName>格式问题</groupName>
      <ability>L2_HalfPunc</ability>
      <abilityName>全半角检查</abilityName>
      <candidateList>
        <item>，</item>
      </candidateList>
      <explain>文本全半角错误。</explain>
      <paraID> 8B79F1B</paraID>
      <start>12</start>
      <end>13</end>
      <status>unmodified</status>
      <modifiedWord/>
      <trackRevisions>false</trackRevisions>
    </reviewItem>
    <reviewItem>
      <errorID>2d5ebf28-870d-4bde-b55c-58ca1aa96b18</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71EAAB65</paraID>
      <start>0</start>
      <end>2</end>
      <status>unmodified</status>
      <modifiedWord/>
      <trackRevisions>false</trackRevisions>
    </reviewItem>
    <reviewItem>
      <errorID>faa7f068-8b25-4d85-a0ca-620cb6645e6e</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307FCE4C</paraID>
      <start>0</start>
      <end>2</end>
      <status>unmodified</status>
      <modifiedWord/>
      <trackRevisions>false</trackRevisions>
    </reviewItem>
    <reviewItem>
      <errorID>0175dbc6-224f-461e-9831-b71b739d018f</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67904CCF</paraID>
      <start>0</start>
      <end>2</end>
      <status>unmodified</status>
      <modifiedWord/>
      <trackRevisions>false</trackRevisions>
    </reviewItem>
    <reviewItem>
      <errorID>88fe1025-0e5a-475e-a77a-66e8d76db2fc</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35935518</paraID>
      <start>0</start>
      <end>2</end>
      <status>unmodified</status>
      <modifiedWord/>
      <trackRevisions>false</trackRevisions>
    </reviewItem>
    <reviewItem>
      <errorID>dc6764c0-4482-4a59-95a1-91ae85347a51</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71D5A1AA</paraID>
      <start>0</start>
      <end>2</end>
      <status>unmodified</status>
      <modifiedWord/>
      <trackRevisions>false</trackRevisions>
    </reviewItem>
    <reviewItem>
      <errorID>24c47013-360b-4758-9544-22ea7e547dad</errorID>
      <errorWord>10、</errorWord>
      <group>L1_Format</group>
      <groupName>格式问题</groupName>
      <ability>L2_Ordinal</ability>
      <abilityName>序号格式</abilityName>
      <candidateList>
        <item>10.</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5668811C</paraID>
      <start>0</start>
      <end>3</end>
      <status>unmodified</status>
      <modifiedWord/>
      <trackRevisions>false</trackRevisions>
    </reviewItem>
    <reviewItem>
      <errorID>6b815434-ab23-49f3-b1d3-71bfcfeadbed</errorID>
      <errorWord>11、</errorWord>
      <group>L1_Format</group>
      <groupName>格式问题</groupName>
      <ability>L2_Ordinal</ability>
      <abilityName>序号格式</abilityName>
      <candidateList>
        <item>11.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60A7E1E4</paraID>
      <start>0</start>
      <end>3</end>
      <status>unmodified</status>
      <modifiedWord/>
      <trackRevisions>false</trackRevisions>
    </reviewItem>
    <reviewItem>
      <errorID>7906d104-2bdb-4ca8-a184-504fae5dfb6f</errorID>
      <errorWord>12、</errorWord>
      <group>L1_Format</group>
      <groupName>格式问题</groupName>
      <ability>L2_Ordinal</ability>
      <abilityName>序号格式</abilityName>
      <candidateList>
        <item>12.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1D708693</paraID>
      <start>0</start>
      <end>3</end>
      <status>unmodified</status>
      <modifiedWord/>
      <trackRevisions>false</trackRevisions>
    </reviewItem>
    <reviewItem>
      <errorID>d003f8e8-40d1-475a-97d9-f4048793d255</errorID>
      <errorWord>WiFi</errorWord>
      <group>L1_Punc</group>
      <groupName>标点问题</groupName>
      <ability>L2_Punc</ability>
      <abilityName>标点符号检查</abilityName>
      <candidateList>
        <item>Wi-Fi</item>
      </candidateList>
      <explain/>
      <paraID>1D708693</paraID>
      <start>23</start>
      <end>27</end>
      <status>unmodified</status>
      <modifiedWord/>
      <trackRevisions>false</trackRevisions>
    </reviewItem>
    <reviewItem>
      <errorID>fb9760b7-6652-4fa8-9465-5a24b9eb32bd</errorID>
      <errorWord>13、</errorWord>
      <group>L1_Format</group>
      <groupName>格式问题</groupName>
      <ability>L2_Ordinal</ability>
      <abilityName>序号格式</abilityName>
      <candidateList>
        <item>13.</item>
      </candidateList>
      <explain>当前序号格式不规范，建议修改为规范格式[13.]。</explain>
      <paraID>43143760</paraID>
      <start>0</start>
      <end>3</end>
      <status>unmodified</status>
      <modifiedWord/>
      <trackRevisions>false</trackRevisions>
    </reviewItem>
    <reviewItem>
      <errorID>ebf729eb-e07a-407e-afed-178a52bd91d8</errorID>
      <errorWord>15、</errorWord>
      <group>L1_Format</group>
      <groupName>格式问题</groupName>
      <ability>L2_Ordinal</ability>
      <abilityName>序号格式</abilityName>
      <candidateList>
        <item>15.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1DB568BB</paraID>
      <start>0</start>
      <end>3</end>
      <status>unmodified</status>
      <modifiedWord/>
      <trackRevisions>false</trackRevisions>
    </reviewItem>
    <reviewItem>
      <errorID>e92961b8-a2d5-4f63-8b49-283eb8855b80</errorID>
      <errorWord>16、</errorWord>
      <group>L1_Format</group>
      <groupName>格式问题</groupName>
      <ability>L2_Ordinal</ability>
      <abilityName>序号格式</abilityName>
      <candidateList>
        <item>16.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4DB0AFA9</paraID>
      <start>0</start>
      <end>3</end>
      <status>unmodified</status>
      <modifiedWord/>
      <trackRevisions>false</trackRevisions>
    </reviewItem>
    <reviewItem>
      <errorID>c163e652-8166-4ff4-ab0a-179cd3f8d37c</errorID>
      <errorWord>作证</errorWord>
      <group>L1_Word</group>
      <groupName>字词问题</groupName>
      <ability>L2_Alias</ability>
      <abilityName>也作/曾用词</abilityName>
      <candidateList>
        <item>做证</item>
      </candidateList>
      <explain>词汇[作证]为不规范表述或旧称，其规范书面表述为[做证]。</explain>
      <paraID>4DB0AFA9</paraID>
      <start>99</start>
      <end>101</end>
      <status>unmodified</status>
      <modifiedWord/>
      <trackRevisions>false</trackRevisions>
    </reviewItem>
    <reviewItem>
      <errorID>172e6f6f-d48f-46e4-8b34-6ae73e32d11e</errorID>
      <errorWord>17、</errorWord>
      <group>L1_Format</group>
      <groupName>格式问题</groupName>
      <ability>L2_Ordinal</ability>
      <abilityName>序号格式</abilityName>
      <candidateList>
        <item>17.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35F3E5F6</paraID>
      <start>0</start>
      <end>3</end>
      <status>unmodified</status>
      <modifiedWord/>
      <trackRevisions>false</trackRevisions>
    </reviewItem>
    <reviewItem>
      <errorID>03c201cc-d8e8-469a-8891-f1d188ea97f7</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15FC2407</paraID>
      <start>0</start>
      <end>2</end>
      <status>unmodified</status>
      <modifiedWord/>
      <trackRevisions>false</trackRevisions>
    </reviewItem>
    <reviewItem>
      <errorID>ae350aa4-ba28-46ad-98cc-af0e100f12e4</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21CF7D10</paraID>
      <start>0</start>
      <end>2</end>
      <status>unmodified</status>
      <modifiedWord/>
      <trackRevisions>false</trackRevisions>
    </reviewItem>
    <reviewItem>
      <errorID>8fa996f2-0c10-4632-923c-0d3995d00ff9</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7A8B2198</paraID>
      <start>0</start>
      <end>2</end>
      <status>unmodified</status>
      <modifiedWord/>
      <trackRevisions>false</trackRevisions>
    </reviewItem>
    <reviewItem>
      <errorID>313e6850-ad81-474a-9907-48869499e219</errorID>
      <errorWord>(</errorWord>
      <group>L1_Format</group>
      <groupName>格式问题</groupName>
      <ability>L2_HalfPunc</ability>
      <abilityName>全半角检查</abilityName>
      <candidateList>
        <item>（</item>
      </candidateList>
      <explain>文本全半角错误。</explain>
      <paraID>7A8B2198</paraID>
      <start>10</start>
      <end>11</end>
      <status>unmodified</status>
      <modifiedWord/>
      <trackRevisions>false</trackRevisions>
    </reviewItem>
    <reviewItem>
      <errorID>022b2bdc-82e9-4eda-85d6-f547fb7ecfd3</errorID>
      <errorWord>)</errorWord>
      <group>L1_Format</group>
      <groupName>格式问题</groupName>
      <ability>L2_HalfPunc</ability>
      <abilityName>全半角检查</abilityName>
      <candidateList>
        <item>）</item>
      </candidateList>
      <explain>文本全半角错误。</explain>
      <paraID>7A8B2198</paraID>
      <start>14</start>
      <end>15</end>
      <status>unmodified</status>
      <modifiedWord/>
      <trackRevisions>false</trackRevisions>
    </reviewItem>
    <reviewItem>
      <errorID>6feca5fe-6273-48ac-8f57-2d31341be1e7</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318CE652</paraID>
      <start>0</start>
      <end>2</end>
      <status>unmodified</status>
      <modifiedWord/>
      <trackRevisions>false</trackRevisions>
    </reviewItem>
    <reviewItem>
      <errorID>6008a1dc-b4fe-48d7-a596-50a8c28d9e28</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5A0B8152</paraID>
      <start>0</start>
      <end>2</end>
      <status>unmodified</status>
      <modifiedWord/>
      <trackRevisions>false</trackRevisions>
    </reviewItem>
    <reviewItem>
      <errorID>a21bbdcb-64bd-49ef-b15b-e4b65660f0a7</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5653D653</paraID>
      <start>0</start>
      <end>2</end>
      <status>unmodified</status>
      <modifiedWord/>
      <trackRevisions>false</trackRevisions>
    </reviewItem>
    <reviewItem>
      <errorID>2dee967a-1a03-4a74-930b-37803f61f9a9</errorID>
      <errorWord>作证</errorWord>
      <group>L1_Word</group>
      <groupName>字词问题</groupName>
      <ability>L2_Alias</ability>
      <abilityName>也作/曾用词</abilityName>
      <candidateList>
        <item>做证</item>
      </candidateList>
      <explain>词汇[作证]为不规范表述或旧称，其规范书面表述为[做证]。</explain>
      <paraID>5653D653</paraID>
      <start>134</start>
      <end>136</end>
      <status>unmodified</status>
      <modifiedWord/>
      <trackRevisions>false</trackRevisions>
    </reviewItem>
    <reviewItem>
      <errorID>0f24a33e-8c2d-40f3-8605-dcf3c444ebd6</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7EB1E88C</paraID>
      <start>0</start>
      <end>2</end>
      <status>unmodified</status>
      <modifiedWord/>
      <trackRevisions>false</trackRevisions>
    </reviewItem>
    <reviewItem>
      <errorID>8a224958-f4f3-41f2-b0d9-afca1ebd5a5e</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1396E292</paraID>
      <start>0</start>
      <end>2</end>
      <status>unmodified</status>
      <modifiedWord/>
      <trackRevisions>false</trackRevisions>
    </reviewItem>
    <reviewItem>
      <errorID>1c245e13-61fc-4b09-9d97-a8d8cdfb1caf</errorID>
      <errorWord>无线电管理条例</errorWord>
      <group>L1_Knowledge</group>
      <groupName>知识性问题</groupName>
      <ability>L2_Knowledge</ability>
      <abilityName>其他知识</abilityName>
      <candidateList>
        <item>中华人民共和国无线电管理条例</item>
      </candidateList>
      <explain>当前法律法规名称使用简称，请注意是否应当使用全称。</explain>
      <paraID>1396E292</paraID>
      <start>12</start>
      <end>19</end>
      <status>unmodified</status>
      <modifiedWord/>
      <trackRevisions>false</trackRevisions>
    </reviewItem>
    <reviewItem>
      <errorID>ac9a6661-d905-4686-a29a-be732be71c0c</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1D961114</paraID>
      <start>0</start>
      <end>2</end>
      <status>unmodified</status>
      <modifiedWord/>
      <trackRevisions>false</trackRevisions>
    </reviewItem>
    <reviewItem>
      <errorID>ec887b74-456e-49da-8505-567803432577</errorID>
      <errorWord>WiFi</errorWord>
      <group>L1_Punc</group>
      <groupName>标点问题</groupName>
      <ability>L2_Punc</ability>
      <abilityName>标点符号检查</abilityName>
      <candidateList>
        <item>Wi-Fi</item>
      </candidateList>
      <explain/>
      <paraID>23A26F68</paraID>
      <start>16</start>
      <end>20</end>
      <status>unmodified</status>
      <modifiedWord/>
      <trackRevisions>false</trackRevisions>
    </reviewItem>
    <reviewItem>
      <errorID>d184160b-c102-40f9-87c4-636a0321a084</errorID>
      <errorWord>,</errorWord>
      <group>L1_Format</group>
      <groupName>格式问题</groupName>
      <ability>L2_HalfPunc</ability>
      <abilityName>全半角检查</abilityName>
      <candidateList>
        <item>，</item>
      </candidateList>
      <explain>文本全半角错误。</explain>
      <paraID>67A0F9DD</paraID>
      <start>16</start>
      <end>17</end>
      <status>unmodified</status>
      <modifiedWord/>
      <trackRevisions>false</trackRevisions>
    </reviewItem>
    <reviewItem>
      <errorID>3fd569f2-7b26-48a9-abbe-62de671a8a46</errorID>
      <errorWord>（</errorWord>
      <group>L1_Punc</group>
      <groupName>标点问题</groupName>
      <ability>L2_Punc</ability>
      <abilityName>标点符号检查</abilityName>
      <candidateList>
        <item/>
      </candidateList>
      <explain>同一形式括号套用。</explain>
      <paraID>5A2280B1</paraID>
      <start>3</start>
      <end>4</end>
      <status>unmodified</status>
      <modifiedWord/>
      <trackRevisions>false</trackRevisions>
    </reviewItem>
    <reviewItem>
      <errorID>8f7dca50-eb1e-4ae6-bc2e-5b27ce21d773</errorID>
      <errorWord>(</errorWord>
      <group>L1_Punc</group>
      <groupName>标点问题</groupName>
      <ability>L2_Punc</ability>
      <abilityName>标点符号检查</abilityName>
      <candidateList/>
      <explain>同一形式括号套用。</explain>
      <paraID>5A2280B1</paraID>
      <start>13</start>
      <end>14</end>
      <status>unmodified</status>
      <modifiedWord/>
      <trackRevisions>false</trackRevisions>
    </reviewItem>
    <reviewItem>
      <errorID>27cf2724-6a9e-4445-8da4-e0cc2d467e03</errorID>
      <errorWord>)</errorWord>
      <group>L1_Punc</group>
      <groupName>标点问题</groupName>
      <ability>L2_Punc</ability>
      <abilityName>标点符号检查</abilityName>
      <candidateList/>
      <explain>同一形式括号套用。</explain>
      <paraID>5A2280B1</paraID>
      <start>25</start>
      <end>26</end>
      <status>unmodified</status>
      <modifiedWord/>
      <trackRevisions>false</trackRevisions>
    </reviewItem>
    <reviewItem>
      <errorID>9184fdf4-7573-419f-96e1-0f91d6c4686c</errorID>
      <errorWord>）</errorWord>
      <group>L1_Punc</group>
      <groupName>标点问题</groupName>
      <ability>L2_Punc</ability>
      <abilityName>标点符号检查</abilityName>
      <candidateList/>
      <explain>同一形式括号套用。</explain>
      <paraID>5A2280B1</paraID>
      <start>31</start>
      <end>32</end>
      <status>unmodified</status>
      <modifiedWord/>
      <trackRevisions>false</trackRevisions>
    </reviewItem>
    <reviewItem>
      <errorID>caa0bd73-9ea1-46ba-8b6f-50de71ecbbb9</errorID>
      <errorWord>（</errorWord>
      <group>L1_Punc</group>
      <groupName>标点问题</groupName>
      <ability>L2_Punc</ability>
      <abilityName>标点符号检查</abilityName>
      <candidateList/>
      <explain>同一形式括号套用。</explain>
      <paraID>79A7FF50</paraID>
      <start>10</start>
      <end>11</end>
      <status>unmodified</status>
      <modifiedWord/>
      <trackRevisions>false</trackRevisions>
    </reviewItem>
    <reviewItem>
      <errorID>8055671d-7065-45e8-8214-53f86fc027a1</errorID>
      <errorWord>）</errorWord>
      <group>L1_Punc</group>
      <groupName>标点问题</groupName>
      <ability>L2_Punc</ability>
      <abilityName>标点符号检查</abilityName>
      <candidateList/>
      <explain>同一形式括号套用。</explain>
      <paraID>79A7FF50</paraID>
      <start>21</start>
      <end>22</end>
      <status>unmodified</status>
      <modifiedWord/>
      <trackRevisions>false</trackRevisions>
    </reviewItem>
    <reviewItem>
      <errorID>80a61b1d-701f-432b-9559-f96746c7b3a7</errorID>
      <errorWord>（</errorWord>
      <group>L1_Punc</group>
      <groupName>标点问题</groupName>
      <ability>L2_Punc</ability>
      <abilityName>标点符号检查</abilityName>
      <candidateList/>
      <explain>同一形式括号套用。</explain>
      <paraID>79A7FF50</paraID>
      <start>23</start>
      <end>24</end>
      <status>unmodified</status>
      <modifiedWord/>
      <trackRevisions>false</trackRevisions>
    </reviewItem>
    <reviewItem>
      <errorID>7bf1fa1f-a2be-4136-a5ed-94610db22c86</errorID>
      <errorWord>）</errorWord>
      <group>L1_Punc</group>
      <groupName>标点问题</groupName>
      <ability>L2_Punc</ability>
      <abilityName>标点符号检查</abilityName>
      <candidateList/>
      <explain>同一形式括号套用。</explain>
      <paraID>79A7FF50</paraID>
      <start>30</start>
      <end>31</end>
      <status>unmodified</status>
      <modifiedWord/>
      <trackRevisions>false</trackRevisions>
    </reviewItem>
    <reviewItem>
      <errorID>8bf50e7a-43be-455a-a8e9-d6d4f4709d71</errorID>
      <errorWord>(</errorWord>
      <group>L1_Format</group>
      <groupName>格式问题</groupName>
      <ability>L2_HalfPunc</ability>
      <abilityName>全半角检查</abilityName>
      <candidateList>
        <item>（</item>
      </candidateList>
      <explain>文本全半角错误。</explain>
      <paraID>719E7C52</paraID>
      <start>5</start>
      <end>6</end>
      <status>unmodified</status>
      <modifiedWord/>
      <trackRevisions>false</trackRevisions>
    </reviewItem>
    <reviewItem>
      <errorID>36487efb-9751-411a-8cc5-0c3417141c45</errorID>
      <errorWord>)</errorWord>
      <group>L1_Format</group>
      <groupName>格式问题</groupName>
      <ability>L2_HalfPunc</ability>
      <abilityName>全半角检查</abilityName>
      <candidateList>
        <item>）</item>
      </candidateList>
      <explain>文本全半角错误。</explain>
      <paraID>719E7C52</paraID>
      <start>24</start>
      <end>25</end>
      <status>unmodified</status>
      <modifiedWord/>
      <trackRevisions>false</trackRevisions>
    </reviewItem>
    <reviewItem>
      <errorID>7a29a173-fac8-46af-8e5c-4d0a4d985c2b</errorID>
      <errorWord>(</errorWord>
      <group>L1_Format</group>
      <groupName>格式问题</groupName>
      <ability>L2_HalfPunc</ability>
      <abilityName>全半角检查</abilityName>
      <candidateList>
        <item>（</item>
      </candidateList>
      <explain>文本全半角错误。</explain>
      <paraID>3C252ACB</paraID>
      <start>5</start>
      <end>6</end>
      <status>unmodified</status>
      <modifiedWord/>
      <trackRevisions>false</trackRevisions>
    </reviewItem>
    <reviewItem>
      <errorID>ee4ea058-6ccf-45d2-b377-77e5e7fdc347</errorID>
      <errorWord>)</errorWord>
      <group>L1_Format</group>
      <groupName>格式问题</groupName>
      <ability>L2_HalfPunc</ability>
      <abilityName>全半角检查</abilityName>
      <candidateList>
        <item>）</item>
      </candidateList>
      <explain>文本全半角错误。</explain>
      <paraID>3C252ACB</paraID>
      <start>29</start>
      <end>30</end>
      <status>unmodified</status>
      <modifiedWord/>
      <trackRevisions>false</trackRevisions>
    </reviewItem>
    <reviewItem>
      <errorID>67b3fd61-01ad-4afa-a08b-96d6388f467a</errorID>
      <errorWord>(</errorWord>
      <group>L1_Format</group>
      <groupName>格式问题</groupName>
      <ability>L2_HalfPunc</ability>
      <abilityName>全半角检查</abilityName>
      <candidateList>
        <item>（</item>
      </candidateList>
      <explain>文本全半角错误。</explain>
      <paraID>65C72F64</paraID>
      <start>62</start>
      <end>63</end>
      <status>unmodified</status>
      <modifiedWord/>
      <trackRevisions>false</trackRevisions>
    </reviewItem>
    <reviewItem>
      <errorID>53b373ea-0609-4159-9777-f5f217368551</errorID>
      <errorWord>)</errorWord>
      <group>L1_Word</group>
      <groupName>字词问题</groupName>
      <ability>L2_Typo</ability>
      <abilityName>字词错误</abilityName>
      <candidateList>
        <item>)在</item>
      </candidateList>
      <explain/>
      <paraID>65C72F64</paraID>
      <start>64</start>
      <end>65</end>
      <status>unmodified</status>
      <modifiedWord/>
      <trackRevisions>false</trackRevisions>
    </reviewItem>
    <reviewItem>
      <errorID>697aeff2-e26f-474e-a0e8-088280482214</errorID>
      <errorWord>(</errorWord>
      <group>L1_Format</group>
      <groupName>格式问题</groupName>
      <ability>L2_HalfPunc</ability>
      <abilityName>全半角检查</abilityName>
      <candidateList>
        <item>（</item>
      </candidateList>
      <explain>文本全半角错误。</explain>
      <paraID>65C72F64</paraID>
      <start>134</start>
      <end>135</end>
      <status>unmodified</status>
      <modifiedWord/>
      <trackRevisions>false</trackRevisions>
    </reviewItem>
    <reviewItem>
      <errorID>63f5a865-1fca-4819-8ed0-9bd91f6df4cf</errorID>
      <errorWord>)</errorWord>
      <group>L1_Format</group>
      <groupName>格式问题</groupName>
      <ability>L2_HalfPunc</ability>
      <abilityName>全半角检查</abilityName>
      <candidateList>
        <item>）</item>
      </candidateList>
      <explain>文本全半角错误。</explain>
      <paraID>65C72F64</paraID>
      <start>136</start>
      <end>137</end>
      <status>unmodified</status>
      <modifiedWord/>
      <trackRevisions>false</trackRevisions>
    </reviewItem>
    <reviewItem>
      <errorID>063e219b-c1ff-4e80-9afa-39acb0246e5a</errorID>
      <errorWord>(</errorWord>
      <group>L1_Format</group>
      <groupName>格式问题</groupName>
      <ability>L2_HalfPunc</ability>
      <abilityName>全半角检查</abilityName>
      <candidateList>
        <item>（</item>
      </candidateList>
      <explain>文本全半角错误。</explain>
      <paraID>65C72F64</paraID>
      <start>200</start>
      <end>201</end>
      <status>unmodified</status>
      <modifiedWord/>
      <trackRevisions>false</trackRevisions>
    </reviewItem>
    <reviewItem>
      <errorID>0f2c19ca-4897-43dc-ab52-805b323151a1</errorID>
      <errorWord>)</errorWord>
      <group>L1_Format</group>
      <groupName>格式问题</groupName>
      <ability>L2_HalfPunc</ability>
      <abilityName>全半角检查</abilityName>
      <candidateList>
        <item>）</item>
      </candidateList>
      <explain>文本全半角错误。</explain>
      <paraID>65C72F64</paraID>
      <start>202</start>
      <end>203</end>
      <status>unmodified</status>
      <modifiedWord/>
      <trackRevisions>false</trackRevisions>
    </reviewItem>
    <reviewItem>
      <errorID>2dfb13bb-d334-46e4-8668-829cd4cb95f0</errorID>
      <errorWord>、以及</errorWord>
      <group>L1_Punc</group>
      <groupName>标点问题</groupName>
      <ability>L2_Punc</ability>
      <abilityName>标点符号检查</abilityName>
      <candidateList>
        <item>，以及</item>
      </candidateList>
      <explain>连接词前后不宜使用顿号，建议使用逗号。</explain>
      <paraID>65C72F64</paraID>
      <start>279</start>
      <end>282</end>
      <status>unmodified</status>
      <modifiedWord/>
      <trackRevisions>false</trackRevisions>
    </reviewItem>
    <reviewItem>
      <errorID>7bc19658-fd65-46e4-9d22-ffb02c653a43</errorID>
      <errorWord>程</errorWord>
      <group>L1_Word</group>
      <groupName>字词问题</groupName>
      <ability>L2_Typo</ability>
      <abilityName>字词错误</abilityName>
      <candidateList>
        <item>程中</item>
      </candidateList>
      <explain/>
      <paraID>4D0C0F64</paraID>
      <start>8</start>
      <end>9</end>
      <status>unmodified</status>
      <modifiedWord/>
      <trackRevisions>false</trackRevisions>
    </reviewItem>
    <reviewItem>
      <errorID>52985fb5-d645-4c1a-8979-f0375a7c3921</errorID>
      <errorWord>涉及到</errorWord>
      <group>L1_Word</group>
      <groupName>字词问题</groupName>
      <ability>L2_Typo</ability>
      <abilityName>字词错误</abilityName>
      <candidateList>
        <item>涉及</item>
      </candidateList>
      <explain>〈动〉牵涉到；关联到：案子～好几个人｜这个问题～面很广。</explain>
      <paraID>6D4B72EE</paraID>
      <start>21</start>
      <end>24</end>
      <status>unmodified</status>
      <modifiedWord/>
      <trackRevisions>false</trackRevisions>
    </reviewItem>
    <reviewItem>
      <errorID>c883ff14-1624-4c43-b0d9-22b0a9e9a6fd</errorID>
      <errorWord>须</errorWord>
      <group>L1_Word</group>
      <groupName>字词问题</groupName>
      <ability>L2_Typo</ability>
      <abilityName>字词错误</abilityName>
      <candidateList>
        <item>需</item>
      </candidateList>
      <explain>❶〈动〉需要：～求｜按～分配｜完成任务还～五天时间。❷需用的东西：军～。</explain>
      <paraID>189BAC61</paraID>
      <start>262</start>
      <end>263</end>
      <status>unmodified</status>
      <modifiedWord/>
      <trackRevisions>false</trackRevisions>
    </reviewItem>
    <reviewItem>
      <errorID>793813b7-5c31-40ec-8341-9a2b2b67bd2a</errorID>
      <errorWord>乙方应</errorWord>
      <group>L1_Word</group>
      <groupName>字词问题</groupName>
      <ability>L2_Typo</ability>
      <abilityName>字词错误</abilityName>
      <candidateList>
        <item>乙方</item>
      </candidateList>
      <explain/>
      <paraID> C659FE5</paraID>
      <start>76</start>
      <end>79</end>
      <status>unmodified</status>
      <modifiedWord/>
      <trackRevisions>false</trackRevisions>
    </reviewItem>
    <reviewItem>
      <errorID>023f8214-6f6c-4f3d-ba9e-323bc8bb0068</errorID>
      <errorWord>网络安全法</errorWord>
      <group>L1_Knowledge</group>
      <groupName>知识性问题</groupName>
      <ability>L2_Knowledge</ability>
      <abilityName>其他知识</abilityName>
      <candidateList>
        <item>中华人民共和国网络安全法</item>
      </candidateList>
      <explain>当前法律法规名称使用简称，请注意是否应当使用全称。</explain>
      <paraID>1A4DC5BC</paraID>
      <start>8</start>
      <end>13</end>
      <status>unmodified</status>
      <modifiedWord/>
      <trackRevisions>false</trackRevisions>
    </reviewItem>
    <reviewItem>
      <errorID>8c67672f-000f-4896-8673-1380cb55355f</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1A4DC5BC</paraID>
      <start>13</start>
      <end>16</end>
      <status>unmodified</status>
      <modifiedWord/>
      <trackRevisions>false</trackRevisions>
    </reviewItem>
    <reviewItem>
      <errorID>24b915a9-f49e-41d4-b464-5fb8f2a8fa02</errorID>
      <errorWord>数据安全法</errorWord>
      <group>L1_Knowledge</group>
      <groupName>知识性问题</groupName>
      <ability>L2_Knowledge</ability>
      <abilityName>其他知识</abilityName>
      <candidateList>
        <item>中华人民共和国数据安全法</item>
      </candidateList>
      <explain>当前法律法规名称使用简称，请注意是否应当使用全称。</explain>
      <paraID>1A4DC5BC</paraID>
      <start>16</start>
      <end>21</end>
      <status>unmodified</status>
      <modifiedWord/>
      <trackRevisions>false</trackRevisions>
    </reviewItem>
    <reviewItem>
      <errorID>e71dc38e-7bb2-4674-8e91-c0ce48a7c9b1</errorID>
      <errorWord>但是</errorWord>
      <group>L1_Word</group>
      <groupName>字词问题</groupName>
      <ability>L2_Typo</ability>
      <abilityName>字词错误</abilityName>
      <candidateList>
        <item>但</item>
      </candidateList>
      <explain>❶〈副〉只；仅仅：～愿如此｜不求有功，～求无过｜辽阔的原野上，～见麦浪随风起伏。❷〈连〉但是：屋子小，～挺干净｜工作虽然忙，～一点也没放松学习。❸（Dàn）〈名〉姓。</explain>
      <paraID>6F180425</paraID>
      <start>33</start>
      <end>35</end>
      <status>unmodified</status>
      <modifiedWord/>
      <trackRevisions>false</trackRevisions>
    </reviewItem>
    <reviewItem>
      <errorID>18b43d04-dc45-4e93-bfdb-f8894a6c6059</errorID>
      <errorWord>须</errorWord>
      <group>L1_Word</group>
      <groupName>字词问题</groupName>
      <ability>L2_Typo</ability>
      <abilityName>字词错误</abilityName>
      <candidateList>
        <item>需</item>
      </candidateList>
      <explain>存在发音相同字词的误用。</explain>
      <paraID>38846E05</paraID>
      <start>11</start>
      <end>12</end>
      <status>unmodified</status>
      <modifiedWord/>
      <trackRevisions>false</trackRevisions>
    </reviewItem>
    <reviewItem>
      <errorID>897eb4fe-5629-43cb-be3f-13afea268692</errorID>
      <errorWord>可</errorWord>
      <group>L1_Word</group>
      <groupName>字词问题</groupName>
      <ability>L2_Typo</ability>
      <abilityName>字词错误</abilityName>
      <candidateList>
        <item>可以</item>
      </candidateList>
      <explain>〈口〉〈形〉❶好；不坏；过得去：这篇文章写得还～。❷厉害：你这张嘴真～｜天气实在热得～。</explain>
      <paraID>3943EDDA</paraID>
      <start>38</start>
      <end>39</end>
      <status>unmodified</status>
      <modifiedWord/>
      <trackRevisions>false</trackRevisions>
    </reviewItem>
    <reviewItem>
      <errorID>f2d50934-91e8-49cb-8045-b37e30c88745</errorID>
      <errorWord>帐号</errorWord>
      <group>L1_Word</group>
      <groupName>字词问题</groupName>
      <ability>L2_Typo</ability>
      <abilityName>字词错误</abilityName>
      <candidateList>
        <item>账号</item>
      </candidateList>
      <explain>〈名〉单位或个人跟银行建立经济关系后，银行在账上给该单位或个人编的号码。</explain>
      <paraID>48EC45BE</paraID>
      <start>0</start>
      <end>2</end>
      <status>unmodified</status>
      <modifiedWord/>
      <trackRevisions>false</trackRevisions>
    </reviewItem>
    <reviewItem>
      <errorID>0600f183-bde2-4a2c-9bda-92a7926af475</errorID>
      <errorWord>帐号</errorWord>
      <group>L1_Word</group>
      <groupName>字词问题</groupName>
      <ability>L2_Typo</ability>
      <abilityName>字词错误</abilityName>
      <candidateList>
        <item>账号</item>
      </candidateList>
      <explain>〈名〉单位或个人跟银行建立经济关系后，银行在账上给该单位或个人编的号码。</explain>
      <paraID> 3B0D200</paraID>
      <start>0</start>
      <end>2</end>
      <status>unmodified</status>
      <modifiedWord/>
      <trackRevisions>false</trackRevisions>
    </reviewItem>
    <reviewItem>
      <errorID>ad4ceccd-7e12-4f14-9ab7-16c2126a7f45</errorID>
      <errorWord>监察部</errorWord>
      <group>L1_Knowledge</group>
      <groupName>知识性问题</groupName>
      <ability>L2_Organization</ability>
      <abilityName>机构检查</abilityName>
      <candidateList>
        <item>国家监察委员会</item>
      </candidateList>
      <explain>2018年3月，中共中央印发了《深化党和国家机构改革方案》，将监察部的职责整合到新组建的国家监察委员会。不再保留监察部。</explain>
      <paraID>568EA15B</paraID>
      <start>136</start>
      <end>139</end>
      <status>unmodified</status>
      <modifiedWord/>
      <trackRevisions>false</trackRevisions>
    </reviewItem>
    <reviewItem>
      <errorID>b512be30-efb5-48fd-9396-c72190bef2ab</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64684487</paraID>
      <start>75</start>
      <end>78</end>
      <status>unmodified</status>
      <modifiedWord/>
      <trackRevisions>false</trackRevisions>
    </reviewItem>
    <reviewItem>
      <errorID>a30894b3-9286-4ffd-9848-71459c40589d</errorID>
      <errorWord>》</errorWord>
      <group>L1_Word</group>
      <groupName>字词问题</groupName>
      <ability>L2_Typo</ability>
      <abilityName>字词错误</abilityName>
      <candidateList>
        <item>》等</item>
      </candidateList>
      <explain/>
      <paraID>64684487</paraID>
      <start>93</start>
      <end>94</end>
      <status>unmodified</status>
      <modifiedWord/>
      <trackRevisions>false</trackRevisions>
    </reviewItem>
    <reviewItem>
      <errorID>643a1a3a-58a7-48a6-9b73-3be9005ad664</errorID>
      <errorWord>,</errorWord>
      <group>L1_Format</group>
      <groupName>格式问题</groupName>
      <ability>L2_HalfPunc</ability>
      <abilityName>全半角检查</abilityName>
      <candidateList>
        <item>，</item>
      </candidateList>
      <explain>文本全半角错误。</explain>
      <paraID>7B8DC086</paraID>
      <start>168</start>
      <end>169</end>
      <status>unmodified</status>
      <modifiedWord/>
      <trackRevisions>false</trackRevisions>
    </reviewItem>
    <reviewItem>
      <errorID>237d81e4-6bb2-4b3b-9158-61534d68cf9b</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2835342A</paraID>
      <start>0</start>
      <end>2</end>
      <status>unmodified</status>
      <modifiedWord/>
      <trackRevisions>false</trackRevisions>
    </reviewItem>
    <reviewItem>
      <errorID>7fe23792-74f3-46a8-a5a9-534f9e174f3a</errorID>
      <errorWord>法律、法规</errorWord>
      <group>L1_Word</group>
      <groupName>字词问题</groupName>
      <ability>L2_Typo</ability>
      <abilityName>字词错误</abilityName>
      <candidateList>
        <item>法律法规</item>
      </candidateList>
      <explain/>
      <paraID>2835342A</paraID>
      <start>14</start>
      <end>19</end>
      <status>unmodified</status>
      <modifiedWord/>
      <trackRevisions>false</trackRevisions>
    </reviewItem>
    <reviewItem>
      <errorID>0b1f05a0-21e7-4b60-9a88-cd5c0569d79b</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47FF5A4E</paraID>
      <start>0</start>
      <end>2</end>
      <status>unmodified</status>
      <modifiedWord/>
      <trackRevisions>false</trackRevisions>
    </reviewItem>
    <reviewItem>
      <errorID>e7543af1-8572-4840-9b49-228cd01f2a91</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3C1A71D7</paraID>
      <start>0</start>
      <end>2</end>
      <status>unmodified</status>
      <modifiedWord/>
      <trackRevisions>false</trackRevisions>
    </reviewItem>
    <reviewItem>
      <errorID>43bacaef-6fd3-4c87-b989-259383932fd3</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38338EEB</paraID>
      <start>0</start>
      <end>2</end>
      <status>unmodified</status>
      <modifiedWord/>
      <trackRevisions>false</trackRevisions>
    </reviewItem>
    <reviewItem>
      <errorID>f1602edb-f423-49c3-98c0-4106de4b9c1d</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74906DC9</paraID>
      <start>0</start>
      <end>2</end>
      <status>unmodified</status>
      <modifiedWord/>
      <trackRevisions>false</trackRevisions>
    </reviewItem>
    <reviewItem>
      <errorID>b0e69744-02c8-4923-bcbf-66ecb795b3b1</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70C84BF4</paraID>
      <start>0</start>
      <end>2</end>
      <status>unmodified</status>
      <modifiedWord/>
      <trackRevisions>false</trackRevisions>
    </reviewItem>
    <reviewItem>
      <errorID>7a30f425-2bb7-4067-8382-c4cf0bf46108</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178E4C1D</paraID>
      <start>0</start>
      <end>2</end>
      <status>unmodified</status>
      <modifiedWord/>
      <trackRevisions>false</trackRevisions>
    </reviewItem>
    <reviewItem>
      <errorID>30a0fec1-637f-4aad-b416-ffd4c602cb52</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45DA917</paraID>
      <start>0</start>
      <end>2</end>
      <status>unmodified</status>
      <modifiedWord/>
      <trackRevisions>false</trackRevisions>
    </reviewItem>
    <reviewItem>
      <errorID>09416db9-a4cf-443e-b5d0-8e19b3c189c9</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1792F97</paraID>
      <start>0</start>
      <end>2</end>
      <status>unmodified</status>
      <modifiedWord/>
      <trackRevisions>false</trackRevisions>
    </reviewItem>
    <reviewItem>
      <errorID>4492d530-712d-4f89-ad5f-93fbcfdb079f</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341C801E</paraID>
      <start>0</start>
      <end>2</end>
      <status>unmodified</status>
      <modifiedWord/>
      <trackRevisions>false</trackRevisions>
    </reviewItem>
    <reviewItem>
      <errorID>331bdb1a-6029-449c-9261-9957cf41b5ec</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44F8139B</paraID>
      <start>0</start>
      <end>2</end>
      <status>unmodified</status>
      <modifiedWord/>
      <trackRevisions>false</trackRevisions>
    </reviewItem>
    <reviewItem>
      <errorID>ddf5e7b1-221c-4cae-adaa-efe97029b2be</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59F9E8C0</paraID>
      <start>0</start>
      <end>2</end>
      <status>unmodified</status>
      <modifiedWord/>
      <trackRevisions>false</trackRevisions>
    </reviewItem>
    <reviewItem>
      <errorID>cef2f669-5f33-43e1-8b2a-3ed9a0e1a980</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5623F54D</paraID>
      <start>0</start>
      <end>2</end>
      <status>unmodified</status>
      <modifiedWord/>
      <trackRevisions>false</trackRevisions>
    </reviewItem>
    <reviewItem>
      <errorID>70b192c6-232d-4a70-8d0c-842ab093f761</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7A2C4019</paraID>
      <start>0</start>
      <end>2</end>
      <status>unmodified</status>
      <modifiedWord/>
      <trackRevisions>false</trackRevisions>
    </reviewItem>
    <reviewItem>
      <errorID>1e0873a6-199c-42f8-88ce-fb2872f826e8</errorID>
      <errorWord>登陆</errorWord>
      <group>L1_Word</group>
      <groupName>字词问题</groupName>
      <ability>L2_Typo</ability>
      <abilityName>字词错误</abilityName>
      <candidateList>
        <item>登录</item>
      </candidateList>
      <explain>存在发音相同字词的误用。</explain>
      <paraID>7A2C4019</paraID>
      <start>39</start>
      <end>41</end>
      <status>unmodified</status>
      <modifiedWord/>
      <trackRevisions>false</trackRevisions>
    </reviewItem>
    <reviewItem>
      <errorID>f5b9c452-f994-41b9-aded-ce03f9141220</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4629F648</paraID>
      <start>0</start>
      <end>2</end>
      <status>unmodified</status>
      <modifiedWord/>
      <trackRevisions>false</trackRevisions>
    </reviewItem>
    <reviewItem>
      <errorID>e203d090-bdcb-43d5-b83d-96b590fdcf90</errorID>
      <errorWord>10、</errorWord>
      <group>L1_Format</group>
      <groupName>格式问题</groupName>
      <ability>L2_Ordinal</ability>
      <abilityName>序号格式</abilityName>
      <candidateList>
        <item>10.</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13CFCB35</paraID>
      <start>0</start>
      <end>3</end>
      <status>unmodified</status>
      <modifiedWord/>
      <trackRevisions>false</trackRevisions>
    </reviewItem>
    <reviewItem>
      <errorID>09682c74-a487-4b8d-8674-4c045c3f8ad5</errorID>
      <errorWord>其它</errorWord>
      <group>L1_Word</group>
      <groupName>字词问题</groupName>
      <ability>L2_Alias</ability>
      <abilityName>也作/曾用词</abilityName>
      <candidateList>
        <item>其他</item>
      </candidateList>
      <explain>词汇[其它]为不规范表述或旧称，其规范书面表述为[其他]。</explain>
      <paraID>13CFCB35</paraID>
      <start>28</start>
      <end>30</end>
      <status>unmodified</status>
      <modifiedWord/>
      <trackRevisions>false</trackRevisions>
    </reviewItem>
    <reviewItem>
      <errorID>2b0a9f4a-0d3c-46a2-a5af-377fd99f03d6</errorID>
      <errorWord>11、</errorWord>
      <group>L1_Format</group>
      <groupName>格式问题</groupName>
      <ability>L2_Ordinal</ability>
      <abilityName>序号格式</abilityName>
      <candidateList>
        <item>11.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BEBBDEF</paraID>
      <start>0</start>
      <end>3</end>
      <status>unmodified</status>
      <modifiedWord/>
      <trackRevisions>false</trackRevisions>
    </reviewItem>
    <reviewItem>
      <errorID>3d323c93-351c-498f-af8f-04173731b473</errorID>
      <errorWord>12、</errorWord>
      <group>L1_Format</group>
      <groupName>格式问题</groupName>
      <ability>L2_Ordinal</ability>
      <abilityName>序号格式</abilityName>
      <candidateList>
        <item>12.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5D459713</paraID>
      <start>0</start>
      <end>3</end>
      <status>unmodified</status>
      <modifiedWord/>
      <trackRevisions>false</trackRevisions>
    </reviewItem>
    <reviewItem>
      <errorID>ca655f32-8682-4cbc-b33e-ffbcf0086b50</errorID>
      <errorWord>13、</errorWord>
      <group>L1_Format</group>
      <groupName>格式问题</groupName>
      <ability>L2_Ordinal</ability>
      <abilityName>序号格式</abilityName>
      <candidateList>
        <item>13.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326AE842</paraID>
      <start>0</start>
      <end>3</end>
      <status>unmodified</status>
      <modifiedWord/>
      <trackRevisions>false</trackRevisions>
    </reviewItem>
    <reviewItem>
      <errorID>5871c60f-2d75-4a93-862c-39b01490dfb5</errorID>
      <errorWord>14、</errorWord>
      <group>L1_Format</group>
      <groupName>格式问题</groupName>
      <ability>L2_Ordinal</ability>
      <abilityName>序号格式</abilityName>
      <candidateList>
        <item>14.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2195D1F3</paraID>
      <start>0</start>
      <end>3</end>
      <status>unmodified</status>
      <modifiedWord/>
      <trackRevisions>false</trackRevisions>
    </reviewItem>
    <reviewItem>
      <errorID>b522ca57-0126-4d35-9869-1e3800543bb4</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15B7EA85</paraID>
      <start>0</start>
      <end>2</end>
      <status>unmodified</status>
      <modifiedWord/>
      <trackRevisions>false</trackRevisions>
    </reviewItem>
    <reviewItem>
      <errorID>cee6dc1a-59e5-4734-a3b5-f5622ed879d5</errorID>
      <errorWord>权利</errorWord>
      <group>L1_Word</group>
      <groupName>字词问题</groupName>
      <ability>L2_Typo</ability>
      <abilityName>字词错误</abilityName>
      <candidateList>
        <item>权</item>
      </candidateList>
      <explain/>
      <paraID>15B7EA85</paraID>
      <start>26</start>
      <end>28</end>
      <status>unmodified</status>
      <modifiedWord/>
      <trackRevisions>false</trackRevisions>
    </reviewItem>
    <reviewItem>
      <errorID>82c07715-d4af-4419-a2bc-e4055c454b0e</errorID>
      <errorWord>5-30万</errorWord>
      <group>L1_Knowledge</group>
      <groupName>知识性问题</groupName>
      <ability>L2_Knowledge</ability>
      <abilityName>其他知识</abilityName>
      <candidateList>
        <item>5万—30万</item>
      </candidateList>
      <explain>1. “5-30万”中的单位“万”仅出现在后一个数字上，容易引起歧义；根据《现代汉语标点符号数字用法规范手册》，数字表示范围两边需要使用统一的格式。2. 根据标点国标 4.13 中的规则，数字、时间或地域连接符应使用（视觉上更长的）“—”或“～”。</explain>
      <paraID>15B7EA85</paraID>
      <start>80</start>
      <end>85</end>
      <status>unmodified</status>
      <modifiedWord/>
      <trackRevisions>false</trackRevisions>
    </reviewItem>
    <reviewItem>
      <errorID>9fd0d871-e105-4320-b5e7-b019fcafbec2</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4FB52C8F</paraID>
      <start>0</start>
      <end>2</end>
      <status>unmodified</status>
      <modifiedWord/>
      <trackRevisions>false</trackRevisions>
    </reviewItem>
    <reviewItem>
      <errorID>04030060-3846-479c-be29-1cfbbf6fcce2</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76A203BB</paraID>
      <start>0</start>
      <end>2</end>
      <status>unmodified</status>
      <modifiedWord/>
      <trackRevisions>false</trackRevisions>
    </reviewItem>
    <reviewItem>
      <errorID>50d0fd93-ae82-4853-a9b0-d5efd20914d0</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56951DD</paraID>
      <start>0</start>
      <end>2</end>
      <status>unmodified</status>
      <modifiedWord/>
      <trackRevisions>false</trackRevisions>
    </reviewItem>
    <reviewItem>
      <errorID>45e1bffd-6193-4946-8e5c-e79007ada219</errorID>
      <errorWord>之日</errorWord>
      <group>L1_Word</group>
      <groupName>字词问题</groupName>
      <ability>L2_Typo</ability>
      <abilityName>字词错误</abilityName>
      <candidateList>
        <item>之日起</item>
      </candidateList>
      <explain/>
      <paraID> 56951DD</paraID>
      <start>28</start>
      <end>30</end>
      <status>unmodified</status>
      <modifiedWord/>
      <trackRevisions>false</trackRevisions>
    </reviewItem>
    <reviewItem>
      <errorID>2dafc9ac-5c1f-49bb-b5a4-08fe778c35d7</errorID>
      <errorWord>:</errorWord>
      <group>L1_Format</group>
      <groupName>格式问题</groupName>
      <ability>L2_HalfPunc</ability>
      <abilityName>全半角检查</abilityName>
      <candidateList>
        <item>：</item>
      </candidateList>
      <explain>文本全半角错误。</explain>
      <paraID>5DA2424A</paraID>
      <start>2</start>
      <end>3</end>
      <status>unmodified</status>
      <modifiedWord/>
      <trackRevisions>false</trackRevisions>
    </reviewItem>
    <reviewItem>
      <errorID>e9590704-0a5a-43ec-9045-acd0c1aedc15</errorID>
      <errorWord>《民法典》</errorWord>
      <group>L1_Word</group>
      <groupName>字词问题</groupName>
      <ability>L2_Typo</ability>
      <abilityName>字词错误</abilityName>
      <candidateList>
        <item>《中华人民共和国民法典》</item>
      </candidateList>
      <explain/>
      <paraID>27348EC1</paraID>
      <start>81</start>
      <end>86</end>
      <status>unmodified</status>
      <modifiedWord/>
      <trackRevisions>false</trackRevisions>
    </reviewItem>
    <reviewItem>
      <errorID>fd24404a-03e1-4307-b3aa-528aafc7ced1</errorID>
      <errorWord>资格性</errorWord>
      <group>L1_Word</group>
      <groupName>字词问题</groupName>
      <ability>L2_Typo</ability>
      <abilityName>字词错误</abilityName>
      <candidateList>
        <item>资格</item>
      </candidateList>
      <explain/>
      <paraID>3CB249E7</paraID>
      <start>31</start>
      <end>34</end>
      <status>unmodified</status>
      <modifiedWord/>
      <trackRevisions>false</trackRevisions>
    </reviewItem>
    <reviewItem>
      <errorID>9720e481-076a-4b19-859f-fd4cc65fe560</errorID>
      <errorWord>(</errorWord>
      <group>L1_Format</group>
      <groupName>格式问题</groupName>
      <ability>L2_HalfPunc</ability>
      <abilityName>全半角检查</abilityName>
      <candidateList>
        <item>（</item>
      </candidateList>
      <explain>文本全半角错误。</explain>
      <paraID>54FF184A</paraID>
      <start>18</start>
      <end>19</end>
      <status>unmodified</status>
      <modifiedWord/>
      <trackRevisions>false</trackRevisions>
    </reviewItem>
    <reviewItem>
      <errorID>e29ef995-6929-4be2-a003-ed3d04391e69</errorID>
      <errorWord>)</errorWord>
      <group>L1_Format</group>
      <groupName>格式问题</groupName>
      <ability>L2_HalfPunc</ability>
      <abilityName>全半角检查</abilityName>
      <candidateList>
        <item>）</item>
      </candidateList>
      <explain>文本全半角错误。</explain>
      <paraID>54FF184A</paraID>
      <start>41</start>
      <end>42</end>
      <status>unmodified</status>
      <modifiedWord/>
      <trackRevisions>false</trackRevisions>
    </reviewItem>
    <reviewItem>
      <errorID>c7571615-b2f8-4edf-a298-4048879c4199</errorID>
      <errorWord>(</errorWord>
      <group>L1_Format</group>
      <groupName>格式问题</groupName>
      <ability>L2_HalfPunc</ability>
      <abilityName>全半角检查</abilityName>
      <candidateList>
        <item>（</item>
      </candidateList>
      <explain>文本全半角错误。</explain>
      <paraID>67D195C5</paraID>
      <start>3</start>
      <end>4</end>
      <status>unmodified</status>
      <modifiedWord/>
      <trackRevisions>false</trackRevisions>
    </reviewItem>
    <reviewItem>
      <errorID>d242c6e4-ef38-4688-86e2-df74e0332784</errorID>
      <errorWord>)</errorWord>
      <group>L1_Format</group>
      <groupName>格式问题</groupName>
      <ability>L2_HalfPunc</ability>
      <abilityName>全半角检查</abilityName>
      <candidateList>
        <item>）</item>
      </candidateList>
      <explain>文本全半角错误。</explain>
      <paraID>67D195C5</paraID>
      <start>9</start>
      <end>10</end>
      <status>unmodified</status>
      <modifiedWord/>
      <trackRevisions>false</trackRevisions>
    </reviewItem>
    <reviewItem>
      <errorID>cb4ae087-0ccc-4e6b-ad7a-41ba4bf171ce</errorID>
      <errorWord>(</errorWord>
      <group>L1_Format</group>
      <groupName>格式问题</groupName>
      <ability>L2_HalfPunc</ability>
      <abilityName>全半角检查</abilityName>
      <candidateList>
        <item>（</item>
      </candidateList>
      <explain>文本全半角错误。</explain>
      <paraID>67D195C5</paraID>
      <start>23</start>
      <end>24</end>
      <status>unmodified</status>
      <modifiedWord/>
      <trackRevisions>false</trackRevisions>
    </reviewItem>
    <reviewItem>
      <errorID>c43449ad-70df-49d5-b468-9f2c2649e703</errorID>
      <errorWord>,</errorWord>
      <group>L1_Format</group>
      <groupName>格式问题</groupName>
      <ability>L2_HalfPunc</ability>
      <abilityName>全半角检查</abilityName>
      <candidateList>
        <item>，</item>
      </candidateList>
      <explain>文本全半角错误。</explain>
      <paraID>67D195C5</paraID>
      <start>30</start>
      <end>31</end>
      <status>unmodified</status>
      <modifiedWord/>
      <trackRevisions>false</trackRevisions>
    </reviewItem>
    <reviewItem>
      <errorID>78970eee-deae-478a-8cf1-932fab47417a</errorID>
      <errorWord>)</errorWord>
      <group>L1_Format</group>
      <groupName>格式问题</groupName>
      <ability>L2_HalfPunc</ability>
      <abilityName>全半角检查</abilityName>
      <candidateList>
        <item>）</item>
      </candidateList>
      <explain>文本全半角错误。</explain>
      <paraID>67D195C5</paraID>
      <start>33</start>
      <end>34</end>
      <status>unmodified</status>
      <modifiedWord/>
      <trackRevisions>false</trackRevisions>
    </reviewItem>
    <reviewItem>
      <errorID>6c22b079-37cb-43ce-ad6b-ae83bad11cb8</errorID>
      <errorWord>本</errorWord>
      <group>L1_Word</group>
      <groupName>字词问题</groupName>
      <ability>L2_Typo</ability>
      <abilityName>字词错误</abilityName>
      <candidateList>
        <item>本次</item>
      </candidateList>
      <explain/>
      <paraID>67D195C5</paraID>
      <start>44</start>
      <end>45</end>
      <status>unmodified</status>
      <modifiedWord/>
      <trackRevisions>false</trackRevisions>
    </reviewItem>
    <reviewItem>
      <errorID>eca9b223-ab42-4d9c-9e8c-c6aa6ac7a587</errorID>
      <errorWord>申明</errorWord>
      <group>L1_Word</group>
      <groupName>字词问题</groupName>
      <ability>L2_Typo</ability>
      <abilityName>字词错误</abilityName>
      <candidateList>
        <item>声明</item>
      </candidateList>
      <explain>存在发音相近字词的误用。</explain>
      <paraID>29A1F305</paraID>
      <start>20</start>
      <end>22</end>
      <status>unmodified</status>
      <modifiedWord/>
      <trackRevisions>false</trackRevisions>
    </reviewItem>
    <reviewItem>
      <errorID>5e25eeea-3752-46d4-b161-cf8cd12c97f6</errorID>
      <errorWord>,</errorWord>
      <group>L1_Format</group>
      <groupName>格式问题</groupName>
      <ability>L2_HalfPunc</ability>
      <abilityName>全半角检查</abilityName>
      <candidateList>
        <item>，</item>
      </candidateList>
      <explain>文本全半角错误。</explain>
      <paraID>51D3AC82</paraID>
      <start>57</start>
      <end>58</end>
      <status>unmodified</status>
      <modifiedWord/>
      <trackRevisions>false</trackRevisions>
    </reviewItem>
    <reviewItem>
      <errorID>f96c7cd1-f32b-4aea-aca1-6ce253854d76</errorID>
      <errorWord>(</errorWord>
      <group>L1_Format</group>
      <groupName>格式问题</groupName>
      <ability>L2_HalfPunc</ability>
      <abilityName>全半角检查</abilityName>
      <candidateList>
        <item>（</item>
      </candidateList>
      <explain>文本全半角错误。</explain>
      <paraID> 6BC1BB2</paraID>
      <start>3</start>
      <end>4</end>
      <status>unmodified</status>
      <modifiedWord/>
      <trackRevisions>false</trackRevisions>
    </reviewItem>
    <reviewItem>
      <errorID>b76e49f2-53b9-4e7a-bdaf-40121da4b702</errorID>
      <errorWord>)</errorWord>
      <group>L1_Format</group>
      <groupName>格式问题</groupName>
      <ability>L2_HalfPunc</ability>
      <abilityName>全半角检查</abilityName>
      <candidateList>
        <item>）</item>
      </candidateList>
      <explain>文本全半角错误。</explain>
      <paraID> 6BC1BB2</paraID>
      <start>7</start>
      <end>8</end>
      <status>unmodified</status>
      <modifiedWord/>
      <trackRevisions>false</trackRevisions>
    </reviewItem>
    <reviewItem>
      <errorID>7b33cc7a-2657-4b58-867f-1df323878b24</errorID>
      <errorWord>,</errorWord>
      <group>L1_Format</group>
      <groupName>格式问题</groupName>
      <ability>L2_HalfPunc</ability>
      <abilityName>全半角检查</abilityName>
      <candidateList>
        <item>，</item>
      </candidateList>
      <explain>文本全半角错误。</explain>
      <paraID>15F765D7</paraID>
      <start>30</start>
      <end>31</end>
      <status>unmodified</status>
      <modifiedWord/>
      <trackRevisions>false</trackRevisions>
    </reviewItem>
    <reviewItem>
      <errorID>4e94a7b2-488f-46d0-b728-4615f7640242</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6A309EAC</paraID>
      <start>34</start>
      <end>37</end>
      <status>unmodified</status>
      <modifiedWord/>
      <trackRevisions>false</trackRevisions>
    </reviewItem>
    <reviewItem>
      <errorID>aa503c12-9c88-4286-9e6e-6173a64e5542</errorID>
      <errorWord>/）</errorWord>
      <group>L1_Punc</group>
      <groupName>标点问题</groupName>
      <ability>L2_Punc</ability>
      <abilityName>标点符号检查</abilityName>
      <candidateList>
        <item>）</item>
      </candidateList>
      <explain/>
      <paraID>6A309EAC</paraID>
      <start>107</start>
      <end>109</end>
      <status>unmodified</status>
      <modifiedWord/>
      <trackRevisions>false</trackRevisions>
    </reviewItem>
    <reviewItem>
      <errorID>71227138-6b8d-4de3-9057-b0aa040617c5</errorID>
      <errorWord>证明</errorWord>
      <group>L1_Word</group>
      <groupName>字词问题</groupName>
      <ability>L2_Typo</ability>
      <abilityName>字词错误</abilityName>
      <candidateList>
        <item>声明</item>
      </candidateList>
      <explain/>
      <paraID>449CF8F3</paraID>
      <start>20</start>
      <end>22</end>
      <status>unmodified</status>
      <modifiedWord/>
      <trackRevisions>false</trackRevisions>
    </reviewItem>
    <reviewItem>
      <errorID>9f45b484-9c62-4f34-8e08-a38a98d6804b</errorID>
      <errorWord>应须</errorWord>
      <group>L1_Word</group>
      <groupName>字词问题</groupName>
      <ability>L2_Typo</ability>
      <abilityName>字词错误</abilityName>
      <candidateList>
        <item>应</item>
      </candidateList>
      <explain/>
      <paraID>6EB69849</paraID>
      <start>6</start>
      <end>8</end>
      <status>unmodified</status>
      <modifiedWord/>
      <trackRevisions>false</trackRevisions>
    </reviewItem>
    <reviewItem>
      <errorID>1eb158c9-6e38-4032-b52d-f13383a89d97</errorID>
      <errorWord>，</errorWord>
      <group>L1_Word</group>
      <groupName>字词问题</groupName>
      <ability>L2_Typo</ability>
      <abilityName>字词错误</abilityName>
      <candidateList>
        <item>，并</item>
      </candidateList>
      <explain/>
      <paraID>5DF8B340</paraID>
      <start>44</start>
      <end>45</end>
      <status>unmodified</status>
      <modifiedWord/>
      <trackRevisions>false</trackRevisions>
    </reviewItem>
    <reviewItem>
      <errorID>bba23d1b-b3a9-4683-b30a-aef1a023d837</errorID>
      <errorWord>对应</errorWord>
      <group>L1_Word</group>
      <groupName>字词问题</groupName>
      <ability>L2_Typo</ability>
      <abilityName>字词错误</abilityName>
      <candidateList>
        <item>对</item>
      </candidateList>
      <explain>（對）duì❶回答：～答｜无言以～。❷〈动〉对待；对付：～事不～人｜～症下药｜刀～刀，枪～枪。❸〈动〉朝着；向着（常跟“着”）：～着镜子理理头发｜枪口～着敌人。❹二者相对；彼此相向：～调｜～流｜～立｜～抗。❺对面的；敌对的：～岸｜～方｜～手｜作～。❻〈动〉使两个东西配合或接触：～对子｜把门～上｜～个火儿。❼〈动〉投合；适合：～劲儿｜～心思｜两个人越说越投缘，越说越～脾气。❽〈动〉把两个东西放在一起互相比较，看是否符合；对证：～质｜校～｜～表｜～笔迹｜～号码。❾〈动〉调整使合于一定标准：～好照相机的焦距｜拿胡琴来～～弦。❿〈形〉相合；正确；正常：你的话很～｜～，就这么办｜数目不～，还差得多｜神气不～。○11动掺和（多指液体）：茶壶里～点儿开水｜朱砂里～上一点儿藤黄。○12平均分成两份：～半儿｜～开纸。○13（～儿）〈名〉对子：喜～｜五言～儿。○14（～儿）〈量〉双：一～鹦鹉｜一～儿椅子｜一～模范夫妻。○15介用法基本上跟“对于”相同：～他表示谢意｜决不～困难屈服｜你的话～我有启发｜大家～他这件事很不满意。注意▲“对”和“对于”的用法差不多，但是“对”所保留的动词性较强，因此有些用“对”的句子不能改用“对于”，如上面头两个例子。○16（Duì）〈名〉姓。</explain>
      <paraID>5C946F25</paraID>
      <start>4</start>
      <end>6</end>
      <status>unmodified</status>
      <modifiedWord/>
      <trackRevisions>false</trackRevisions>
    </reviewItem>
    <reviewItem>
      <errorID>12c9e95c-7c9a-492d-bf01-32941a9e8055</errorID>
      <errorWord>对应</errorWord>
      <group>L1_Word</group>
      <groupName>字词问题</groupName>
      <ability>L2_Typo</ability>
      <abilityName>字词错误</abilityName>
      <candidateList>
        <item>对</item>
      </candidateList>
      <explain>（對）duì❶回答：～答｜无言以～。❷〈动〉对待；对付：～事不～人｜～症下药｜刀～刀，枪～枪。❸〈动〉朝着；向着（常跟“着”）：～着镜子理理头发｜枪口～着敌人。❹二者相对；彼此相向：～调｜～流｜～立｜～抗。❺对面的；敌对的：～岸｜～方｜～手｜作～。❻〈动〉使两个东西配合或接触：～对子｜把门～上｜～个火儿。❼〈动〉投合；适合：～劲儿｜～心思｜两个人越说越投缘，越说越～脾气。❽〈动〉把两个东西放在一起互相比较，看是否符合；对证：～质｜校～｜～表｜～笔迹｜～号码。❾〈动〉调整使合于一定标准：～好照相机的焦距｜拿胡琴来～～弦。❿〈形〉相合；正确；正常：你的话很～｜～，就这么办｜数目不～，还差得多｜神气不～。○11动掺和（多指液体）：茶壶里～点儿开水｜朱砂里～上一点儿藤黄。○12平均分成两份：～半儿｜～开纸。○13（～儿）〈名〉对子：喜～｜五言～儿。○14（～儿）〈量〉双：一～鹦鹉｜一～儿椅子｜一～模范夫妻。○15介用法基本上跟“对于”相同：～他表示谢意｜决不～困难屈服｜你的话～我有启发｜大家～他这件事很不满意。注意▲“对”和“对于”的用法差不多，但是“对”所保留的动词性较强，因此有些用“对”的句子不能改用“对于”，如上面头两个例子。○16（Duì）〈名〉姓。</explain>
      <paraID> 98D57FB</paraID>
      <start>4</start>
      <end>6</end>
      <status>unmodified</status>
      <modifiedWord/>
      <trackRevisions>false</trackRevisions>
    </reviewItem>
    <reviewItem>
      <errorID>9dd0ccaa-b803-4382-bacc-11871c1c1a44</errorID>
      <errorWord>(</errorWord>
      <group>L1_Format</group>
      <groupName>格式问题</groupName>
      <ability>L2_HalfPunc</ability>
      <abilityName>全半角检查</abilityName>
      <candidateList>
        <item>（</item>
      </candidateList>
      <explain>文本全半角错误。</explain>
      <paraID>797F9C36</paraID>
      <start>24</start>
      <end>25</end>
      <status>unmodified</status>
      <modifiedWord/>
      <trackRevisions>false</trackRevisions>
    </reviewItem>
    <reviewItem>
      <errorID>1d1cc6e6-bfd8-4e86-bed6-5b847e922cf9</errorID>
      <errorWord>)</errorWord>
      <group>L1_Format</group>
      <groupName>格式问题</groupName>
      <ability>L2_HalfPunc</ability>
      <abilityName>全半角检查</abilityName>
      <candidateList>
        <item>）</item>
      </candidateList>
      <explain>文本全半角错误。</explain>
      <paraID>797F9C36</paraID>
      <start>41</start>
      <end>42</end>
      <status>unmodified</status>
      <modifiedWord/>
      <trackRevisions>false</trackRevisions>
    </reviewItem>
    <reviewItem>
      <errorID>5d0d8663-e22d-4ebd-ae96-4b841939087b</errorID>
      <errorWord>其它重要</errorWord>
      <group>L1_Word</group>
      <groupName>字词问题</groupName>
      <ability>L2_Alias</ability>
      <abilityName>也作/曾用词</abilityName>
      <candidateList>
        <item>其他重要</item>
      </candidateList>
      <explain>词汇[其它重要]为不规范表述或旧称，其规范书面表述为[其他重要]。</explain>
      <paraID>7FBD29D2</paraID>
      <start>0</start>
      <end>4</end>
      <status>unmodified</status>
      <modifiedWord/>
      <trackRevisions>false</trackRevisions>
    </reviewItem>
    <reviewItem>
      <errorID>ecd3e4d5-7f6c-4b6f-a88c-647a600103b5</errorID>
      <errorWord>(</errorWord>
      <group>L1_Format</group>
      <groupName>格式问题</groupName>
      <ability>L2_HalfPunc</ability>
      <abilityName>全半角检查</abilityName>
      <candidateList>
        <item>（</item>
      </candidateList>
      <explain>文本全半角错误。</explain>
      <paraID>4220C41D</paraID>
      <start>2</start>
      <end>3</end>
      <status>unmodified</status>
      <modifiedWord/>
      <trackRevisions>false</trackRevisions>
    </reviewItem>
    <reviewItem>
      <errorID>9e26fb2a-69e1-4ec4-bfaf-a791f8b79ea3</errorID>
      <errorWord>)</errorWord>
      <group>L1_Format</group>
      <groupName>格式问题</groupName>
      <ability>L2_HalfPunc</ability>
      <abilityName>全半角检查</abilityName>
      <candidateList>
        <item>）</item>
      </candidateList>
      <explain>文本全半角错误。</explain>
      <paraID>4220C41D</paraID>
      <start>5</start>
      <end>6</end>
      <status>unmodified</status>
      <modifiedWord/>
      <trackRevisions>false</trackRevisions>
    </reviewItem>
    <reviewItem>
      <errorID>286a9ebe-b580-431a-a0b9-e54b8f51a436</errorID>
      <errorWord>,</errorWord>
      <group>L1_Format</group>
      <groupName>格式问题</groupName>
      <ability>L2_HalfPunc</ability>
      <abilityName>全半角检查</abilityName>
      <candidateList>
        <item>，</item>
      </candidateList>
      <explain>文本全半角错误。</explain>
      <paraID> 698A5BA</paraID>
      <start>19</start>
      <end>20</end>
      <status>unmodified</status>
      <modifiedWord/>
      <trackRevisions>false</trackRevisions>
    </reviewItem>
    <reviewItem>
      <errorID>0c0cda02-7695-4a95-9ea5-51bcd46ec387</errorID>
      <errorWord>提出质疑</errorWord>
      <group>L1_Word</group>
      <groupName>字词问题</groupName>
      <ability>L2_Typo</ability>
      <abilityName>字词错误</abilityName>
      <candidateList>
        <item>质疑</item>
      </candidateList>
      <explain>〈动〉提出疑问：～问难。</explain>
      <paraID> 698A5BA</paraID>
      <start>37</start>
      <end>41</end>
      <status>unmodified</status>
      <modifiedWord/>
      <trackRevisions>false</trackRevisions>
    </reviewItem>
    <reviewItem>
      <errorID>a33bf053-437c-44ad-b8bb-70ad666055e3</errorID>
      <errorWord>,</errorWord>
      <group>L1_Format</group>
      <groupName>格式问题</groupName>
      <ability>L2_HalfPunc</ability>
      <abilityName>全半角检查</abilityName>
      <candidateList>
        <item>，</item>
      </candidateList>
      <explain>文本全半角错误。</explain>
      <paraID>381F30AC</paraID>
      <start>29</start>
      <end>30</end>
      <status>unmodified</status>
      <modifiedWord/>
      <trackRevisions>false</trackRevisions>
    </reviewItem>
    <reviewItem>
      <errorID>d5112623-257b-4a1a-ab67-7356c09d710f</errorID>
      <errorWord>(</errorWord>
      <group>L1_Format</group>
      <groupName>格式问题</groupName>
      <ability>L2_HalfPunc</ability>
      <abilityName>全半角检查</abilityName>
      <candidateList>
        <item>（</item>
      </candidateList>
      <explain>文本全半角错误。</explain>
      <paraID>2D31404C</paraID>
      <start>2</start>
      <end>3</end>
      <status>unmodified</status>
      <modifiedWord/>
      <trackRevisions>false</trackRevisions>
    </reviewItem>
    <reviewItem>
      <errorID>af073965-0efe-4634-8b3d-ad7f004e8d52</errorID>
      <errorWord>)</errorWord>
      <group>L1_Format</group>
      <groupName>格式问题</groupName>
      <ability>L2_HalfPunc</ability>
      <abilityName>全半角检查</abilityName>
      <candidateList>
        <item>）</item>
      </candidateList>
      <explain>文本全半角错误。</explain>
      <paraID>2D31404C</paraID>
      <start>5</start>
      <end>6</end>
      <status>unmodified</status>
      <modifiedWord/>
      <trackRevisions>false</trackRevisions>
    </reviewItem>
  </reviewItems>
  <config/>
</contractReview>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D72392A-E1AD-4AA0-9A94-4E79FDC64035}">
  <ds:schemaRefs/>
</ds:datastoreItem>
</file>

<file path=customXml/itemProps3.xml><?xml version="1.0" encoding="utf-8"?>
<ds:datastoreItem xmlns:ds="http://schemas.openxmlformats.org/officeDocument/2006/customXml" ds:itemID="{1EE91411-2224-4E65-850B-F76ACEF15488}">
  <ds:schemaRefs/>
</ds:datastoreItem>
</file>

<file path=docProps/app.xml><?xml version="1.0" encoding="utf-8"?>
<Properties xmlns="http://schemas.openxmlformats.org/officeDocument/2006/extended-properties" xmlns:vt="http://schemas.openxmlformats.org/officeDocument/2006/docPropsVTypes">
  <Template>Normal</Template>
  <Pages>94</Pages>
  <Words>3780</Words>
  <Characters>4254</Characters>
  <Lines>506</Lines>
  <Paragraphs>142</Paragraphs>
  <TotalTime>17</TotalTime>
  <ScaleCrop>false</ScaleCrop>
  <LinksUpToDate>false</LinksUpToDate>
  <CharactersWithSpaces>4398</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2025-11-25T00:32:00Z</dcterms:created>
  <dc:creator>永际工作室</dc:creator>
  <cp:lastModifiedBy>M</cp:lastModifiedBy>
  <cp:lastPrinted>2022-05-23T01:49:00Z</cp:lastPrinted>
  <dcterms:modified xsi:type="dcterms:W3CDTF">2026-01-07T12:21:14Z</dcterms:modified>
  <cp:revision>25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842704EACEC747EDB442B402231FEAC3_13</vt:lpwstr>
  </property>
  <property fmtid="{D5CDD505-2E9C-101B-9397-08002B2CF9AE}" pid="4" name="KSOTemplateDocerSaveRecord">
    <vt:lpwstr>eyJoZGlkIjoiNGU5YTk2NWU3OTRhNTU0YjZlNWE0ODExMjY4YzM0MTgiLCJ1c2VySWQiOiIyMDMwOTg3MjgifQ==</vt:lpwstr>
  </property>
</Properties>
</file>