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D977B4">
      <w:pPr>
        <w:spacing w:after="209" w:afterLines="67"/>
        <w:rPr>
          <w:rFonts w:asciiTheme="minorEastAsia" w:hAnsiTheme="minorEastAsia" w:cstheme="minorEastAsia"/>
          <w:sz w:val="28"/>
          <w:szCs w:val="28"/>
        </w:rPr>
      </w:pPr>
      <w:r>
        <w:rPr>
          <w:rFonts w:hint="eastAsia" w:asciiTheme="minorEastAsia" w:hAnsiTheme="minorEastAsia" w:cstheme="minorEastAsia"/>
          <w:sz w:val="28"/>
          <w:szCs w:val="28"/>
        </w:rPr>
        <w:t>附件2</w:t>
      </w:r>
    </w:p>
    <w:p w14:paraId="5109DEC6">
      <w:pPr>
        <w:spacing w:after="209" w:afterLines="67" w:line="240" w:lineRule="auto"/>
        <w:jc w:val="center"/>
        <w:rPr>
          <w:rFonts w:hint="eastAsia" w:asciiTheme="minorEastAsia" w:hAnsiTheme="minorEastAsia" w:cstheme="minorEastAsia"/>
          <w:b/>
          <w:bCs/>
          <w:sz w:val="28"/>
          <w:szCs w:val="28"/>
        </w:rPr>
      </w:pPr>
      <w:r>
        <w:rPr>
          <w:rFonts w:hint="eastAsia" w:asciiTheme="minorEastAsia" w:hAnsiTheme="minorEastAsia" w:cstheme="minorEastAsia"/>
          <w:b/>
          <w:bCs/>
          <w:sz w:val="28"/>
          <w:szCs w:val="28"/>
        </w:rPr>
        <w:t>广东南方新媒体股份有限公司</w:t>
      </w:r>
    </w:p>
    <w:p w14:paraId="7AC0BC00">
      <w:pPr>
        <w:spacing w:after="209" w:afterLines="67" w:line="240" w:lineRule="auto"/>
        <w:jc w:val="center"/>
        <w:rPr>
          <w:rFonts w:hint="eastAsia" w:asciiTheme="minorEastAsia" w:hAnsiTheme="minorEastAsia" w:eastAsiaTheme="minorEastAsia" w:cstheme="minorEastAsia"/>
          <w:b/>
          <w:bCs/>
          <w:sz w:val="28"/>
          <w:szCs w:val="28"/>
          <w:lang w:eastAsia="zh-CN"/>
        </w:rPr>
      </w:pPr>
      <w:r>
        <w:rPr>
          <w:rFonts w:hint="eastAsia" w:asciiTheme="minorEastAsia" w:hAnsiTheme="minorEastAsia" w:cstheme="minorEastAsia"/>
          <w:b/>
          <w:bCs/>
          <w:sz w:val="28"/>
          <w:szCs w:val="28"/>
          <w:lang w:eastAsia="zh-CN"/>
        </w:rPr>
        <w:t>2026年OTT媒资审核云服务能力租赁项目</w:t>
      </w:r>
    </w:p>
    <w:p w14:paraId="73243D2A">
      <w:pPr>
        <w:spacing w:after="209" w:afterLines="67"/>
        <w:jc w:val="center"/>
        <w:rPr>
          <w:rFonts w:asciiTheme="minorEastAsia" w:hAnsiTheme="minorEastAsia" w:cstheme="minorEastAsia"/>
          <w:b/>
          <w:bCs/>
          <w:sz w:val="24"/>
          <w:szCs w:val="24"/>
        </w:rPr>
      </w:pPr>
      <w:r>
        <w:rPr>
          <w:rFonts w:hint="eastAsia" w:asciiTheme="minorEastAsia" w:hAnsiTheme="minorEastAsia" w:cstheme="minorEastAsia"/>
          <w:b/>
          <w:bCs/>
          <w:sz w:val="28"/>
          <w:szCs w:val="28"/>
        </w:rPr>
        <w:t>市场调研报价文件格式</w:t>
      </w:r>
    </w:p>
    <w:p w14:paraId="44C5061D">
      <w:pPr>
        <w:pStyle w:val="25"/>
        <w:numPr>
          <w:ilvl w:val="0"/>
          <w:numId w:val="2"/>
        </w:numPr>
        <w:spacing w:after="209" w:afterLines="67"/>
        <w:ind w:firstLineChars="0"/>
        <w:rPr>
          <w:rFonts w:asciiTheme="minorEastAsia" w:hAnsiTheme="minorEastAsia" w:cstheme="minorEastAsia"/>
          <w:b/>
          <w:bCs/>
          <w:sz w:val="24"/>
          <w:szCs w:val="24"/>
        </w:rPr>
      </w:pPr>
      <w:r>
        <w:rPr>
          <w:rFonts w:hint="eastAsia" w:asciiTheme="minorEastAsia" w:hAnsiTheme="minorEastAsia" w:cstheme="minorEastAsia"/>
          <w:b/>
          <w:bCs/>
          <w:sz w:val="24"/>
          <w:szCs w:val="24"/>
        </w:rPr>
        <w:t>供应商信息登记表</w:t>
      </w:r>
    </w:p>
    <w:tbl>
      <w:tblPr>
        <w:tblStyle w:val="15"/>
        <w:tblW w:w="54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39"/>
        <w:gridCol w:w="918"/>
        <w:gridCol w:w="2221"/>
        <w:gridCol w:w="1242"/>
        <w:gridCol w:w="2328"/>
      </w:tblGrid>
      <w:tr w14:paraId="14767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jc w:val="center"/>
        </w:trPr>
        <w:tc>
          <w:tcPr>
            <w:tcW w:w="1293" w:type="pct"/>
            <w:vAlign w:val="center"/>
          </w:tcPr>
          <w:p w14:paraId="0017FF4A">
            <w:pPr>
              <w:pStyle w:val="26"/>
              <w:kinsoku w:val="0"/>
              <w:overflowPunct w:val="0"/>
              <w:spacing w:line="400" w:lineRule="exact"/>
              <w:ind w:firstLine="0" w:firstLineChars="0"/>
              <w:jc w:val="center"/>
              <w:rPr>
                <w:rFonts w:hAnsi="宋体" w:cs="仿宋"/>
              </w:rPr>
            </w:pPr>
            <w:bookmarkStart w:id="0" w:name="_Hlk199424538"/>
            <w:r>
              <w:rPr>
                <w:rFonts w:hint="eastAsia" w:hAnsi="宋体" w:cs="仿宋"/>
              </w:rPr>
              <w:t>单位名称</w:t>
            </w:r>
          </w:p>
        </w:tc>
        <w:tc>
          <w:tcPr>
            <w:tcW w:w="3706" w:type="pct"/>
            <w:gridSpan w:val="4"/>
            <w:vAlign w:val="center"/>
          </w:tcPr>
          <w:p w14:paraId="40D37690">
            <w:pPr>
              <w:tabs>
                <w:tab w:val="left" w:pos="202"/>
              </w:tabs>
              <w:spacing w:line="400" w:lineRule="exact"/>
              <w:jc w:val="center"/>
              <w:rPr>
                <w:rFonts w:ascii="宋体" w:hAnsi="宋体" w:eastAsia="宋体" w:cs="仿宋"/>
                <w:sz w:val="24"/>
                <w:szCs w:val="24"/>
              </w:rPr>
            </w:pPr>
          </w:p>
        </w:tc>
      </w:tr>
      <w:tr w14:paraId="7F90D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2" w:hRule="atLeast"/>
          <w:jc w:val="center"/>
        </w:trPr>
        <w:tc>
          <w:tcPr>
            <w:tcW w:w="1293" w:type="pct"/>
            <w:vAlign w:val="center"/>
          </w:tcPr>
          <w:p w14:paraId="4FA551AB">
            <w:pPr>
              <w:pStyle w:val="26"/>
              <w:kinsoku w:val="0"/>
              <w:overflowPunct w:val="0"/>
              <w:spacing w:line="400" w:lineRule="exact"/>
              <w:ind w:firstLine="0" w:firstLineChars="0"/>
              <w:jc w:val="center"/>
              <w:rPr>
                <w:rFonts w:hAnsi="宋体" w:cs="仿宋"/>
              </w:rPr>
            </w:pPr>
            <w:r>
              <w:rPr>
                <w:rFonts w:hint="eastAsia" w:hAnsi="宋体" w:cs="仿宋"/>
              </w:rPr>
              <w:t>注册资金</w:t>
            </w:r>
          </w:p>
        </w:tc>
        <w:tc>
          <w:tcPr>
            <w:tcW w:w="1734" w:type="pct"/>
            <w:gridSpan w:val="2"/>
            <w:vAlign w:val="center"/>
          </w:tcPr>
          <w:p w14:paraId="6BF589B6">
            <w:pPr>
              <w:spacing w:line="400" w:lineRule="exact"/>
              <w:jc w:val="center"/>
              <w:rPr>
                <w:rFonts w:ascii="宋体" w:hAnsi="宋体" w:eastAsia="宋体" w:cs="仿宋"/>
                <w:sz w:val="24"/>
                <w:szCs w:val="24"/>
              </w:rPr>
            </w:pPr>
            <w:r>
              <w:rPr>
                <w:rFonts w:hint="eastAsia" w:ascii="宋体" w:hAnsi="宋体" w:eastAsia="宋体" w:cs="仿宋"/>
                <w:sz w:val="24"/>
                <w:szCs w:val="24"/>
              </w:rPr>
              <w:t>万元</w:t>
            </w:r>
          </w:p>
        </w:tc>
        <w:tc>
          <w:tcPr>
            <w:tcW w:w="686" w:type="pct"/>
            <w:vAlign w:val="center"/>
          </w:tcPr>
          <w:p w14:paraId="79D36110">
            <w:pPr>
              <w:pStyle w:val="26"/>
              <w:kinsoku w:val="0"/>
              <w:overflowPunct w:val="0"/>
              <w:spacing w:line="400" w:lineRule="exact"/>
              <w:ind w:firstLine="0" w:firstLineChars="0"/>
              <w:jc w:val="center"/>
              <w:rPr>
                <w:rFonts w:hAnsi="宋体" w:cs="仿宋"/>
              </w:rPr>
            </w:pPr>
            <w:r>
              <w:rPr>
                <w:rFonts w:hint="eastAsia" w:hAnsi="宋体" w:cs="仿宋"/>
              </w:rPr>
              <w:t>成立时间</w:t>
            </w:r>
          </w:p>
        </w:tc>
        <w:tc>
          <w:tcPr>
            <w:tcW w:w="1285" w:type="pct"/>
            <w:vAlign w:val="center"/>
          </w:tcPr>
          <w:p w14:paraId="2233A0C0">
            <w:pPr>
              <w:spacing w:line="400" w:lineRule="exact"/>
              <w:jc w:val="center"/>
              <w:rPr>
                <w:rFonts w:ascii="宋体" w:hAnsi="宋体" w:eastAsia="宋体" w:cs="仿宋"/>
                <w:sz w:val="24"/>
                <w:szCs w:val="24"/>
              </w:rPr>
            </w:pPr>
            <w:r>
              <w:rPr>
                <w:rFonts w:hint="eastAsia" w:ascii="宋体" w:hAnsi="宋体" w:eastAsia="宋体" w:cs="仿宋"/>
                <w:sz w:val="24"/>
                <w:szCs w:val="24"/>
              </w:rPr>
              <w:t>年</w:t>
            </w:r>
            <w:r>
              <w:rPr>
                <w:rFonts w:ascii="宋体" w:hAnsi="宋体" w:eastAsia="宋体" w:cs="仿宋"/>
                <w:sz w:val="24"/>
                <w:szCs w:val="24"/>
              </w:rPr>
              <w:t xml:space="preserve">   </w:t>
            </w:r>
            <w:r>
              <w:rPr>
                <w:rFonts w:hint="eastAsia" w:ascii="宋体" w:hAnsi="宋体" w:eastAsia="宋体" w:cs="仿宋"/>
                <w:sz w:val="24"/>
                <w:szCs w:val="24"/>
              </w:rPr>
              <w:t>月</w:t>
            </w:r>
            <w:r>
              <w:rPr>
                <w:rFonts w:ascii="宋体" w:hAnsi="宋体" w:eastAsia="宋体" w:cs="仿宋"/>
                <w:sz w:val="24"/>
                <w:szCs w:val="24"/>
              </w:rPr>
              <w:t xml:space="preserve">  </w:t>
            </w:r>
            <w:r>
              <w:rPr>
                <w:rFonts w:hint="eastAsia" w:ascii="宋体" w:hAnsi="宋体" w:eastAsia="宋体" w:cs="仿宋"/>
                <w:sz w:val="24"/>
                <w:szCs w:val="24"/>
              </w:rPr>
              <w:t>日</w:t>
            </w:r>
          </w:p>
        </w:tc>
      </w:tr>
      <w:tr w14:paraId="26F69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5" w:hRule="atLeast"/>
          <w:jc w:val="center"/>
        </w:trPr>
        <w:tc>
          <w:tcPr>
            <w:tcW w:w="1293" w:type="pct"/>
            <w:vAlign w:val="center"/>
          </w:tcPr>
          <w:p w14:paraId="71DA2A5C">
            <w:pPr>
              <w:pStyle w:val="26"/>
              <w:kinsoku w:val="0"/>
              <w:overflowPunct w:val="0"/>
              <w:spacing w:line="400" w:lineRule="exact"/>
              <w:ind w:firstLine="0" w:firstLineChars="0"/>
              <w:jc w:val="center"/>
              <w:rPr>
                <w:rFonts w:hAnsi="宋体" w:cs="仿宋"/>
              </w:rPr>
            </w:pPr>
            <w:r>
              <w:rPr>
                <w:rFonts w:hint="eastAsia" w:hAnsi="宋体" w:cs="仿宋"/>
              </w:rPr>
              <w:t>注册地址</w:t>
            </w:r>
          </w:p>
        </w:tc>
        <w:tc>
          <w:tcPr>
            <w:tcW w:w="3706" w:type="pct"/>
            <w:gridSpan w:val="4"/>
            <w:vAlign w:val="center"/>
          </w:tcPr>
          <w:p w14:paraId="1B743F9F">
            <w:pPr>
              <w:spacing w:line="400" w:lineRule="exact"/>
              <w:rPr>
                <w:rFonts w:ascii="宋体" w:hAnsi="宋体" w:eastAsia="宋体" w:cs="仿宋"/>
                <w:sz w:val="24"/>
                <w:szCs w:val="24"/>
              </w:rPr>
            </w:pPr>
          </w:p>
        </w:tc>
      </w:tr>
      <w:tr w14:paraId="3781F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9" w:hRule="atLeast"/>
          <w:jc w:val="center"/>
        </w:trPr>
        <w:tc>
          <w:tcPr>
            <w:tcW w:w="1293" w:type="pct"/>
            <w:vAlign w:val="center"/>
          </w:tcPr>
          <w:p w14:paraId="3CB7E2A7">
            <w:pPr>
              <w:pStyle w:val="26"/>
              <w:kinsoku w:val="0"/>
              <w:overflowPunct w:val="0"/>
              <w:spacing w:line="400" w:lineRule="exact"/>
              <w:ind w:firstLine="0" w:firstLineChars="0"/>
              <w:jc w:val="center"/>
              <w:rPr>
                <w:rFonts w:hAnsi="宋体" w:cs="仿宋"/>
              </w:rPr>
            </w:pPr>
            <w:r>
              <w:rPr>
                <w:rFonts w:hint="eastAsia" w:hAnsi="宋体" w:cs="仿宋"/>
              </w:rPr>
              <w:t>邮政编码</w:t>
            </w:r>
          </w:p>
        </w:tc>
        <w:tc>
          <w:tcPr>
            <w:tcW w:w="1734" w:type="pct"/>
            <w:gridSpan w:val="2"/>
            <w:vAlign w:val="center"/>
          </w:tcPr>
          <w:p w14:paraId="5C193EDD">
            <w:pPr>
              <w:spacing w:line="400" w:lineRule="exact"/>
              <w:jc w:val="center"/>
              <w:rPr>
                <w:rFonts w:ascii="宋体" w:hAnsi="宋体" w:eastAsia="宋体" w:cs="仿宋"/>
                <w:sz w:val="24"/>
                <w:szCs w:val="24"/>
              </w:rPr>
            </w:pPr>
          </w:p>
        </w:tc>
        <w:tc>
          <w:tcPr>
            <w:tcW w:w="686" w:type="pct"/>
            <w:vAlign w:val="center"/>
          </w:tcPr>
          <w:p w14:paraId="20001355">
            <w:pPr>
              <w:pStyle w:val="26"/>
              <w:kinsoku w:val="0"/>
              <w:overflowPunct w:val="0"/>
              <w:spacing w:line="400" w:lineRule="exact"/>
              <w:ind w:firstLine="0" w:firstLineChars="0"/>
              <w:jc w:val="center"/>
              <w:rPr>
                <w:rFonts w:hAnsi="宋体" w:cs="仿宋"/>
              </w:rPr>
            </w:pPr>
            <w:r>
              <w:rPr>
                <w:rFonts w:hint="eastAsia" w:hAnsi="宋体" w:cs="仿宋"/>
              </w:rPr>
              <w:t>员工总数</w:t>
            </w:r>
          </w:p>
        </w:tc>
        <w:tc>
          <w:tcPr>
            <w:tcW w:w="1285" w:type="pct"/>
            <w:vAlign w:val="center"/>
          </w:tcPr>
          <w:p w14:paraId="2142DA8C">
            <w:pPr>
              <w:spacing w:line="400" w:lineRule="exact"/>
              <w:jc w:val="center"/>
              <w:rPr>
                <w:rFonts w:ascii="宋体" w:hAnsi="宋体" w:eastAsia="宋体" w:cs="仿宋"/>
                <w:sz w:val="24"/>
                <w:szCs w:val="24"/>
              </w:rPr>
            </w:pPr>
          </w:p>
        </w:tc>
      </w:tr>
      <w:tr w14:paraId="30B43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6" w:hRule="atLeast"/>
          <w:jc w:val="center"/>
        </w:trPr>
        <w:tc>
          <w:tcPr>
            <w:tcW w:w="1293" w:type="pct"/>
            <w:vMerge w:val="restart"/>
            <w:vAlign w:val="center"/>
          </w:tcPr>
          <w:p w14:paraId="3092C514">
            <w:pPr>
              <w:pStyle w:val="26"/>
              <w:kinsoku w:val="0"/>
              <w:overflowPunct w:val="0"/>
              <w:spacing w:line="400" w:lineRule="exact"/>
              <w:ind w:firstLine="0" w:firstLineChars="0"/>
              <w:jc w:val="center"/>
              <w:rPr>
                <w:rFonts w:hAnsi="宋体" w:cs="仿宋"/>
              </w:rPr>
            </w:pPr>
            <w:r>
              <w:rPr>
                <w:rFonts w:hint="eastAsia" w:hAnsi="宋体" w:cs="仿宋"/>
              </w:rPr>
              <w:t>联系方式</w:t>
            </w:r>
          </w:p>
        </w:tc>
        <w:tc>
          <w:tcPr>
            <w:tcW w:w="507" w:type="pct"/>
            <w:vAlign w:val="center"/>
          </w:tcPr>
          <w:p w14:paraId="361AA16B">
            <w:pPr>
              <w:pStyle w:val="26"/>
              <w:kinsoku w:val="0"/>
              <w:overflowPunct w:val="0"/>
              <w:spacing w:line="400" w:lineRule="exact"/>
              <w:ind w:firstLine="0" w:firstLineChars="0"/>
              <w:jc w:val="center"/>
              <w:rPr>
                <w:rFonts w:hAnsi="宋体" w:cs="仿宋"/>
              </w:rPr>
            </w:pPr>
            <w:r>
              <w:rPr>
                <w:rFonts w:hint="eastAsia" w:hAnsi="宋体" w:cs="仿宋"/>
              </w:rPr>
              <w:t>联系人</w:t>
            </w:r>
          </w:p>
        </w:tc>
        <w:tc>
          <w:tcPr>
            <w:tcW w:w="1227" w:type="pct"/>
            <w:vAlign w:val="center"/>
          </w:tcPr>
          <w:p w14:paraId="44E828A3">
            <w:pPr>
              <w:spacing w:line="400" w:lineRule="exact"/>
              <w:jc w:val="center"/>
              <w:rPr>
                <w:rFonts w:ascii="宋体" w:hAnsi="宋体" w:eastAsia="宋体" w:cs="仿宋"/>
                <w:sz w:val="24"/>
                <w:szCs w:val="24"/>
              </w:rPr>
            </w:pPr>
          </w:p>
        </w:tc>
        <w:tc>
          <w:tcPr>
            <w:tcW w:w="686" w:type="pct"/>
            <w:vAlign w:val="center"/>
          </w:tcPr>
          <w:p w14:paraId="3C8911C2">
            <w:pPr>
              <w:pStyle w:val="26"/>
              <w:kinsoku w:val="0"/>
              <w:overflowPunct w:val="0"/>
              <w:spacing w:line="400" w:lineRule="exact"/>
              <w:ind w:firstLine="0" w:firstLineChars="0"/>
              <w:jc w:val="center"/>
              <w:rPr>
                <w:rFonts w:hAnsi="宋体" w:cs="仿宋"/>
              </w:rPr>
            </w:pPr>
            <w:r>
              <w:rPr>
                <w:rFonts w:hint="eastAsia" w:hAnsi="宋体" w:cs="仿宋"/>
              </w:rPr>
              <w:t>电话</w:t>
            </w:r>
          </w:p>
        </w:tc>
        <w:tc>
          <w:tcPr>
            <w:tcW w:w="1285" w:type="pct"/>
            <w:vAlign w:val="center"/>
          </w:tcPr>
          <w:p w14:paraId="0D1512C8">
            <w:pPr>
              <w:spacing w:line="400" w:lineRule="exact"/>
              <w:jc w:val="center"/>
              <w:rPr>
                <w:rFonts w:ascii="宋体" w:hAnsi="宋体" w:eastAsia="宋体" w:cs="仿宋"/>
                <w:sz w:val="24"/>
                <w:szCs w:val="24"/>
              </w:rPr>
            </w:pPr>
          </w:p>
        </w:tc>
      </w:tr>
      <w:tr w14:paraId="4700E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6" w:hRule="atLeast"/>
          <w:jc w:val="center"/>
        </w:trPr>
        <w:tc>
          <w:tcPr>
            <w:tcW w:w="1293" w:type="pct"/>
            <w:vMerge w:val="continue"/>
            <w:vAlign w:val="center"/>
          </w:tcPr>
          <w:p w14:paraId="683EF8FF">
            <w:pPr>
              <w:spacing w:line="400" w:lineRule="exact"/>
              <w:jc w:val="center"/>
              <w:rPr>
                <w:rFonts w:ascii="宋体" w:hAnsi="宋体" w:eastAsia="宋体" w:cs="仿宋"/>
                <w:sz w:val="24"/>
                <w:szCs w:val="24"/>
              </w:rPr>
            </w:pPr>
          </w:p>
        </w:tc>
        <w:tc>
          <w:tcPr>
            <w:tcW w:w="507" w:type="pct"/>
            <w:vAlign w:val="center"/>
          </w:tcPr>
          <w:p w14:paraId="1A755BB5">
            <w:pPr>
              <w:pStyle w:val="26"/>
              <w:kinsoku w:val="0"/>
              <w:overflowPunct w:val="0"/>
              <w:spacing w:line="400" w:lineRule="exact"/>
              <w:ind w:firstLine="0" w:firstLineChars="0"/>
              <w:jc w:val="center"/>
              <w:rPr>
                <w:rFonts w:hAnsi="宋体" w:cs="仿宋"/>
              </w:rPr>
            </w:pPr>
            <w:r>
              <w:rPr>
                <w:rFonts w:hint="eastAsia" w:hAnsi="宋体" w:cs="仿宋"/>
              </w:rPr>
              <w:t>网址</w:t>
            </w:r>
          </w:p>
        </w:tc>
        <w:tc>
          <w:tcPr>
            <w:tcW w:w="1227" w:type="pct"/>
            <w:vAlign w:val="center"/>
          </w:tcPr>
          <w:p w14:paraId="77EAE994">
            <w:pPr>
              <w:spacing w:line="400" w:lineRule="exact"/>
              <w:jc w:val="center"/>
              <w:rPr>
                <w:rFonts w:ascii="宋体" w:hAnsi="宋体" w:eastAsia="宋体" w:cs="仿宋"/>
                <w:sz w:val="24"/>
                <w:szCs w:val="24"/>
              </w:rPr>
            </w:pPr>
          </w:p>
        </w:tc>
        <w:tc>
          <w:tcPr>
            <w:tcW w:w="686" w:type="pct"/>
            <w:vAlign w:val="center"/>
          </w:tcPr>
          <w:p w14:paraId="0E3B68FD">
            <w:pPr>
              <w:pStyle w:val="26"/>
              <w:kinsoku w:val="0"/>
              <w:overflowPunct w:val="0"/>
              <w:spacing w:line="400" w:lineRule="exact"/>
              <w:ind w:firstLine="0" w:firstLineChars="0"/>
              <w:jc w:val="center"/>
              <w:rPr>
                <w:rFonts w:hAnsi="宋体" w:cs="仿宋"/>
              </w:rPr>
            </w:pPr>
            <w:r>
              <w:rPr>
                <w:rFonts w:hint="eastAsia" w:hAnsi="宋体" w:cs="仿宋"/>
              </w:rPr>
              <w:t>传真/邮箱</w:t>
            </w:r>
          </w:p>
        </w:tc>
        <w:tc>
          <w:tcPr>
            <w:tcW w:w="1285" w:type="pct"/>
            <w:vAlign w:val="center"/>
          </w:tcPr>
          <w:p w14:paraId="7905C33C">
            <w:pPr>
              <w:spacing w:line="400" w:lineRule="exact"/>
              <w:jc w:val="center"/>
              <w:rPr>
                <w:rFonts w:ascii="宋体" w:hAnsi="宋体" w:eastAsia="宋体" w:cs="仿宋"/>
                <w:sz w:val="24"/>
                <w:szCs w:val="24"/>
              </w:rPr>
            </w:pPr>
          </w:p>
        </w:tc>
      </w:tr>
      <w:tr w14:paraId="2A4E0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9" w:hRule="atLeast"/>
          <w:jc w:val="center"/>
        </w:trPr>
        <w:tc>
          <w:tcPr>
            <w:tcW w:w="1293" w:type="pct"/>
            <w:vAlign w:val="center"/>
          </w:tcPr>
          <w:p w14:paraId="6C08FD93">
            <w:pPr>
              <w:pStyle w:val="26"/>
              <w:kinsoku w:val="0"/>
              <w:overflowPunct w:val="0"/>
              <w:spacing w:line="400" w:lineRule="exact"/>
              <w:ind w:firstLine="0" w:firstLineChars="0"/>
              <w:jc w:val="center"/>
              <w:rPr>
                <w:rFonts w:hAnsi="宋体" w:cs="仿宋"/>
              </w:rPr>
            </w:pPr>
            <w:r>
              <w:rPr>
                <w:rFonts w:hint="eastAsia" w:hAnsi="宋体" w:cs="仿宋"/>
              </w:rPr>
              <w:t>法定代表人</w:t>
            </w:r>
          </w:p>
          <w:p w14:paraId="284273E6">
            <w:pPr>
              <w:pStyle w:val="26"/>
              <w:kinsoku w:val="0"/>
              <w:overflowPunct w:val="0"/>
              <w:spacing w:line="400" w:lineRule="exact"/>
              <w:ind w:firstLine="0" w:firstLineChars="0"/>
              <w:jc w:val="center"/>
              <w:rPr>
                <w:rFonts w:hAnsi="宋体" w:cs="仿宋"/>
              </w:rPr>
            </w:pPr>
            <w:r>
              <w:rPr>
                <w:rFonts w:hint="eastAsia" w:hAnsi="宋体" w:cs="仿宋"/>
              </w:rPr>
              <w:t>（单位负责人）</w:t>
            </w:r>
          </w:p>
        </w:tc>
        <w:tc>
          <w:tcPr>
            <w:tcW w:w="507" w:type="pct"/>
            <w:vAlign w:val="center"/>
          </w:tcPr>
          <w:p w14:paraId="3B605977">
            <w:pPr>
              <w:pStyle w:val="26"/>
              <w:kinsoku w:val="0"/>
              <w:overflowPunct w:val="0"/>
              <w:spacing w:line="400" w:lineRule="exact"/>
              <w:ind w:firstLine="0" w:firstLineChars="0"/>
              <w:jc w:val="center"/>
              <w:rPr>
                <w:rFonts w:hAnsi="宋体" w:cs="仿宋"/>
              </w:rPr>
            </w:pPr>
            <w:r>
              <w:rPr>
                <w:rFonts w:hint="eastAsia" w:hAnsi="宋体" w:cs="仿宋"/>
              </w:rPr>
              <w:t>姓名</w:t>
            </w:r>
          </w:p>
        </w:tc>
        <w:tc>
          <w:tcPr>
            <w:tcW w:w="1227" w:type="pct"/>
            <w:vAlign w:val="center"/>
          </w:tcPr>
          <w:p w14:paraId="72F35AC4">
            <w:pPr>
              <w:spacing w:line="400" w:lineRule="exact"/>
              <w:jc w:val="center"/>
              <w:rPr>
                <w:rFonts w:ascii="宋体" w:hAnsi="宋体" w:eastAsia="宋体" w:cs="仿宋"/>
                <w:sz w:val="24"/>
                <w:szCs w:val="24"/>
              </w:rPr>
            </w:pPr>
          </w:p>
        </w:tc>
        <w:tc>
          <w:tcPr>
            <w:tcW w:w="686" w:type="pct"/>
            <w:vAlign w:val="center"/>
          </w:tcPr>
          <w:p w14:paraId="026C68D7">
            <w:pPr>
              <w:pStyle w:val="26"/>
              <w:kinsoku w:val="0"/>
              <w:overflowPunct w:val="0"/>
              <w:spacing w:line="400" w:lineRule="exact"/>
              <w:ind w:firstLine="0" w:firstLineChars="0"/>
              <w:jc w:val="center"/>
              <w:rPr>
                <w:rFonts w:hAnsi="宋体" w:cs="仿宋"/>
              </w:rPr>
            </w:pPr>
            <w:r>
              <w:rPr>
                <w:rFonts w:hint="eastAsia" w:hAnsi="宋体" w:cs="仿宋"/>
              </w:rPr>
              <w:t>电话</w:t>
            </w:r>
          </w:p>
        </w:tc>
        <w:tc>
          <w:tcPr>
            <w:tcW w:w="1285" w:type="pct"/>
            <w:vAlign w:val="center"/>
          </w:tcPr>
          <w:p w14:paraId="1EEFE668">
            <w:pPr>
              <w:tabs>
                <w:tab w:val="left" w:pos="1426"/>
              </w:tabs>
              <w:spacing w:line="400" w:lineRule="exact"/>
              <w:jc w:val="center"/>
              <w:rPr>
                <w:rFonts w:ascii="宋体" w:hAnsi="宋体" w:eastAsia="宋体" w:cs="仿宋"/>
                <w:sz w:val="24"/>
                <w:szCs w:val="24"/>
              </w:rPr>
            </w:pPr>
          </w:p>
        </w:tc>
      </w:tr>
      <w:tr w14:paraId="5C07B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5" w:hRule="atLeast"/>
          <w:jc w:val="center"/>
        </w:trPr>
        <w:tc>
          <w:tcPr>
            <w:tcW w:w="1293" w:type="pct"/>
            <w:vAlign w:val="center"/>
          </w:tcPr>
          <w:p w14:paraId="5546D0FE">
            <w:pPr>
              <w:pStyle w:val="26"/>
              <w:kinsoku w:val="0"/>
              <w:overflowPunct w:val="0"/>
              <w:spacing w:line="400" w:lineRule="exact"/>
              <w:ind w:firstLine="0" w:firstLineChars="0"/>
              <w:jc w:val="center"/>
              <w:rPr>
                <w:rFonts w:hAnsi="宋体" w:cs="仿宋"/>
              </w:rPr>
            </w:pPr>
            <w:r>
              <w:rPr>
                <w:rFonts w:hint="eastAsia" w:hAnsi="宋体" w:cs="仿宋"/>
              </w:rPr>
              <w:t>与本项目采购需求相关的资质或者认证证书</w:t>
            </w:r>
          </w:p>
        </w:tc>
        <w:tc>
          <w:tcPr>
            <w:tcW w:w="3706" w:type="pct"/>
            <w:gridSpan w:val="4"/>
            <w:vAlign w:val="center"/>
          </w:tcPr>
          <w:p w14:paraId="08FC7921">
            <w:pPr>
              <w:pStyle w:val="26"/>
              <w:kinsoku w:val="0"/>
              <w:overflowPunct w:val="0"/>
              <w:spacing w:line="400" w:lineRule="exact"/>
              <w:ind w:firstLine="0" w:firstLineChars="0"/>
              <w:rPr>
                <w:rFonts w:hAnsi="宋体" w:cs="仿宋"/>
              </w:rPr>
            </w:pPr>
            <w:r>
              <w:rPr>
                <w:rFonts w:hint="eastAsia" w:hAnsi="宋体" w:cs="仿宋"/>
              </w:rPr>
              <w:t>如有请罗列证书名称：</w:t>
            </w:r>
          </w:p>
        </w:tc>
      </w:tr>
      <w:tr w14:paraId="14FFC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76" w:hRule="atLeast"/>
          <w:jc w:val="center"/>
        </w:trPr>
        <w:tc>
          <w:tcPr>
            <w:tcW w:w="1293" w:type="pct"/>
            <w:vAlign w:val="center"/>
          </w:tcPr>
          <w:p w14:paraId="46F419B5">
            <w:pPr>
              <w:pStyle w:val="26"/>
              <w:kinsoku w:val="0"/>
              <w:overflowPunct w:val="0"/>
              <w:spacing w:line="400" w:lineRule="exact"/>
              <w:ind w:firstLine="0" w:firstLineChars="0"/>
              <w:jc w:val="center"/>
              <w:rPr>
                <w:rFonts w:hAnsi="宋体" w:cs="仿宋"/>
              </w:rPr>
            </w:pPr>
            <w:r>
              <w:rPr>
                <w:rFonts w:hint="eastAsia" w:hAnsi="宋体" w:cs="仿宋"/>
              </w:rPr>
              <w:t>人员情况</w:t>
            </w:r>
          </w:p>
        </w:tc>
        <w:tc>
          <w:tcPr>
            <w:tcW w:w="3706" w:type="pct"/>
            <w:gridSpan w:val="4"/>
            <w:vAlign w:val="center"/>
          </w:tcPr>
          <w:p w14:paraId="1545A375">
            <w:pPr>
              <w:pStyle w:val="26"/>
              <w:kinsoku w:val="0"/>
              <w:overflowPunct w:val="0"/>
              <w:spacing w:line="400" w:lineRule="exact"/>
              <w:ind w:firstLine="0" w:firstLineChars="0"/>
              <w:rPr>
                <w:rFonts w:hAnsi="宋体" w:cs="仿宋"/>
              </w:rPr>
            </w:pPr>
            <w:r>
              <w:rPr>
                <w:rFonts w:hint="eastAsia" w:hAnsi="宋体" w:cs="仿宋"/>
              </w:rPr>
              <w:t>公司实有人员情况：</w:t>
            </w:r>
          </w:p>
          <w:p w14:paraId="00285C2D">
            <w:pPr>
              <w:pStyle w:val="26"/>
              <w:kinsoku w:val="0"/>
              <w:overflowPunct w:val="0"/>
              <w:spacing w:line="400" w:lineRule="exact"/>
              <w:ind w:firstLine="0" w:firstLineChars="0"/>
              <w:rPr>
                <w:rFonts w:hAnsi="宋体" w:cs="仿宋"/>
              </w:rPr>
            </w:pPr>
            <w:r>
              <w:rPr>
                <w:rFonts w:hint="eastAsia" w:hAnsi="宋体" w:cs="仿宋"/>
              </w:rPr>
              <w:t>广州地区人员情况：</w:t>
            </w:r>
          </w:p>
        </w:tc>
      </w:tr>
      <w:tr w14:paraId="6B2CF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5" w:hRule="atLeast"/>
          <w:jc w:val="center"/>
        </w:trPr>
        <w:tc>
          <w:tcPr>
            <w:tcW w:w="1293" w:type="pct"/>
            <w:vAlign w:val="center"/>
          </w:tcPr>
          <w:p w14:paraId="4D9B66BF">
            <w:pPr>
              <w:pStyle w:val="26"/>
              <w:kinsoku w:val="0"/>
              <w:overflowPunct w:val="0"/>
              <w:spacing w:line="440" w:lineRule="exact"/>
              <w:ind w:firstLine="0" w:firstLineChars="0"/>
              <w:jc w:val="center"/>
              <w:rPr>
                <w:rFonts w:hAnsi="宋体" w:cs="仿宋"/>
              </w:rPr>
            </w:pPr>
            <w:r>
              <w:rPr>
                <w:rFonts w:hint="eastAsia" w:hAnsi="宋体" w:cs="仿宋"/>
              </w:rPr>
              <w:t>备注</w:t>
            </w:r>
          </w:p>
        </w:tc>
        <w:tc>
          <w:tcPr>
            <w:tcW w:w="3706" w:type="pct"/>
            <w:gridSpan w:val="4"/>
            <w:vAlign w:val="center"/>
          </w:tcPr>
          <w:p w14:paraId="76F22685">
            <w:pPr>
              <w:spacing w:line="440" w:lineRule="exact"/>
              <w:jc w:val="center"/>
              <w:rPr>
                <w:rFonts w:ascii="宋体" w:hAnsi="宋体" w:eastAsia="宋体" w:cs="仿宋"/>
                <w:sz w:val="24"/>
                <w:szCs w:val="24"/>
              </w:rPr>
            </w:pPr>
          </w:p>
        </w:tc>
      </w:tr>
      <w:bookmarkEnd w:id="0"/>
    </w:tbl>
    <w:p w14:paraId="70A426AB">
      <w:pPr>
        <w:pStyle w:val="14"/>
        <w:ind w:firstLine="0" w:firstLineChars="0"/>
      </w:pPr>
    </w:p>
    <w:p w14:paraId="3F0A306A">
      <w:pPr>
        <w:spacing w:after="209" w:afterLines="67"/>
        <w:rPr>
          <w:rFonts w:asciiTheme="minorEastAsia" w:hAnsiTheme="minorEastAsia" w:cstheme="minorEastAsia"/>
          <w:b/>
          <w:bCs/>
          <w:sz w:val="24"/>
          <w:szCs w:val="24"/>
        </w:rPr>
      </w:pPr>
      <w:r>
        <w:rPr>
          <w:rFonts w:hint="eastAsia" w:asciiTheme="minorEastAsia" w:hAnsiTheme="minorEastAsia" w:cstheme="minorEastAsia"/>
          <w:b/>
          <w:bCs/>
          <w:sz w:val="24"/>
          <w:szCs w:val="24"/>
        </w:rPr>
        <w:t>二、企业证明材料列表</w:t>
      </w:r>
    </w:p>
    <w:p w14:paraId="71555126">
      <w:pPr>
        <w:spacing w:after="209" w:afterLines="67"/>
        <w:rPr>
          <w:rFonts w:asciiTheme="minorEastAsia" w:hAnsiTheme="minorEastAsia" w:cstheme="minorEastAsia"/>
          <w:sz w:val="24"/>
          <w:szCs w:val="24"/>
        </w:rPr>
      </w:pPr>
      <w:r>
        <w:rPr>
          <w:rFonts w:hint="eastAsia" w:asciiTheme="minorEastAsia" w:hAnsiTheme="minorEastAsia" w:cstheme="minorEastAsia"/>
          <w:sz w:val="24"/>
          <w:szCs w:val="24"/>
        </w:rPr>
        <w:t>1、营业执照（加盖公章）</w:t>
      </w:r>
    </w:p>
    <w:p w14:paraId="5375A40A">
      <w:pPr>
        <w:spacing w:after="209" w:afterLines="67"/>
        <w:rPr>
          <w:rFonts w:asciiTheme="minorEastAsia" w:hAnsiTheme="minorEastAsia" w:cstheme="minorEastAsia"/>
          <w:sz w:val="24"/>
          <w:szCs w:val="24"/>
        </w:rPr>
      </w:pPr>
      <w:r>
        <w:rPr>
          <w:rFonts w:hint="eastAsia" w:asciiTheme="minorEastAsia" w:hAnsiTheme="minorEastAsia" w:cstheme="minorEastAsia"/>
          <w:sz w:val="24"/>
          <w:szCs w:val="24"/>
        </w:rPr>
        <w:t>2、法定代表人证明书和法定代表人授权委托书（加盖公章）</w:t>
      </w:r>
    </w:p>
    <w:p w14:paraId="2C844324">
      <w:pPr>
        <w:spacing w:after="209" w:afterLines="67"/>
        <w:rPr>
          <w:rFonts w:asciiTheme="minorEastAsia" w:hAnsiTheme="minorEastAsia" w:cstheme="minorEastAsia"/>
          <w:sz w:val="24"/>
          <w:szCs w:val="24"/>
        </w:rPr>
      </w:pPr>
      <w:r>
        <w:rPr>
          <w:rFonts w:hint="eastAsia" w:asciiTheme="minorEastAsia" w:hAnsiTheme="minorEastAsia" w:cstheme="minorEastAsia"/>
          <w:sz w:val="24"/>
          <w:szCs w:val="24"/>
        </w:rPr>
        <w:t>3、其他（公司简介、近5年类似项目业绩、企业荣誉、团队人员等）</w:t>
      </w:r>
    </w:p>
    <w:p w14:paraId="04AE1713">
      <w:pPr>
        <w:spacing w:after="209" w:afterLines="67" w:line="360" w:lineRule="auto"/>
        <w:rPr>
          <w:rFonts w:hint="eastAsia" w:asciiTheme="minorEastAsia" w:hAnsiTheme="minorEastAsia" w:cstheme="minorEastAsia"/>
          <w:sz w:val="24"/>
          <w:szCs w:val="24"/>
        </w:rPr>
        <w:sectPr>
          <w:footerReference r:id="rId3" w:type="default"/>
          <w:pgSz w:w="11906" w:h="16838"/>
          <w:pgMar w:top="1440" w:right="1800" w:bottom="1440" w:left="1800" w:header="851" w:footer="992" w:gutter="0"/>
          <w:cols w:space="425" w:num="1"/>
          <w:docGrid w:type="lines" w:linePitch="312" w:charSpace="0"/>
        </w:sectPr>
      </w:pPr>
      <w:r>
        <w:rPr>
          <w:rFonts w:hint="eastAsia" w:asciiTheme="minorEastAsia" w:hAnsiTheme="minorEastAsia" w:cstheme="minorEastAsia"/>
          <w:sz w:val="24"/>
          <w:szCs w:val="24"/>
        </w:rPr>
        <w:t>4、对项目采购需求的建议。</w:t>
      </w:r>
    </w:p>
    <w:p w14:paraId="103F7D21">
      <w:pPr>
        <w:spacing w:after="209" w:afterLines="67"/>
        <w:rPr>
          <w:rFonts w:asciiTheme="minorEastAsia" w:hAnsiTheme="minorEastAsia" w:cstheme="minorEastAsia"/>
          <w:b/>
          <w:bCs/>
          <w:sz w:val="24"/>
          <w:szCs w:val="24"/>
        </w:rPr>
      </w:pPr>
      <w:r>
        <w:rPr>
          <w:rFonts w:hint="eastAsia" w:asciiTheme="minorEastAsia" w:hAnsiTheme="minorEastAsia" w:cstheme="minorEastAsia"/>
          <w:b/>
          <w:bCs/>
          <w:sz w:val="24"/>
          <w:szCs w:val="24"/>
        </w:rPr>
        <w:t>三、需求响应情况（加盖公章）</w:t>
      </w:r>
    </w:p>
    <w:tbl>
      <w:tblPr>
        <w:tblStyle w:val="15"/>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797"/>
        <w:gridCol w:w="10844"/>
        <w:gridCol w:w="1202"/>
        <w:gridCol w:w="802"/>
      </w:tblGrid>
      <w:tr w14:paraId="1F3BD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82" w:type="pct"/>
            <w:vAlign w:val="center"/>
          </w:tcPr>
          <w:p w14:paraId="263BF77F">
            <w:pPr>
              <w:spacing w:line="200" w:lineRule="atLeast"/>
              <w:jc w:val="center"/>
              <w:rPr>
                <w:rFonts w:hint="eastAsia" w:ascii="宋体" w:hAnsi="宋体" w:eastAsia="宋体" w:cs="宋体"/>
                <w:sz w:val="24"/>
                <w:szCs w:val="24"/>
              </w:rPr>
            </w:pPr>
            <w:r>
              <w:rPr>
                <w:rFonts w:hint="eastAsia" w:ascii="宋体" w:hAnsi="宋体" w:eastAsia="宋体" w:cs="宋体"/>
                <w:sz w:val="24"/>
                <w:szCs w:val="24"/>
              </w:rPr>
              <w:t>序号</w:t>
            </w:r>
          </w:p>
        </w:tc>
        <w:tc>
          <w:tcPr>
            <w:tcW w:w="4109" w:type="pct"/>
            <w:gridSpan w:val="2"/>
            <w:vAlign w:val="center"/>
          </w:tcPr>
          <w:p w14:paraId="7BB90614">
            <w:pPr>
              <w:spacing w:line="200" w:lineRule="atLeast"/>
              <w:jc w:val="center"/>
              <w:rPr>
                <w:rFonts w:hint="eastAsia" w:ascii="宋体" w:hAnsi="宋体" w:eastAsia="宋体" w:cs="宋体"/>
                <w:sz w:val="24"/>
                <w:szCs w:val="24"/>
              </w:rPr>
            </w:pPr>
            <w:r>
              <w:rPr>
                <w:rFonts w:hint="eastAsia" w:ascii="宋体" w:hAnsi="宋体" w:eastAsia="宋体" w:cs="宋体"/>
                <w:sz w:val="24"/>
                <w:szCs w:val="24"/>
              </w:rPr>
              <w:t>需求条款</w:t>
            </w:r>
          </w:p>
        </w:tc>
        <w:tc>
          <w:tcPr>
            <w:tcW w:w="424" w:type="pct"/>
            <w:vAlign w:val="center"/>
          </w:tcPr>
          <w:p w14:paraId="3CC531D7">
            <w:pPr>
              <w:spacing w:line="200" w:lineRule="atLeast"/>
              <w:jc w:val="center"/>
              <w:rPr>
                <w:rFonts w:hint="eastAsia" w:ascii="宋体" w:hAnsi="宋体" w:eastAsia="宋体" w:cs="宋体"/>
                <w:sz w:val="24"/>
                <w:szCs w:val="24"/>
              </w:rPr>
            </w:pPr>
            <w:r>
              <w:rPr>
                <w:rFonts w:hint="eastAsia" w:ascii="宋体" w:hAnsi="宋体" w:eastAsia="宋体" w:cs="宋体"/>
                <w:sz w:val="24"/>
                <w:szCs w:val="24"/>
              </w:rPr>
              <w:t>响应情况（完全满足/部分满足/不满足）</w:t>
            </w:r>
          </w:p>
        </w:tc>
        <w:tc>
          <w:tcPr>
            <w:tcW w:w="283" w:type="pct"/>
            <w:vAlign w:val="center"/>
          </w:tcPr>
          <w:p w14:paraId="21C2B775">
            <w:pPr>
              <w:spacing w:line="200" w:lineRule="atLeast"/>
              <w:jc w:val="center"/>
              <w:rPr>
                <w:rFonts w:hint="eastAsia" w:ascii="宋体" w:hAnsi="宋体" w:eastAsia="宋体" w:cs="宋体"/>
                <w:sz w:val="24"/>
                <w:szCs w:val="24"/>
              </w:rPr>
            </w:pPr>
            <w:r>
              <w:rPr>
                <w:rFonts w:hint="eastAsia" w:ascii="宋体" w:hAnsi="宋体" w:eastAsia="宋体" w:cs="宋体"/>
                <w:sz w:val="24"/>
                <w:szCs w:val="24"/>
              </w:rPr>
              <w:t>备注（描述偏离情况）</w:t>
            </w:r>
          </w:p>
        </w:tc>
      </w:tr>
      <w:tr w14:paraId="16A5C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82" w:type="pct"/>
            <w:shd w:val="clear" w:color="auto" w:fill="auto"/>
            <w:vAlign w:val="center"/>
          </w:tcPr>
          <w:p w14:paraId="69074455">
            <w:pPr>
              <w:numPr>
                <w:ilvl w:val="0"/>
                <w:numId w:val="3"/>
              </w:numPr>
              <w:spacing w:line="200" w:lineRule="atLeast"/>
              <w:ind w:left="425" w:leftChars="0" w:hanging="425" w:firstLineChars="0"/>
              <w:jc w:val="center"/>
              <w:rPr>
                <w:rFonts w:hint="eastAsia" w:ascii="宋体" w:hAnsi="宋体" w:eastAsia="宋体" w:cs="宋体"/>
                <w:kern w:val="2"/>
                <w:sz w:val="24"/>
                <w:szCs w:val="24"/>
                <w:lang w:val="en-US" w:eastAsia="zh-CN" w:bidi="ar-SA"/>
              </w:rPr>
            </w:pPr>
          </w:p>
        </w:tc>
        <w:tc>
          <w:tcPr>
            <w:tcW w:w="281" w:type="pct"/>
            <w:vAlign w:val="center"/>
          </w:tcPr>
          <w:p w14:paraId="507C6A53">
            <w:pPr>
              <w:jc w:val="left"/>
              <w:rPr>
                <w:rFonts w:hint="eastAsia" w:ascii="宋体" w:hAnsi="宋体" w:eastAsia="宋体" w:cs="宋体"/>
                <w:spacing w:val="0"/>
                <w:sz w:val="24"/>
                <w:szCs w:val="24"/>
                <w:lang w:val="en-US" w:eastAsia="zh-CN"/>
              </w:rPr>
            </w:pPr>
            <w:bookmarkStart w:id="1" w:name="_Toc227921671"/>
            <w:r>
              <w:rPr>
                <w:rFonts w:hint="eastAsia" w:ascii="宋体" w:hAnsi="宋体" w:eastAsia="宋体" w:cs="宋体"/>
                <w:spacing w:val="0"/>
                <w:sz w:val="24"/>
                <w:szCs w:val="24"/>
                <w:lang w:val="en-US" w:eastAsia="zh-CN"/>
              </w:rPr>
              <w:t>一、项目背景</w:t>
            </w:r>
            <w:bookmarkEnd w:id="1"/>
          </w:p>
          <w:p w14:paraId="2B62ED2B">
            <w:pPr>
              <w:jc w:val="left"/>
              <w:rPr>
                <w:rFonts w:hint="eastAsia" w:ascii="宋体" w:hAnsi="宋体" w:eastAsia="宋体" w:cs="宋体"/>
                <w:spacing w:val="0"/>
                <w:sz w:val="24"/>
                <w:szCs w:val="24"/>
                <w:lang w:val="en-US" w:eastAsia="zh-CN"/>
              </w:rPr>
            </w:pPr>
          </w:p>
        </w:tc>
        <w:tc>
          <w:tcPr>
            <w:tcW w:w="3828" w:type="pct"/>
            <w:vAlign w:val="center"/>
          </w:tcPr>
          <w:p w14:paraId="245EA456">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left"/>
              <w:textAlignment w:val="auto"/>
              <w:rPr>
                <w:rFonts w:hint="eastAsia" w:ascii="宋体" w:hAnsi="宋体" w:eastAsia="宋体" w:cs="宋体"/>
                <w:sz w:val="24"/>
                <w:szCs w:val="24"/>
              </w:rPr>
            </w:pPr>
            <w:r>
              <w:rPr>
                <w:rFonts w:hint="eastAsia" w:ascii="仿宋" w:hAnsi="仿宋" w:eastAsia="仿宋" w:cs="微软雅黑"/>
                <w:sz w:val="28"/>
                <w:szCs w:val="28"/>
              </w:rPr>
              <w:t>为更新O</w:t>
            </w:r>
            <w:r>
              <w:rPr>
                <w:rFonts w:ascii="仿宋" w:hAnsi="仿宋" w:eastAsia="仿宋" w:cs="微软雅黑"/>
                <w:sz w:val="28"/>
                <w:szCs w:val="28"/>
              </w:rPr>
              <w:t>TT媒资审核需求</w:t>
            </w:r>
            <w:r>
              <w:rPr>
                <w:rFonts w:hint="eastAsia" w:ascii="仿宋" w:hAnsi="仿宋" w:eastAsia="仿宋" w:cs="微软雅黑"/>
                <w:sz w:val="28"/>
                <w:szCs w:val="28"/>
              </w:rPr>
              <w:t>，进一步提高媒资审核服务质量，计划引入两家O</w:t>
            </w:r>
            <w:r>
              <w:rPr>
                <w:rFonts w:ascii="仿宋" w:hAnsi="仿宋" w:eastAsia="仿宋" w:cs="微软雅黑"/>
                <w:sz w:val="28"/>
                <w:szCs w:val="28"/>
              </w:rPr>
              <w:t>TT</w:t>
            </w:r>
            <w:r>
              <w:rPr>
                <w:rFonts w:hint="eastAsia" w:ascii="仿宋" w:hAnsi="仿宋" w:eastAsia="仿宋" w:cs="微软雅黑"/>
                <w:sz w:val="28"/>
                <w:szCs w:val="28"/>
              </w:rPr>
              <w:t>媒资审核云服务商。</w:t>
            </w:r>
          </w:p>
        </w:tc>
        <w:tc>
          <w:tcPr>
            <w:tcW w:w="424" w:type="pct"/>
            <w:vAlign w:val="center"/>
          </w:tcPr>
          <w:p w14:paraId="04119CF9">
            <w:pPr>
              <w:spacing w:line="240" w:lineRule="auto"/>
              <w:jc w:val="center"/>
              <w:rPr>
                <w:rFonts w:hint="eastAsia" w:ascii="宋体" w:hAnsi="宋体" w:eastAsia="宋体" w:cs="宋体"/>
                <w:sz w:val="24"/>
                <w:szCs w:val="24"/>
              </w:rPr>
            </w:pPr>
          </w:p>
        </w:tc>
        <w:tc>
          <w:tcPr>
            <w:tcW w:w="283" w:type="pct"/>
            <w:vAlign w:val="center"/>
          </w:tcPr>
          <w:p w14:paraId="0259176B">
            <w:pPr>
              <w:spacing w:line="200" w:lineRule="atLeast"/>
              <w:jc w:val="center"/>
              <w:rPr>
                <w:rFonts w:hint="eastAsia" w:ascii="宋体" w:hAnsi="宋体" w:eastAsia="宋体" w:cs="宋体"/>
                <w:sz w:val="24"/>
                <w:szCs w:val="24"/>
              </w:rPr>
            </w:pPr>
          </w:p>
        </w:tc>
      </w:tr>
      <w:tr w14:paraId="4F5EE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82" w:type="pct"/>
            <w:vAlign w:val="center"/>
          </w:tcPr>
          <w:p w14:paraId="2962CE53">
            <w:pPr>
              <w:numPr>
                <w:ilvl w:val="0"/>
                <w:numId w:val="3"/>
              </w:numPr>
              <w:spacing w:line="200" w:lineRule="atLeast"/>
              <w:jc w:val="center"/>
              <w:rPr>
                <w:rFonts w:hint="eastAsia" w:ascii="宋体" w:hAnsi="宋体" w:eastAsia="宋体" w:cs="宋体"/>
                <w:sz w:val="24"/>
                <w:szCs w:val="24"/>
              </w:rPr>
            </w:pPr>
          </w:p>
        </w:tc>
        <w:tc>
          <w:tcPr>
            <w:tcW w:w="281" w:type="pct"/>
            <w:vMerge w:val="restart"/>
            <w:vAlign w:val="center"/>
          </w:tcPr>
          <w:p w14:paraId="5807EEEF">
            <w:pPr>
              <w:jc w:val="left"/>
              <w:rPr>
                <w:rFonts w:hint="eastAsia" w:ascii="宋体" w:hAnsi="宋体" w:eastAsia="宋体" w:cs="宋体"/>
                <w:sz w:val="24"/>
                <w:szCs w:val="24"/>
                <w:lang w:eastAsia="zh-CN"/>
              </w:rPr>
            </w:pPr>
            <w:bookmarkStart w:id="2" w:name="_Toc231285895"/>
            <w:bookmarkStart w:id="3" w:name="_Toc92295849"/>
            <w:r>
              <w:rPr>
                <w:rFonts w:hint="eastAsia" w:ascii="宋体" w:hAnsi="宋体" w:eastAsia="宋体" w:cs="宋体"/>
                <w:spacing w:val="0"/>
                <w:sz w:val="24"/>
                <w:szCs w:val="24"/>
                <w:lang w:val="en-US" w:eastAsia="zh-CN"/>
              </w:rPr>
              <w:t>二、</w:t>
            </w:r>
            <w:bookmarkEnd w:id="2"/>
            <w:bookmarkEnd w:id="3"/>
            <w:r>
              <w:rPr>
                <w:rFonts w:hint="eastAsia" w:ascii="宋体" w:hAnsi="宋体" w:eastAsia="宋体" w:cs="宋体"/>
                <w:spacing w:val="0"/>
                <w:sz w:val="24"/>
                <w:szCs w:val="24"/>
                <w:lang w:val="en-US" w:eastAsia="zh-CN"/>
              </w:rPr>
              <w:t>项目</w:t>
            </w:r>
            <w:r>
              <w:rPr>
                <w:rFonts w:hint="eastAsia" w:ascii="宋体" w:hAnsi="宋体" w:eastAsia="宋体" w:cs="宋体"/>
                <w:spacing w:val="0"/>
                <w:sz w:val="24"/>
                <w:szCs w:val="24"/>
              </w:rPr>
              <w:t>需求</w:t>
            </w:r>
          </w:p>
        </w:tc>
        <w:tc>
          <w:tcPr>
            <w:tcW w:w="3828" w:type="pct"/>
            <w:vAlign w:val="center"/>
          </w:tcPr>
          <w:p w14:paraId="55B12F10">
            <w:pPr>
              <w:pStyle w:val="6"/>
              <w:spacing w:after="156" w:line="240" w:lineRule="auto"/>
              <w:ind w:firstLine="560"/>
              <w:rPr>
                <w:rFonts w:hint="eastAsia" w:ascii="宋体" w:hAnsi="宋体" w:eastAsia="宋体" w:cs="宋体"/>
                <w:sz w:val="24"/>
                <w:szCs w:val="24"/>
              </w:rPr>
            </w:pPr>
            <w:r>
              <w:rPr>
                <w:rFonts w:hint="eastAsia" w:ascii="宋体" w:hAnsi="宋体" w:eastAsia="宋体" w:cs="宋体"/>
                <w:sz w:val="24"/>
                <w:szCs w:val="24"/>
              </w:rPr>
              <w:t>2.1 业务总体需求</w:t>
            </w:r>
          </w:p>
          <w:p w14:paraId="4B622F8A">
            <w:pPr>
              <w:pStyle w:val="6"/>
              <w:spacing w:after="156" w:line="240" w:lineRule="auto"/>
              <w:ind w:firstLine="560"/>
              <w:rPr>
                <w:rFonts w:hint="eastAsia" w:ascii="宋体" w:hAnsi="宋体" w:eastAsia="宋体" w:cs="宋体"/>
                <w:sz w:val="24"/>
                <w:szCs w:val="24"/>
              </w:rPr>
            </w:pPr>
            <w:r>
              <w:rPr>
                <w:rFonts w:hint="eastAsia" w:ascii="宋体" w:hAnsi="宋体" w:eastAsia="宋体" w:cs="宋体"/>
                <w:sz w:val="24"/>
                <w:szCs w:val="24"/>
              </w:rPr>
              <w:t>OTT内容合作业务媒资内容主要为四种形态：视音频类、纯音频类、图片类和文本类。</w:t>
            </w:r>
          </w:p>
          <w:p w14:paraId="1D41E106">
            <w:pPr>
              <w:pStyle w:val="6"/>
              <w:spacing w:after="156" w:line="240" w:lineRule="auto"/>
              <w:ind w:firstLine="560"/>
              <w:rPr>
                <w:rFonts w:hint="eastAsia" w:ascii="宋体" w:hAnsi="宋体" w:eastAsia="宋体" w:cs="宋体"/>
                <w:sz w:val="24"/>
                <w:szCs w:val="24"/>
              </w:rPr>
            </w:pPr>
            <w:r>
              <w:rPr>
                <w:rFonts w:hint="eastAsia" w:ascii="宋体" w:hAnsi="宋体" w:eastAsia="宋体" w:cs="宋体"/>
                <w:sz w:val="24"/>
                <w:szCs w:val="24"/>
              </w:rPr>
              <w:t>（一）视音频审核</w:t>
            </w:r>
          </w:p>
          <w:p w14:paraId="1D6A9349">
            <w:pPr>
              <w:pStyle w:val="6"/>
              <w:spacing w:after="156" w:line="240" w:lineRule="auto"/>
              <w:ind w:firstLine="560"/>
              <w:rPr>
                <w:rFonts w:hint="eastAsia" w:ascii="宋体" w:hAnsi="宋体" w:eastAsia="宋体" w:cs="宋体"/>
                <w:sz w:val="24"/>
                <w:szCs w:val="24"/>
              </w:rPr>
            </w:pPr>
            <w:r>
              <w:rPr>
                <w:rFonts w:hint="eastAsia" w:ascii="宋体" w:hAnsi="宋体" w:eastAsia="宋体" w:cs="宋体"/>
                <w:sz w:val="24"/>
                <w:szCs w:val="24"/>
              </w:rPr>
              <w:t>视音频内容主要包括短视频、直播内容等。根据规划，短视频类视音频点播量≤6.5万分钟/天。</w:t>
            </w:r>
          </w:p>
          <w:p w14:paraId="0833D570">
            <w:pPr>
              <w:pStyle w:val="6"/>
              <w:spacing w:after="156" w:line="240" w:lineRule="auto"/>
              <w:ind w:firstLine="560"/>
              <w:rPr>
                <w:rFonts w:hint="eastAsia" w:ascii="宋体" w:hAnsi="宋体" w:eastAsia="宋体" w:cs="宋体"/>
                <w:sz w:val="24"/>
                <w:szCs w:val="24"/>
              </w:rPr>
            </w:pPr>
            <w:r>
              <w:rPr>
                <w:rFonts w:hint="eastAsia" w:ascii="宋体" w:hAnsi="宋体" w:eastAsia="宋体" w:cs="宋体"/>
                <w:sz w:val="24"/>
                <w:szCs w:val="24"/>
              </w:rPr>
              <w:t>（二）纯音频审核</w:t>
            </w:r>
          </w:p>
          <w:p w14:paraId="28DE0AB3">
            <w:pPr>
              <w:pStyle w:val="6"/>
              <w:spacing w:after="156" w:line="240" w:lineRule="auto"/>
              <w:ind w:firstLine="560"/>
              <w:rPr>
                <w:rFonts w:hint="eastAsia" w:ascii="宋体" w:hAnsi="宋体" w:eastAsia="宋体" w:cs="宋体"/>
                <w:sz w:val="24"/>
                <w:szCs w:val="24"/>
              </w:rPr>
            </w:pPr>
            <w:r>
              <w:rPr>
                <w:rFonts w:hint="eastAsia" w:ascii="宋体" w:hAnsi="宋体" w:eastAsia="宋体" w:cs="宋体"/>
                <w:sz w:val="24"/>
                <w:szCs w:val="24"/>
              </w:rPr>
              <w:t>纯音频内容主要以音乐歌曲类内容为主。根据规划，纯音频内容量≤0.3万分钟/天。</w:t>
            </w:r>
          </w:p>
          <w:p w14:paraId="11B1237A">
            <w:pPr>
              <w:pStyle w:val="6"/>
              <w:spacing w:after="156" w:line="240" w:lineRule="auto"/>
              <w:ind w:firstLine="560"/>
              <w:rPr>
                <w:rFonts w:hint="eastAsia" w:ascii="宋体" w:hAnsi="宋体" w:eastAsia="宋体" w:cs="宋体"/>
                <w:sz w:val="24"/>
                <w:szCs w:val="24"/>
              </w:rPr>
            </w:pPr>
            <w:r>
              <w:rPr>
                <w:rFonts w:hint="eastAsia" w:ascii="宋体" w:hAnsi="宋体" w:eastAsia="宋体" w:cs="宋体"/>
                <w:sz w:val="24"/>
                <w:szCs w:val="24"/>
              </w:rPr>
              <w:t>（三）图片审核</w:t>
            </w:r>
          </w:p>
          <w:p w14:paraId="42BE27B7">
            <w:pPr>
              <w:pStyle w:val="6"/>
              <w:spacing w:after="156" w:line="240" w:lineRule="auto"/>
              <w:ind w:firstLine="560"/>
              <w:rPr>
                <w:rFonts w:hint="eastAsia" w:ascii="宋体" w:hAnsi="宋体" w:eastAsia="宋体" w:cs="宋体"/>
                <w:sz w:val="24"/>
                <w:szCs w:val="24"/>
              </w:rPr>
            </w:pPr>
            <w:r>
              <w:rPr>
                <w:rFonts w:hint="eastAsia" w:ascii="宋体" w:hAnsi="宋体" w:eastAsia="宋体" w:cs="宋体"/>
                <w:sz w:val="24"/>
                <w:szCs w:val="24"/>
              </w:rPr>
              <w:t>图片内容主要来自于视音频或纯音频节目的海报。根据规划，图片内容量≤1.4万张/天。</w:t>
            </w:r>
          </w:p>
          <w:p w14:paraId="3D734334">
            <w:pPr>
              <w:pStyle w:val="6"/>
              <w:spacing w:after="156" w:line="240" w:lineRule="auto"/>
              <w:ind w:firstLine="560"/>
              <w:rPr>
                <w:rFonts w:hint="eastAsia" w:ascii="宋体" w:hAnsi="宋体" w:eastAsia="宋体" w:cs="宋体"/>
                <w:sz w:val="24"/>
                <w:szCs w:val="24"/>
              </w:rPr>
            </w:pPr>
            <w:r>
              <w:rPr>
                <w:rFonts w:hint="eastAsia" w:ascii="宋体" w:hAnsi="宋体" w:eastAsia="宋体" w:cs="宋体"/>
                <w:sz w:val="24"/>
                <w:szCs w:val="24"/>
              </w:rPr>
              <w:t>（四）文本审核</w:t>
            </w:r>
          </w:p>
          <w:p w14:paraId="7E5FB622">
            <w:pPr>
              <w:pStyle w:val="6"/>
              <w:spacing w:after="156" w:line="240" w:lineRule="auto"/>
              <w:ind w:firstLine="560"/>
              <w:rPr>
                <w:rFonts w:hint="eastAsia" w:ascii="宋体" w:hAnsi="宋体" w:eastAsia="宋体" w:cs="宋体"/>
                <w:sz w:val="24"/>
                <w:szCs w:val="24"/>
              </w:rPr>
            </w:pPr>
            <w:r>
              <w:rPr>
                <w:rFonts w:hint="eastAsia" w:ascii="宋体" w:hAnsi="宋体" w:eastAsia="宋体" w:cs="宋体"/>
                <w:sz w:val="24"/>
                <w:szCs w:val="24"/>
              </w:rPr>
              <w:t>文本内容主要来自于直播房间产生的弹幕信息。根据，文本内容量≤1.4万条/天。</w:t>
            </w:r>
          </w:p>
        </w:tc>
        <w:tc>
          <w:tcPr>
            <w:tcW w:w="424" w:type="pct"/>
            <w:vAlign w:val="center"/>
          </w:tcPr>
          <w:p w14:paraId="1C3E9190">
            <w:pPr>
              <w:spacing w:line="240" w:lineRule="auto"/>
              <w:jc w:val="center"/>
              <w:rPr>
                <w:rFonts w:hint="eastAsia" w:ascii="宋体" w:hAnsi="宋体" w:eastAsia="宋体" w:cs="宋体"/>
                <w:sz w:val="24"/>
                <w:szCs w:val="24"/>
              </w:rPr>
            </w:pPr>
          </w:p>
        </w:tc>
        <w:tc>
          <w:tcPr>
            <w:tcW w:w="283" w:type="pct"/>
            <w:vAlign w:val="center"/>
          </w:tcPr>
          <w:p w14:paraId="10B96DF5">
            <w:pPr>
              <w:spacing w:line="200" w:lineRule="atLeast"/>
              <w:jc w:val="center"/>
              <w:rPr>
                <w:rFonts w:hint="eastAsia" w:ascii="宋体" w:hAnsi="宋体" w:eastAsia="宋体" w:cs="宋体"/>
                <w:sz w:val="24"/>
                <w:szCs w:val="24"/>
              </w:rPr>
            </w:pPr>
          </w:p>
        </w:tc>
      </w:tr>
      <w:tr w14:paraId="685E8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82" w:type="pct"/>
            <w:vAlign w:val="center"/>
          </w:tcPr>
          <w:p w14:paraId="7DDE9490">
            <w:pPr>
              <w:numPr>
                <w:ilvl w:val="0"/>
                <w:numId w:val="3"/>
              </w:numPr>
              <w:spacing w:line="200" w:lineRule="atLeast"/>
              <w:jc w:val="center"/>
              <w:rPr>
                <w:rFonts w:hint="eastAsia" w:ascii="宋体" w:hAnsi="宋体" w:eastAsia="宋体" w:cs="宋体"/>
                <w:sz w:val="24"/>
                <w:szCs w:val="24"/>
              </w:rPr>
            </w:pPr>
          </w:p>
        </w:tc>
        <w:tc>
          <w:tcPr>
            <w:tcW w:w="281" w:type="pct"/>
            <w:vMerge w:val="continue"/>
            <w:tcBorders/>
            <w:vAlign w:val="center"/>
          </w:tcPr>
          <w:p w14:paraId="45E0F59A">
            <w:pPr>
              <w:jc w:val="left"/>
              <w:rPr>
                <w:rFonts w:hint="eastAsia" w:ascii="宋体" w:hAnsi="宋体" w:eastAsia="宋体" w:cs="宋体"/>
                <w:sz w:val="24"/>
                <w:szCs w:val="24"/>
                <w:lang w:eastAsia="zh-CN"/>
              </w:rPr>
            </w:pPr>
          </w:p>
        </w:tc>
        <w:tc>
          <w:tcPr>
            <w:tcW w:w="3828" w:type="pct"/>
            <w:vAlign w:val="center"/>
          </w:tcPr>
          <w:p w14:paraId="7DEAC3A1">
            <w:pPr>
              <w:pStyle w:val="27"/>
              <w:spacing w:line="240" w:lineRule="auto"/>
              <w:ind w:firstLine="560"/>
              <w:rPr>
                <w:rFonts w:hint="eastAsia" w:ascii="宋体" w:hAnsi="宋体" w:eastAsia="宋体" w:cs="宋体"/>
                <w:spacing w:val="0"/>
                <w:sz w:val="24"/>
                <w:szCs w:val="24"/>
              </w:rPr>
            </w:pPr>
            <w:r>
              <w:rPr>
                <w:rFonts w:hint="eastAsia" w:ascii="宋体" w:hAnsi="宋体" w:eastAsia="宋体" w:cs="宋体"/>
                <w:spacing w:val="0"/>
                <w:sz w:val="24"/>
                <w:szCs w:val="24"/>
              </w:rPr>
              <w:t>2.2 业务详细需求</w:t>
            </w:r>
          </w:p>
          <w:p w14:paraId="16CA2F21">
            <w:pPr>
              <w:pStyle w:val="27"/>
              <w:spacing w:line="240" w:lineRule="auto"/>
              <w:ind w:firstLine="560"/>
              <w:rPr>
                <w:rFonts w:hint="eastAsia" w:ascii="宋体" w:hAnsi="宋体" w:eastAsia="宋体" w:cs="宋体"/>
                <w:spacing w:val="0"/>
                <w:sz w:val="24"/>
                <w:szCs w:val="24"/>
              </w:rPr>
            </w:pPr>
            <w:r>
              <w:rPr>
                <w:rFonts w:hint="eastAsia" w:ascii="宋体" w:hAnsi="宋体" w:eastAsia="宋体" w:cs="宋体"/>
                <w:spacing w:val="0"/>
                <w:sz w:val="24"/>
                <w:szCs w:val="24"/>
              </w:rPr>
              <w:t>媒资审核云服务能力应满足以下业务需求：</w:t>
            </w:r>
          </w:p>
          <w:p w14:paraId="70B1928F">
            <w:pPr>
              <w:pStyle w:val="27"/>
              <w:spacing w:line="240" w:lineRule="auto"/>
              <w:ind w:firstLine="560"/>
              <w:rPr>
                <w:rFonts w:hint="eastAsia" w:ascii="宋体" w:hAnsi="宋体" w:eastAsia="宋体" w:cs="宋体"/>
                <w:spacing w:val="0"/>
                <w:sz w:val="24"/>
                <w:szCs w:val="24"/>
              </w:rPr>
            </w:pPr>
            <w:r>
              <w:rPr>
                <w:rFonts w:hint="eastAsia" w:ascii="宋体" w:hAnsi="宋体" w:eastAsia="宋体" w:cs="宋体"/>
                <w:spacing w:val="0"/>
                <w:sz w:val="24"/>
                <w:szCs w:val="24"/>
              </w:rPr>
              <w:t>1  2  2.1  2.2  2.2.1 视音频内容审核</w:t>
            </w:r>
          </w:p>
          <w:p w14:paraId="615E40C0">
            <w:pPr>
              <w:pStyle w:val="27"/>
              <w:spacing w:line="240" w:lineRule="auto"/>
              <w:ind w:firstLine="560"/>
              <w:rPr>
                <w:rFonts w:hint="eastAsia" w:ascii="宋体" w:hAnsi="宋体" w:eastAsia="宋体" w:cs="宋体"/>
                <w:spacing w:val="0"/>
                <w:sz w:val="24"/>
                <w:szCs w:val="24"/>
              </w:rPr>
            </w:pPr>
            <w:r>
              <w:rPr>
                <w:rFonts w:hint="eastAsia" w:ascii="宋体" w:hAnsi="宋体" w:eastAsia="宋体" w:cs="宋体"/>
                <w:spacing w:val="0"/>
                <w:sz w:val="24"/>
                <w:szCs w:val="24"/>
              </w:rPr>
              <w:t>（1）视音频内容审核支持涉政涉暴涉黄三俗鉴别，包括画面、声音、OCR文本的鉴别能力；</w:t>
            </w:r>
          </w:p>
          <w:p w14:paraId="489B818D">
            <w:pPr>
              <w:pStyle w:val="27"/>
              <w:spacing w:line="240" w:lineRule="auto"/>
              <w:ind w:firstLine="560"/>
              <w:rPr>
                <w:rFonts w:hint="eastAsia" w:ascii="宋体" w:hAnsi="宋体" w:eastAsia="宋体" w:cs="宋体"/>
                <w:spacing w:val="0"/>
                <w:sz w:val="24"/>
                <w:szCs w:val="24"/>
              </w:rPr>
            </w:pPr>
            <w:r>
              <w:rPr>
                <w:rFonts w:hint="eastAsia" w:ascii="宋体" w:hAnsi="宋体" w:eastAsia="宋体" w:cs="宋体"/>
                <w:spacing w:val="0"/>
                <w:sz w:val="24"/>
                <w:szCs w:val="24"/>
              </w:rPr>
              <w:t>（2）视音频内容审核支持短视频和直播间类直播等不同形态的内容；</w:t>
            </w:r>
          </w:p>
          <w:p w14:paraId="6FBA75E5">
            <w:pPr>
              <w:pStyle w:val="27"/>
              <w:spacing w:line="240" w:lineRule="auto"/>
              <w:ind w:firstLine="560"/>
              <w:rPr>
                <w:rFonts w:hint="eastAsia" w:ascii="宋体" w:hAnsi="宋体" w:eastAsia="宋体" w:cs="宋体"/>
                <w:spacing w:val="0"/>
                <w:sz w:val="24"/>
                <w:szCs w:val="24"/>
              </w:rPr>
            </w:pPr>
            <w:r>
              <w:rPr>
                <w:rFonts w:hint="eastAsia" w:ascii="宋体" w:hAnsi="宋体" w:eastAsia="宋体" w:cs="宋体"/>
                <w:spacing w:val="0"/>
                <w:sz w:val="24"/>
                <w:szCs w:val="24"/>
              </w:rPr>
              <w:t>（3）视音频内容审核特征库应包含可配置的人脸库和敏感词库，满足审核特征匹配；</w:t>
            </w:r>
          </w:p>
          <w:p w14:paraId="4AE5DE5D">
            <w:pPr>
              <w:pStyle w:val="27"/>
              <w:spacing w:line="240" w:lineRule="auto"/>
              <w:ind w:firstLine="560"/>
              <w:rPr>
                <w:rFonts w:hint="eastAsia" w:ascii="宋体" w:hAnsi="宋体" w:eastAsia="宋体" w:cs="宋体"/>
                <w:spacing w:val="0"/>
                <w:sz w:val="24"/>
                <w:szCs w:val="24"/>
              </w:rPr>
            </w:pPr>
            <w:r>
              <w:rPr>
                <w:rFonts w:hint="eastAsia" w:ascii="宋体" w:hAnsi="宋体" w:eastAsia="宋体" w:cs="宋体"/>
                <w:spacing w:val="0"/>
                <w:sz w:val="24"/>
                <w:szCs w:val="24"/>
              </w:rPr>
              <w:t>（4）视音频内容审核管理支持风险标签管理功能，通过标签管理功能实现对审核条件的添加、删除和修改；</w:t>
            </w:r>
          </w:p>
          <w:p w14:paraId="3BCAC249">
            <w:pPr>
              <w:pStyle w:val="27"/>
              <w:spacing w:line="240" w:lineRule="auto"/>
              <w:ind w:firstLine="560"/>
              <w:rPr>
                <w:rFonts w:hint="eastAsia" w:ascii="宋体" w:hAnsi="宋体" w:eastAsia="宋体" w:cs="宋体"/>
                <w:spacing w:val="0"/>
                <w:sz w:val="24"/>
                <w:szCs w:val="24"/>
              </w:rPr>
            </w:pPr>
            <w:r>
              <w:rPr>
                <w:rFonts w:hint="eastAsia" w:ascii="宋体" w:hAnsi="宋体" w:eastAsia="宋体" w:cs="宋体"/>
                <w:spacing w:val="0"/>
                <w:sz w:val="24"/>
                <w:szCs w:val="24"/>
              </w:rPr>
              <w:t>（5）视音频内容审核流程支持AI审核能力。</w:t>
            </w:r>
          </w:p>
          <w:p w14:paraId="6FEDB95C">
            <w:pPr>
              <w:pStyle w:val="27"/>
              <w:spacing w:line="240" w:lineRule="auto"/>
              <w:ind w:firstLine="560"/>
              <w:rPr>
                <w:rFonts w:hint="eastAsia" w:ascii="宋体" w:hAnsi="宋体" w:eastAsia="宋体" w:cs="宋体"/>
                <w:spacing w:val="0"/>
                <w:sz w:val="24"/>
                <w:szCs w:val="24"/>
              </w:rPr>
            </w:pPr>
            <w:r>
              <w:rPr>
                <w:rFonts w:hint="eastAsia" w:ascii="宋体" w:hAnsi="宋体" w:eastAsia="宋体" w:cs="宋体"/>
                <w:spacing w:val="0"/>
                <w:sz w:val="24"/>
                <w:szCs w:val="24"/>
              </w:rPr>
              <w:t>122.12.22.2.12.2.2 纯音频内容审核</w:t>
            </w:r>
          </w:p>
          <w:p w14:paraId="3F926360">
            <w:pPr>
              <w:pStyle w:val="27"/>
              <w:spacing w:line="240" w:lineRule="auto"/>
              <w:ind w:firstLine="560"/>
              <w:rPr>
                <w:rFonts w:hint="eastAsia" w:ascii="宋体" w:hAnsi="宋体" w:eastAsia="宋体" w:cs="宋体"/>
                <w:spacing w:val="0"/>
                <w:sz w:val="24"/>
                <w:szCs w:val="24"/>
              </w:rPr>
            </w:pPr>
            <w:r>
              <w:rPr>
                <w:rFonts w:hint="eastAsia" w:ascii="宋体" w:hAnsi="宋体" w:eastAsia="宋体" w:cs="宋体"/>
                <w:spacing w:val="0"/>
                <w:sz w:val="24"/>
                <w:szCs w:val="24"/>
              </w:rPr>
              <w:t>（1）纯音频内容审核支持涉政涉暴涉黄三俗鉴别；</w:t>
            </w:r>
          </w:p>
          <w:p w14:paraId="699E0BE1">
            <w:pPr>
              <w:pStyle w:val="27"/>
              <w:spacing w:line="240" w:lineRule="auto"/>
              <w:ind w:firstLine="560"/>
              <w:rPr>
                <w:rFonts w:hint="eastAsia" w:ascii="宋体" w:hAnsi="宋体" w:eastAsia="宋体" w:cs="宋体"/>
                <w:spacing w:val="0"/>
                <w:sz w:val="24"/>
                <w:szCs w:val="24"/>
              </w:rPr>
            </w:pPr>
            <w:r>
              <w:rPr>
                <w:rFonts w:hint="eastAsia" w:ascii="宋体" w:hAnsi="宋体" w:eastAsia="宋体" w:cs="宋体"/>
                <w:spacing w:val="0"/>
                <w:sz w:val="24"/>
                <w:szCs w:val="24"/>
              </w:rPr>
              <w:t>（2）纯音频内容审核支持歌曲类点播等不同形态的内容；</w:t>
            </w:r>
          </w:p>
          <w:p w14:paraId="27294274">
            <w:pPr>
              <w:pStyle w:val="27"/>
              <w:spacing w:line="240" w:lineRule="auto"/>
              <w:ind w:firstLine="560"/>
              <w:rPr>
                <w:rFonts w:hint="eastAsia" w:ascii="宋体" w:hAnsi="宋体" w:eastAsia="宋体" w:cs="宋体"/>
                <w:spacing w:val="0"/>
                <w:sz w:val="24"/>
                <w:szCs w:val="24"/>
              </w:rPr>
            </w:pPr>
            <w:r>
              <w:rPr>
                <w:rFonts w:hint="eastAsia" w:ascii="宋体" w:hAnsi="宋体" w:eastAsia="宋体" w:cs="宋体"/>
                <w:spacing w:val="0"/>
                <w:sz w:val="24"/>
                <w:szCs w:val="24"/>
              </w:rPr>
              <w:t>（3）纯音频内容审核管理支持风险标签，通过标签管理功能实现对审核条件的添加、删除和修改；</w:t>
            </w:r>
          </w:p>
          <w:p w14:paraId="11BBCFBB">
            <w:pPr>
              <w:pStyle w:val="27"/>
              <w:spacing w:line="240" w:lineRule="auto"/>
              <w:ind w:firstLine="560"/>
              <w:rPr>
                <w:rFonts w:hint="eastAsia" w:ascii="宋体" w:hAnsi="宋体" w:eastAsia="宋体" w:cs="宋体"/>
                <w:spacing w:val="0"/>
                <w:sz w:val="24"/>
                <w:szCs w:val="24"/>
              </w:rPr>
            </w:pPr>
            <w:r>
              <w:rPr>
                <w:rFonts w:hint="eastAsia" w:ascii="宋体" w:hAnsi="宋体" w:eastAsia="宋体" w:cs="宋体"/>
                <w:spacing w:val="0"/>
                <w:sz w:val="24"/>
                <w:szCs w:val="24"/>
              </w:rPr>
              <w:t>（4）纯音频内容审核流程支持AI审核能力。</w:t>
            </w:r>
          </w:p>
          <w:p w14:paraId="730F7929">
            <w:pPr>
              <w:pStyle w:val="27"/>
              <w:spacing w:line="240" w:lineRule="auto"/>
              <w:ind w:firstLine="560"/>
              <w:rPr>
                <w:rFonts w:hint="eastAsia" w:ascii="宋体" w:hAnsi="宋体" w:eastAsia="宋体" w:cs="宋体"/>
                <w:spacing w:val="0"/>
                <w:sz w:val="24"/>
                <w:szCs w:val="24"/>
              </w:rPr>
            </w:pPr>
            <w:r>
              <w:rPr>
                <w:rFonts w:hint="eastAsia" w:ascii="宋体" w:hAnsi="宋体" w:eastAsia="宋体" w:cs="宋体"/>
                <w:spacing w:val="0"/>
                <w:sz w:val="24"/>
                <w:szCs w:val="24"/>
              </w:rPr>
              <w:t>2.2.22.2.3 图片内容审核</w:t>
            </w:r>
          </w:p>
          <w:p w14:paraId="093C3ED1">
            <w:pPr>
              <w:pStyle w:val="27"/>
              <w:spacing w:line="240" w:lineRule="auto"/>
              <w:ind w:firstLine="560"/>
              <w:rPr>
                <w:rFonts w:hint="eastAsia" w:ascii="宋体" w:hAnsi="宋体" w:eastAsia="宋体" w:cs="宋体"/>
                <w:spacing w:val="0"/>
                <w:sz w:val="24"/>
                <w:szCs w:val="24"/>
              </w:rPr>
            </w:pPr>
            <w:r>
              <w:rPr>
                <w:rFonts w:hint="eastAsia" w:ascii="宋体" w:hAnsi="宋体" w:eastAsia="宋体" w:cs="宋体"/>
                <w:spacing w:val="0"/>
                <w:sz w:val="24"/>
                <w:szCs w:val="24"/>
              </w:rPr>
              <w:t>（1）图片内容审核支持涉政涉暴涉黄三俗鉴别，包括图片、OCR文本的鉴别能力；</w:t>
            </w:r>
          </w:p>
          <w:p w14:paraId="6FF21B9F">
            <w:pPr>
              <w:pStyle w:val="27"/>
              <w:spacing w:line="240" w:lineRule="auto"/>
              <w:ind w:firstLine="560"/>
              <w:rPr>
                <w:rFonts w:hint="eastAsia" w:ascii="宋体" w:hAnsi="宋体" w:eastAsia="宋体" w:cs="宋体"/>
                <w:spacing w:val="0"/>
                <w:sz w:val="24"/>
                <w:szCs w:val="24"/>
              </w:rPr>
            </w:pPr>
            <w:r>
              <w:rPr>
                <w:rFonts w:hint="eastAsia" w:ascii="宋体" w:hAnsi="宋体" w:eastAsia="宋体" w:cs="宋体"/>
                <w:spacing w:val="0"/>
                <w:sz w:val="24"/>
                <w:szCs w:val="24"/>
              </w:rPr>
              <w:t>（2）图片内容审核支持视音频或纯音频节目的海报等不同形态的内容；</w:t>
            </w:r>
          </w:p>
          <w:p w14:paraId="77911DEA">
            <w:pPr>
              <w:pStyle w:val="27"/>
              <w:spacing w:line="240" w:lineRule="auto"/>
              <w:ind w:firstLine="560"/>
              <w:rPr>
                <w:rFonts w:hint="eastAsia" w:ascii="宋体" w:hAnsi="宋体" w:eastAsia="宋体" w:cs="宋体"/>
                <w:spacing w:val="0"/>
                <w:sz w:val="24"/>
                <w:szCs w:val="24"/>
              </w:rPr>
            </w:pPr>
            <w:r>
              <w:rPr>
                <w:rFonts w:hint="eastAsia" w:ascii="宋体" w:hAnsi="宋体" w:eastAsia="宋体" w:cs="宋体"/>
                <w:spacing w:val="0"/>
                <w:sz w:val="24"/>
                <w:szCs w:val="24"/>
              </w:rPr>
              <w:t>（3）图片内容审核特征库应包含可配置的人脸库和敏感词库等，满足审核特征匹配；</w:t>
            </w:r>
          </w:p>
          <w:p w14:paraId="2F1DEB8E">
            <w:pPr>
              <w:pStyle w:val="27"/>
              <w:spacing w:line="240" w:lineRule="auto"/>
              <w:ind w:firstLine="560"/>
              <w:rPr>
                <w:rFonts w:hint="eastAsia" w:ascii="宋体" w:hAnsi="宋体" w:eastAsia="宋体" w:cs="宋体"/>
                <w:spacing w:val="0"/>
                <w:sz w:val="24"/>
                <w:szCs w:val="24"/>
              </w:rPr>
            </w:pPr>
            <w:r>
              <w:rPr>
                <w:rFonts w:hint="eastAsia" w:ascii="宋体" w:hAnsi="宋体" w:eastAsia="宋体" w:cs="宋体"/>
                <w:spacing w:val="0"/>
                <w:sz w:val="24"/>
                <w:szCs w:val="24"/>
              </w:rPr>
              <w:t>（4）图片内容审核管理支持风险标签管理功能，通过标签管理功能实现对审核条件的添加、删除和修改；</w:t>
            </w:r>
          </w:p>
          <w:p w14:paraId="1BAC4CD4">
            <w:pPr>
              <w:pStyle w:val="27"/>
              <w:spacing w:line="240" w:lineRule="auto"/>
              <w:ind w:firstLine="560"/>
              <w:rPr>
                <w:rFonts w:hint="eastAsia" w:ascii="宋体" w:hAnsi="宋体" w:eastAsia="宋体" w:cs="宋体"/>
                <w:spacing w:val="0"/>
                <w:sz w:val="24"/>
                <w:szCs w:val="24"/>
              </w:rPr>
            </w:pPr>
            <w:r>
              <w:rPr>
                <w:rFonts w:hint="eastAsia" w:ascii="宋体" w:hAnsi="宋体" w:eastAsia="宋体" w:cs="宋体"/>
                <w:spacing w:val="0"/>
                <w:sz w:val="24"/>
                <w:szCs w:val="24"/>
              </w:rPr>
              <w:t>（5）图片内容审核流程支持AI审核能力。</w:t>
            </w:r>
          </w:p>
          <w:p w14:paraId="6942D787">
            <w:pPr>
              <w:pStyle w:val="27"/>
              <w:spacing w:line="240" w:lineRule="auto"/>
              <w:ind w:firstLine="560"/>
              <w:rPr>
                <w:rFonts w:hint="eastAsia" w:ascii="宋体" w:hAnsi="宋体" w:eastAsia="宋体" w:cs="宋体"/>
                <w:spacing w:val="0"/>
                <w:sz w:val="24"/>
                <w:szCs w:val="24"/>
              </w:rPr>
            </w:pPr>
            <w:r>
              <w:rPr>
                <w:rFonts w:hint="eastAsia" w:ascii="宋体" w:hAnsi="宋体" w:eastAsia="宋体" w:cs="宋体"/>
                <w:spacing w:val="0"/>
                <w:sz w:val="24"/>
                <w:szCs w:val="24"/>
              </w:rPr>
              <w:t>2.2.4 弹幕文本审核</w:t>
            </w:r>
          </w:p>
          <w:p w14:paraId="680EFD7B">
            <w:pPr>
              <w:pStyle w:val="27"/>
              <w:spacing w:line="240" w:lineRule="auto"/>
              <w:ind w:firstLine="560"/>
              <w:rPr>
                <w:rFonts w:hint="eastAsia" w:ascii="宋体" w:hAnsi="宋体" w:eastAsia="宋体" w:cs="宋体"/>
                <w:spacing w:val="0"/>
                <w:sz w:val="24"/>
                <w:szCs w:val="24"/>
              </w:rPr>
            </w:pPr>
            <w:r>
              <w:rPr>
                <w:rFonts w:hint="eastAsia" w:ascii="宋体" w:hAnsi="宋体" w:eastAsia="宋体" w:cs="宋体"/>
                <w:spacing w:val="0"/>
                <w:sz w:val="24"/>
                <w:szCs w:val="24"/>
              </w:rPr>
              <w:t>（1）弹幕内容审核支持涉政涉暴涉黄三俗鉴别；</w:t>
            </w:r>
          </w:p>
          <w:p w14:paraId="7A79291A">
            <w:pPr>
              <w:pStyle w:val="27"/>
              <w:spacing w:line="240" w:lineRule="auto"/>
              <w:ind w:firstLine="560"/>
              <w:rPr>
                <w:rFonts w:hint="eastAsia" w:ascii="宋体" w:hAnsi="宋体" w:eastAsia="宋体" w:cs="宋体"/>
                <w:spacing w:val="0"/>
                <w:sz w:val="24"/>
                <w:szCs w:val="24"/>
              </w:rPr>
            </w:pPr>
            <w:r>
              <w:rPr>
                <w:rFonts w:hint="eastAsia" w:ascii="宋体" w:hAnsi="宋体" w:eastAsia="宋体" w:cs="宋体"/>
                <w:spacing w:val="0"/>
                <w:sz w:val="24"/>
                <w:szCs w:val="24"/>
              </w:rPr>
              <w:t>（2）弹幕内容审核支持来自于直播房间产生的弹幕信息等不同形态的内容；</w:t>
            </w:r>
          </w:p>
          <w:p w14:paraId="52F8A45A">
            <w:pPr>
              <w:pStyle w:val="27"/>
              <w:spacing w:line="240" w:lineRule="auto"/>
              <w:ind w:firstLine="560"/>
              <w:rPr>
                <w:rFonts w:hint="eastAsia" w:ascii="宋体" w:hAnsi="宋体" w:eastAsia="宋体" w:cs="宋体"/>
                <w:spacing w:val="0"/>
                <w:sz w:val="24"/>
                <w:szCs w:val="24"/>
              </w:rPr>
            </w:pPr>
            <w:r>
              <w:rPr>
                <w:rFonts w:hint="eastAsia" w:ascii="宋体" w:hAnsi="宋体" w:eastAsia="宋体" w:cs="宋体"/>
                <w:spacing w:val="0"/>
                <w:sz w:val="24"/>
                <w:szCs w:val="24"/>
              </w:rPr>
              <w:t>（3）弹幕内容审核特征库应包含可配置的敏感词库，满足审核特征匹配；</w:t>
            </w:r>
          </w:p>
          <w:p w14:paraId="5F92F690">
            <w:pPr>
              <w:pStyle w:val="27"/>
              <w:spacing w:line="240" w:lineRule="auto"/>
              <w:ind w:firstLine="560"/>
              <w:rPr>
                <w:rFonts w:hint="eastAsia" w:ascii="宋体" w:hAnsi="宋体" w:eastAsia="宋体" w:cs="宋体"/>
                <w:spacing w:val="0"/>
                <w:sz w:val="24"/>
                <w:szCs w:val="24"/>
              </w:rPr>
            </w:pPr>
            <w:r>
              <w:rPr>
                <w:rFonts w:hint="eastAsia" w:ascii="宋体" w:hAnsi="宋体" w:eastAsia="宋体" w:cs="宋体"/>
                <w:spacing w:val="0"/>
                <w:sz w:val="24"/>
                <w:szCs w:val="24"/>
              </w:rPr>
              <w:t>（4）弹幕内容审核管理支持风险标签管理功能，通过标签管理功能实现对审核条件的添加、删除和修改；</w:t>
            </w:r>
          </w:p>
          <w:p w14:paraId="547593AB">
            <w:pPr>
              <w:pStyle w:val="27"/>
              <w:spacing w:line="240" w:lineRule="auto"/>
              <w:ind w:firstLine="560"/>
              <w:rPr>
                <w:rFonts w:hint="eastAsia" w:ascii="宋体" w:hAnsi="宋体" w:eastAsia="宋体" w:cs="宋体"/>
                <w:spacing w:val="0"/>
                <w:sz w:val="24"/>
                <w:szCs w:val="24"/>
              </w:rPr>
            </w:pPr>
            <w:r>
              <w:rPr>
                <w:rFonts w:hint="eastAsia" w:ascii="宋体" w:hAnsi="宋体" w:eastAsia="宋体" w:cs="宋体"/>
                <w:spacing w:val="0"/>
                <w:sz w:val="24"/>
                <w:szCs w:val="24"/>
              </w:rPr>
              <w:t>（5）弹幕内容审核流程支持AI审核能力。</w:t>
            </w:r>
          </w:p>
          <w:p w14:paraId="429C7114">
            <w:pPr>
              <w:pStyle w:val="27"/>
              <w:spacing w:line="240" w:lineRule="auto"/>
              <w:ind w:firstLine="560"/>
              <w:rPr>
                <w:rFonts w:hint="eastAsia" w:ascii="宋体" w:hAnsi="宋体" w:eastAsia="宋体" w:cs="宋体"/>
                <w:spacing w:val="0"/>
                <w:sz w:val="24"/>
                <w:szCs w:val="24"/>
              </w:rPr>
            </w:pPr>
            <w:r>
              <w:rPr>
                <w:rFonts w:hint="eastAsia" w:ascii="宋体" w:hAnsi="宋体" w:eastAsia="宋体" w:cs="宋体"/>
                <w:spacing w:val="0"/>
                <w:sz w:val="24"/>
                <w:szCs w:val="24"/>
              </w:rPr>
              <w:t>2.2.5 AI配置管理后台</w:t>
            </w:r>
          </w:p>
          <w:p w14:paraId="567E4F94">
            <w:pPr>
              <w:pStyle w:val="27"/>
              <w:spacing w:line="240" w:lineRule="auto"/>
              <w:ind w:firstLine="560"/>
              <w:rPr>
                <w:rFonts w:hint="eastAsia" w:ascii="宋体" w:hAnsi="宋体" w:eastAsia="宋体" w:cs="宋体"/>
                <w:spacing w:val="0"/>
                <w:sz w:val="24"/>
                <w:szCs w:val="24"/>
              </w:rPr>
            </w:pPr>
            <w:r>
              <w:rPr>
                <w:rFonts w:hint="eastAsia" w:ascii="宋体" w:hAnsi="宋体" w:eastAsia="宋体" w:cs="宋体"/>
                <w:spacing w:val="0"/>
                <w:sz w:val="24"/>
                <w:szCs w:val="24"/>
              </w:rPr>
              <w:t>AI配置管理后台应包含对审核能力配置管理、敏感词库的添加、删除和修改功能。</w:t>
            </w:r>
          </w:p>
          <w:p w14:paraId="2B4BFF06">
            <w:pPr>
              <w:pStyle w:val="27"/>
              <w:spacing w:line="240" w:lineRule="auto"/>
              <w:ind w:firstLine="560"/>
              <w:rPr>
                <w:rFonts w:hint="eastAsia" w:ascii="宋体" w:hAnsi="宋体" w:eastAsia="宋体" w:cs="宋体"/>
                <w:spacing w:val="0"/>
                <w:sz w:val="24"/>
                <w:szCs w:val="24"/>
              </w:rPr>
            </w:pPr>
            <w:r>
              <w:rPr>
                <w:rFonts w:hint="eastAsia" w:ascii="宋体" w:hAnsi="宋体" w:eastAsia="宋体" w:cs="宋体"/>
                <w:spacing w:val="0"/>
                <w:sz w:val="24"/>
                <w:szCs w:val="24"/>
              </w:rPr>
              <w:t>2.2.6 数字版权保护</w:t>
            </w:r>
          </w:p>
          <w:p w14:paraId="2E9D6EE2">
            <w:pPr>
              <w:pStyle w:val="27"/>
              <w:spacing w:line="240" w:lineRule="auto"/>
              <w:ind w:firstLine="560"/>
              <w:rPr>
                <w:rFonts w:hint="eastAsia" w:ascii="宋体" w:hAnsi="宋体" w:eastAsia="宋体" w:cs="宋体"/>
                <w:spacing w:val="0"/>
                <w:sz w:val="24"/>
                <w:szCs w:val="24"/>
              </w:rPr>
            </w:pPr>
            <w:r>
              <w:rPr>
                <w:rFonts w:hint="eastAsia" w:ascii="宋体" w:hAnsi="宋体" w:eastAsia="宋体" w:cs="宋体"/>
                <w:spacing w:val="0"/>
                <w:sz w:val="24"/>
                <w:szCs w:val="24"/>
              </w:rPr>
              <w:t>媒资审核云服务系统应具有数字版权保护功能，保护注入的审核内容在传输、审核分析、审核结果输出、存储等过程的安全，不被未经允许的个人或第三方获取。</w:t>
            </w:r>
          </w:p>
        </w:tc>
        <w:tc>
          <w:tcPr>
            <w:tcW w:w="424" w:type="pct"/>
            <w:vAlign w:val="center"/>
          </w:tcPr>
          <w:p w14:paraId="466FD14E">
            <w:pPr>
              <w:spacing w:line="240" w:lineRule="auto"/>
              <w:jc w:val="center"/>
              <w:rPr>
                <w:rFonts w:hint="eastAsia" w:ascii="宋体" w:hAnsi="宋体" w:eastAsia="宋体" w:cs="宋体"/>
                <w:sz w:val="24"/>
                <w:szCs w:val="24"/>
              </w:rPr>
            </w:pPr>
          </w:p>
        </w:tc>
        <w:tc>
          <w:tcPr>
            <w:tcW w:w="283" w:type="pct"/>
            <w:vAlign w:val="center"/>
          </w:tcPr>
          <w:p w14:paraId="1A4EB570">
            <w:pPr>
              <w:spacing w:line="200" w:lineRule="atLeast"/>
              <w:jc w:val="center"/>
              <w:rPr>
                <w:rFonts w:hint="eastAsia" w:ascii="宋体" w:hAnsi="宋体" w:eastAsia="宋体" w:cs="宋体"/>
                <w:sz w:val="24"/>
                <w:szCs w:val="24"/>
              </w:rPr>
            </w:pPr>
          </w:p>
        </w:tc>
      </w:tr>
      <w:tr w14:paraId="0F7A0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82" w:type="pct"/>
            <w:vAlign w:val="center"/>
          </w:tcPr>
          <w:p w14:paraId="4E023649">
            <w:pPr>
              <w:numPr>
                <w:ilvl w:val="0"/>
                <w:numId w:val="3"/>
              </w:numPr>
              <w:spacing w:line="200" w:lineRule="atLeast"/>
              <w:jc w:val="center"/>
              <w:rPr>
                <w:rFonts w:hint="eastAsia" w:ascii="宋体" w:hAnsi="宋体" w:eastAsia="宋体" w:cs="宋体"/>
                <w:sz w:val="24"/>
                <w:szCs w:val="24"/>
              </w:rPr>
            </w:pPr>
          </w:p>
        </w:tc>
        <w:tc>
          <w:tcPr>
            <w:tcW w:w="281" w:type="pct"/>
            <w:vMerge w:val="continue"/>
            <w:tcBorders/>
            <w:vAlign w:val="center"/>
          </w:tcPr>
          <w:p w14:paraId="7E152267">
            <w:pPr>
              <w:jc w:val="left"/>
              <w:rPr>
                <w:rFonts w:hint="eastAsia" w:ascii="宋体" w:hAnsi="宋体" w:eastAsia="宋体" w:cs="宋体"/>
                <w:sz w:val="24"/>
                <w:szCs w:val="24"/>
                <w:lang w:eastAsia="zh-CN"/>
              </w:rPr>
            </w:pPr>
          </w:p>
        </w:tc>
        <w:tc>
          <w:tcPr>
            <w:tcW w:w="3828" w:type="pct"/>
            <w:vAlign w:val="center"/>
          </w:tcPr>
          <w:p w14:paraId="21974D3A">
            <w:pPr>
              <w:pStyle w:val="3"/>
              <w:pageBreakBefore w:val="0"/>
              <w:kinsoku/>
              <w:wordWrap/>
              <w:overflowPunct/>
              <w:topLinePunct w:val="0"/>
              <w:autoSpaceDE/>
              <w:autoSpaceDN/>
              <w:bidi w:val="0"/>
              <w:adjustRightInd/>
              <w:snapToGrid/>
              <w:spacing w:before="0" w:after="10" w:line="240" w:lineRule="auto"/>
              <w:ind w:firstLine="482" w:firstLineChars="200"/>
              <w:textAlignment w:val="auto"/>
              <w:rPr>
                <w:rFonts w:hint="eastAsia" w:ascii="宋体" w:hAnsi="宋体" w:eastAsia="宋体" w:cs="宋体"/>
                <w:sz w:val="24"/>
                <w:szCs w:val="24"/>
              </w:rPr>
            </w:pPr>
            <w:r>
              <w:rPr>
                <w:rFonts w:hint="eastAsia" w:ascii="宋体" w:hAnsi="宋体" w:eastAsia="宋体" w:cs="宋体"/>
                <w:sz w:val="24"/>
                <w:szCs w:val="24"/>
              </w:rPr>
              <w:t>2.3 技术功能需求</w:t>
            </w:r>
          </w:p>
          <w:p w14:paraId="0895995E">
            <w:pPr>
              <w:pStyle w:val="4"/>
              <w:pageBreakBefore w:val="0"/>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bookmarkStart w:id="4" w:name="_Toc39737072"/>
            <w:r>
              <w:rPr>
                <w:rFonts w:hint="eastAsia" w:ascii="宋体" w:hAnsi="宋体" w:eastAsia="宋体" w:cs="宋体"/>
                <w:sz w:val="24"/>
                <w:szCs w:val="24"/>
              </w:rPr>
              <w:t>2.3.1 功能需求</w:t>
            </w:r>
            <w:bookmarkEnd w:id="4"/>
          </w:p>
          <w:p w14:paraId="3026C5C4">
            <w:pPr>
              <w:pageBreakBefore w:val="0"/>
              <w:kinsoku/>
              <w:wordWrap/>
              <w:overflowPunct/>
              <w:topLinePunct w:val="0"/>
              <w:autoSpaceDE/>
              <w:autoSpaceDN/>
              <w:bidi w:val="0"/>
              <w:adjustRightInd/>
              <w:snapToGrid/>
              <w:spacing w:after="1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4031615"/>
                  <wp:effectExtent l="0" t="0" r="2540" b="6985"/>
                  <wp:docPr id="1" name="图片 1" descr="D:\xwechat_files\wxid_xaaqjhmlz91g11_5b33\temp\RWTemp\2026-07\2b91e582a320e8f734bf80c72ff8ea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xwechat_files\wxid_xaaqjhmlz91g11_5b33\temp\RWTemp\2026-07\2b91e582a320e8f734bf80c72ff8ea24.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274310" cy="4032168"/>
                          </a:xfrm>
                          <a:prstGeom prst="rect">
                            <a:avLst/>
                          </a:prstGeom>
                          <a:noFill/>
                          <a:ln>
                            <a:noFill/>
                          </a:ln>
                        </pic:spPr>
                      </pic:pic>
                    </a:graphicData>
                  </a:graphic>
                </wp:inline>
              </w:drawing>
            </w:r>
          </w:p>
          <w:p w14:paraId="7CDC245E">
            <w:pPr>
              <w:pStyle w:val="25"/>
              <w:pageBreakBefore w:val="0"/>
              <w:kinsoku/>
              <w:wordWrap/>
              <w:overflowPunct/>
              <w:topLinePunct w:val="0"/>
              <w:autoSpaceDE/>
              <w:autoSpaceDN/>
              <w:bidi w:val="0"/>
              <w:adjustRightInd/>
              <w:snapToGrid/>
              <w:spacing w:after="10" w:line="240" w:lineRule="auto"/>
              <w:ind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图1 OTT媒资审核系统架构示意图</w:t>
            </w:r>
          </w:p>
          <w:p w14:paraId="2D6C78ED">
            <w:pPr>
              <w:pageBreakBefore w:val="0"/>
              <w:kinsoku/>
              <w:wordWrap/>
              <w:overflowPunct/>
              <w:topLinePunct w:val="0"/>
              <w:autoSpaceDE/>
              <w:autoSpaceDN/>
              <w:bidi w:val="0"/>
              <w:adjustRightInd/>
              <w:snapToGrid/>
              <w:spacing w:after="10" w:line="240" w:lineRule="auto"/>
              <w:ind w:firstLine="567"/>
              <w:textAlignment w:val="auto"/>
              <w:rPr>
                <w:rFonts w:hint="eastAsia" w:ascii="宋体" w:hAnsi="宋体" w:eastAsia="宋体" w:cs="宋体"/>
                <w:sz w:val="24"/>
                <w:szCs w:val="24"/>
              </w:rPr>
            </w:pPr>
            <w:r>
              <w:rPr>
                <w:rFonts w:hint="eastAsia" w:ascii="宋体" w:hAnsi="宋体" w:eastAsia="宋体" w:cs="宋体"/>
                <w:sz w:val="24"/>
                <w:szCs w:val="24"/>
                <w:lang w:val="zh-CN"/>
              </w:rPr>
              <w:t>如图1所示，</w:t>
            </w:r>
            <w:r>
              <w:rPr>
                <w:rFonts w:hint="eastAsia" w:ascii="宋体" w:hAnsi="宋体" w:eastAsia="宋体" w:cs="宋体"/>
                <w:sz w:val="24"/>
                <w:szCs w:val="24"/>
              </w:rPr>
              <w:t>媒资审核云服务商的系统以API和互联网方式接入我司OTT媒资审核系统。OTT媒资审核系统包含媒资审核服务能力调度系统和媒资审核后台两大子模块。媒资审核服务能力调度系统根据不同的业务特点调用对应公司的媒资审核云服务能力，媒资审核后台提供给审核人员用于展示、查询、统计、核对所反馈的审核结果。</w:t>
            </w:r>
          </w:p>
          <w:p w14:paraId="2F457528">
            <w:pPr>
              <w:pageBreakBefore w:val="0"/>
              <w:kinsoku/>
              <w:wordWrap/>
              <w:overflowPunct/>
              <w:topLinePunct w:val="0"/>
              <w:autoSpaceDE/>
              <w:autoSpaceDN/>
              <w:bidi w:val="0"/>
              <w:adjustRightInd/>
              <w:snapToGrid/>
              <w:spacing w:after="10" w:line="240" w:lineRule="auto"/>
              <w:ind w:firstLine="567"/>
              <w:textAlignment w:val="auto"/>
              <w:rPr>
                <w:rFonts w:hint="eastAsia" w:ascii="宋体" w:hAnsi="宋体" w:eastAsia="宋体" w:cs="宋体"/>
                <w:sz w:val="24"/>
                <w:szCs w:val="24"/>
              </w:rPr>
            </w:pPr>
            <w:r>
              <w:rPr>
                <w:rFonts w:hint="eastAsia" w:ascii="宋体" w:hAnsi="宋体" w:eastAsia="宋体" w:cs="宋体"/>
                <w:sz w:val="24"/>
                <w:szCs w:val="24"/>
                <w:lang w:val="zh-CN"/>
              </w:rPr>
              <w:t>媒资审核云服务系统提供的媒资审核云服务能力应包含以下列表功能：</w:t>
            </w:r>
          </w:p>
          <w:tbl>
            <w:tblPr>
              <w:tblStyle w:val="15"/>
              <w:tblW w:w="847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3"/>
              <w:gridCol w:w="1276"/>
              <w:gridCol w:w="5502"/>
              <w:gridCol w:w="851"/>
            </w:tblGrid>
            <w:tr w14:paraId="13A867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207209B6">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序号</w:t>
                  </w:r>
                </w:p>
              </w:tc>
              <w:tc>
                <w:tcPr>
                  <w:tcW w:w="1276" w:type="dxa"/>
                  <w:tcBorders>
                    <w:top w:val="single" w:color="000000" w:sz="4" w:space="0"/>
                    <w:left w:val="single" w:color="000000" w:sz="4" w:space="0"/>
                    <w:bottom w:val="single" w:color="000000" w:sz="4" w:space="0"/>
                    <w:right w:val="single" w:color="000000" w:sz="4" w:space="0"/>
                  </w:tcBorders>
                  <w:vAlign w:val="center"/>
                </w:tcPr>
                <w:p w14:paraId="5449D1CD">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指标项</w:t>
                  </w:r>
                </w:p>
              </w:tc>
              <w:tc>
                <w:tcPr>
                  <w:tcW w:w="5502" w:type="dxa"/>
                  <w:tcBorders>
                    <w:top w:val="single" w:color="000000" w:sz="4" w:space="0"/>
                    <w:left w:val="single" w:color="000000" w:sz="4" w:space="0"/>
                    <w:bottom w:val="single" w:color="000000" w:sz="4" w:space="0"/>
                    <w:right w:val="single" w:color="000000" w:sz="4" w:space="0"/>
                  </w:tcBorders>
                  <w:vAlign w:val="center"/>
                </w:tcPr>
                <w:p w14:paraId="1553A2E7">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规格要求</w:t>
                  </w:r>
                </w:p>
              </w:tc>
              <w:tc>
                <w:tcPr>
                  <w:tcW w:w="851" w:type="dxa"/>
                  <w:tcBorders>
                    <w:top w:val="single" w:color="000000" w:sz="4" w:space="0"/>
                    <w:left w:val="single" w:color="000000" w:sz="4" w:space="0"/>
                    <w:bottom w:val="single" w:color="000000" w:sz="4" w:space="0"/>
                    <w:right w:val="single" w:color="000000" w:sz="4" w:space="0"/>
                  </w:tcBorders>
                  <w:vAlign w:val="center"/>
                </w:tcPr>
                <w:p w14:paraId="3A144E90">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备注</w:t>
                  </w:r>
                </w:p>
              </w:tc>
            </w:tr>
            <w:tr w14:paraId="671A97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5B677AD7">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w:t>
                  </w:r>
                </w:p>
              </w:tc>
              <w:tc>
                <w:tcPr>
                  <w:tcW w:w="1276" w:type="dxa"/>
                  <w:tcBorders>
                    <w:top w:val="single" w:color="000000" w:sz="4" w:space="0"/>
                    <w:left w:val="single" w:color="000000" w:sz="4" w:space="0"/>
                    <w:bottom w:val="single" w:color="000000" w:sz="4" w:space="0"/>
                    <w:right w:val="single" w:color="000000" w:sz="4" w:space="0"/>
                  </w:tcBorders>
                  <w:vAlign w:val="center"/>
                </w:tcPr>
                <w:p w14:paraId="0CC3D379">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API调用方式</w:t>
                  </w:r>
                </w:p>
              </w:tc>
              <w:tc>
                <w:tcPr>
                  <w:tcW w:w="5502" w:type="dxa"/>
                  <w:tcBorders>
                    <w:top w:val="single" w:color="000000" w:sz="4" w:space="0"/>
                    <w:left w:val="single" w:color="000000" w:sz="4" w:space="0"/>
                    <w:bottom w:val="single" w:color="000000" w:sz="4" w:space="0"/>
                    <w:right w:val="single" w:color="000000" w:sz="4" w:space="0"/>
                  </w:tcBorders>
                  <w:vAlign w:val="center"/>
                </w:tcPr>
                <w:p w14:paraId="234F61EC">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sz w:val="24"/>
                      <w:szCs w:val="24"/>
                      <w:lang w:val="zh-CN"/>
                    </w:rPr>
                    <w:t>支持应具备可经互联网访问的供外部系统调用API，具体应包括视频直播审核API、视频点播审核API、音频直播审核API、音频点播审核API、图片审核API、文本审核API等；支持Restful API调用</w:t>
                  </w:r>
                </w:p>
              </w:tc>
              <w:tc>
                <w:tcPr>
                  <w:tcW w:w="851" w:type="dxa"/>
                  <w:tcBorders>
                    <w:top w:val="single" w:color="000000" w:sz="4" w:space="0"/>
                    <w:left w:val="single" w:color="000000" w:sz="4" w:space="0"/>
                    <w:bottom w:val="single" w:color="000000" w:sz="4" w:space="0"/>
                    <w:right w:val="single" w:color="000000" w:sz="4" w:space="0"/>
                  </w:tcBorders>
                  <w:vAlign w:val="center"/>
                </w:tcPr>
                <w:p w14:paraId="64A6C64E">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p>
              </w:tc>
            </w:tr>
            <w:tr w14:paraId="6E0830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0231E384">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p>
              </w:tc>
              <w:tc>
                <w:tcPr>
                  <w:tcW w:w="1276" w:type="dxa"/>
                  <w:vMerge w:val="restart"/>
                  <w:tcBorders>
                    <w:top w:val="single" w:color="000000" w:sz="4" w:space="0"/>
                    <w:left w:val="single" w:color="000000" w:sz="4" w:space="0"/>
                    <w:right w:val="single" w:color="000000" w:sz="4" w:space="0"/>
                  </w:tcBorders>
                  <w:vAlign w:val="center"/>
                </w:tcPr>
                <w:p w14:paraId="471B7450">
                  <w:pPr>
                    <w:pStyle w:val="29"/>
                    <w:pageBreakBefore w:val="0"/>
                    <w:tabs>
                      <w:tab w:val="left" w:pos="1418"/>
                    </w:tabs>
                    <w:kinsoku/>
                    <w:wordWrap/>
                    <w:overflowPunct/>
                    <w:topLinePunct w:val="0"/>
                    <w:autoSpaceDE/>
                    <w:autoSpaceDN/>
                    <w:bidi w:val="0"/>
                    <w:adjustRightInd/>
                    <w:snapToGrid/>
                    <w:spacing w:after="10" w:line="240" w:lineRule="auto"/>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图片库</w:t>
                  </w:r>
                </w:p>
              </w:tc>
              <w:tc>
                <w:tcPr>
                  <w:tcW w:w="5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09D27">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支持自定义图片库</w:t>
                  </w:r>
                </w:p>
              </w:tc>
              <w:tc>
                <w:tcPr>
                  <w:tcW w:w="851" w:type="dxa"/>
                  <w:tcBorders>
                    <w:top w:val="single" w:color="000000" w:sz="4" w:space="0"/>
                    <w:left w:val="single" w:color="000000" w:sz="4" w:space="0"/>
                    <w:bottom w:val="single" w:color="000000" w:sz="4" w:space="0"/>
                    <w:right w:val="single" w:color="000000" w:sz="4" w:space="0"/>
                  </w:tcBorders>
                  <w:vAlign w:val="center"/>
                </w:tcPr>
                <w:p w14:paraId="36B4D066">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p>
              </w:tc>
            </w:tr>
            <w:tr w14:paraId="2D44A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643838E5">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w:t>
                  </w:r>
                </w:p>
              </w:tc>
              <w:tc>
                <w:tcPr>
                  <w:tcW w:w="1276" w:type="dxa"/>
                  <w:vMerge w:val="continue"/>
                  <w:tcBorders>
                    <w:left w:val="single" w:color="000000" w:sz="4" w:space="0"/>
                    <w:right w:val="single" w:color="000000" w:sz="4" w:space="0"/>
                  </w:tcBorders>
                  <w:vAlign w:val="center"/>
                </w:tcPr>
                <w:p w14:paraId="5EF38148">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p>
              </w:tc>
              <w:tc>
                <w:tcPr>
                  <w:tcW w:w="5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AA1A5">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kern w:val="0"/>
                      <w:sz w:val="24"/>
                      <w:szCs w:val="24"/>
                      <w:lang w:bidi="ar"/>
                    </w:rPr>
                    <w:t>支持图片名单的新增、删除、查询、更新以及名单分类和标签标识管理。</w:t>
                  </w:r>
                </w:p>
              </w:tc>
              <w:tc>
                <w:tcPr>
                  <w:tcW w:w="851" w:type="dxa"/>
                  <w:tcBorders>
                    <w:top w:val="single" w:color="000000" w:sz="4" w:space="0"/>
                    <w:left w:val="single" w:color="000000" w:sz="4" w:space="0"/>
                    <w:bottom w:val="single" w:color="000000" w:sz="4" w:space="0"/>
                    <w:right w:val="single" w:color="000000" w:sz="4" w:space="0"/>
                  </w:tcBorders>
                  <w:vAlign w:val="center"/>
                </w:tcPr>
                <w:p w14:paraId="30A4C5A5">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p>
              </w:tc>
            </w:tr>
            <w:tr w14:paraId="17FCA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3F21D0F9">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w:t>
                  </w:r>
                </w:p>
              </w:tc>
              <w:tc>
                <w:tcPr>
                  <w:tcW w:w="1276" w:type="dxa"/>
                  <w:tcBorders>
                    <w:top w:val="single" w:color="000000" w:sz="4" w:space="0"/>
                    <w:left w:val="single" w:color="000000" w:sz="4" w:space="0"/>
                    <w:bottom w:val="single" w:color="000000" w:sz="4" w:space="0"/>
                    <w:right w:val="single" w:color="000000" w:sz="4" w:space="0"/>
                  </w:tcBorders>
                  <w:vAlign w:val="center"/>
                </w:tcPr>
                <w:p w14:paraId="22E5DE03">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审核方式</w:t>
                  </w:r>
                </w:p>
              </w:tc>
              <w:tc>
                <w:tcPr>
                  <w:tcW w:w="5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7A9B0">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支持由用户提供访问链接方式获取短视频 </w:t>
                  </w:r>
                </w:p>
              </w:tc>
              <w:tc>
                <w:tcPr>
                  <w:tcW w:w="851" w:type="dxa"/>
                  <w:tcBorders>
                    <w:top w:val="single" w:color="000000" w:sz="4" w:space="0"/>
                    <w:left w:val="single" w:color="000000" w:sz="4" w:space="0"/>
                    <w:bottom w:val="single" w:color="000000" w:sz="4" w:space="0"/>
                    <w:right w:val="single" w:color="000000" w:sz="4" w:space="0"/>
                  </w:tcBorders>
                  <w:vAlign w:val="center"/>
                </w:tcPr>
                <w:p w14:paraId="3D91D949">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p>
              </w:tc>
            </w:tr>
            <w:tr w14:paraId="5A8EA6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335D26B4">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w:t>
                  </w:r>
                </w:p>
              </w:tc>
              <w:tc>
                <w:tcPr>
                  <w:tcW w:w="1276" w:type="dxa"/>
                  <w:vMerge w:val="restart"/>
                  <w:tcBorders>
                    <w:top w:val="single" w:color="000000" w:sz="4" w:space="0"/>
                    <w:left w:val="single" w:color="000000" w:sz="4" w:space="0"/>
                    <w:right w:val="single" w:color="000000" w:sz="4" w:space="0"/>
                  </w:tcBorders>
                  <w:vAlign w:val="center"/>
                </w:tcPr>
                <w:p w14:paraId="3A06C859">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词库</w:t>
                  </w:r>
                </w:p>
              </w:tc>
              <w:tc>
                <w:tcPr>
                  <w:tcW w:w="5502" w:type="dxa"/>
                  <w:tcBorders>
                    <w:top w:val="single" w:color="000000" w:sz="4" w:space="0"/>
                    <w:left w:val="single" w:color="000000" w:sz="4" w:space="0"/>
                    <w:bottom w:val="single" w:color="000000" w:sz="4" w:space="0"/>
                    <w:right w:val="single" w:color="000000" w:sz="4" w:space="0"/>
                  </w:tcBorders>
                  <w:vAlign w:val="center"/>
                </w:tcPr>
                <w:p w14:paraId="6A685F9B">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支持自定义敏感词库</w:t>
                  </w:r>
                </w:p>
              </w:tc>
              <w:tc>
                <w:tcPr>
                  <w:tcW w:w="851" w:type="dxa"/>
                  <w:tcBorders>
                    <w:top w:val="single" w:color="000000" w:sz="4" w:space="0"/>
                    <w:left w:val="single" w:color="000000" w:sz="4" w:space="0"/>
                    <w:bottom w:val="single" w:color="000000" w:sz="4" w:space="0"/>
                    <w:right w:val="single" w:color="000000" w:sz="4" w:space="0"/>
                  </w:tcBorders>
                  <w:vAlign w:val="center"/>
                </w:tcPr>
                <w:p w14:paraId="386CDA9B">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p>
              </w:tc>
            </w:tr>
            <w:tr w14:paraId="78F02E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27CBAEA2">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w:t>
                  </w:r>
                </w:p>
              </w:tc>
              <w:tc>
                <w:tcPr>
                  <w:tcW w:w="1276" w:type="dxa"/>
                  <w:vMerge w:val="continue"/>
                  <w:tcBorders>
                    <w:left w:val="single" w:color="000000" w:sz="4" w:space="0"/>
                    <w:right w:val="single" w:color="000000" w:sz="4" w:space="0"/>
                  </w:tcBorders>
                  <w:vAlign w:val="center"/>
                </w:tcPr>
                <w:p w14:paraId="30EE6E69">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p>
              </w:tc>
              <w:tc>
                <w:tcPr>
                  <w:tcW w:w="5502" w:type="dxa"/>
                  <w:tcBorders>
                    <w:top w:val="single" w:color="000000" w:sz="4" w:space="0"/>
                    <w:left w:val="single" w:color="000000" w:sz="4" w:space="0"/>
                    <w:bottom w:val="single" w:color="000000" w:sz="4" w:space="0"/>
                    <w:right w:val="single" w:color="000000" w:sz="4" w:space="0"/>
                  </w:tcBorders>
                  <w:vAlign w:val="center"/>
                </w:tcPr>
                <w:p w14:paraId="4D20B3F0">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支持添加视频语音和视频内文字审核的敏感词</w:t>
                  </w:r>
                </w:p>
              </w:tc>
              <w:tc>
                <w:tcPr>
                  <w:tcW w:w="851" w:type="dxa"/>
                  <w:tcBorders>
                    <w:top w:val="single" w:color="000000" w:sz="4" w:space="0"/>
                    <w:left w:val="single" w:color="000000" w:sz="4" w:space="0"/>
                    <w:bottom w:val="single" w:color="000000" w:sz="4" w:space="0"/>
                    <w:right w:val="single" w:color="000000" w:sz="4" w:space="0"/>
                  </w:tcBorders>
                  <w:vAlign w:val="center"/>
                </w:tcPr>
                <w:p w14:paraId="226733BA">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p>
              </w:tc>
            </w:tr>
            <w:tr w14:paraId="78686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3D448676">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w:t>
                  </w:r>
                </w:p>
              </w:tc>
              <w:tc>
                <w:tcPr>
                  <w:tcW w:w="1276" w:type="dxa"/>
                  <w:vMerge w:val="continue"/>
                  <w:tcBorders>
                    <w:left w:val="single" w:color="000000" w:sz="4" w:space="0"/>
                    <w:right w:val="single" w:color="000000" w:sz="4" w:space="0"/>
                  </w:tcBorders>
                  <w:vAlign w:val="center"/>
                </w:tcPr>
                <w:p w14:paraId="38412C04">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p>
              </w:tc>
              <w:tc>
                <w:tcPr>
                  <w:tcW w:w="5502" w:type="dxa"/>
                  <w:tcBorders>
                    <w:top w:val="single" w:color="000000" w:sz="4" w:space="0"/>
                    <w:left w:val="single" w:color="000000" w:sz="4" w:space="0"/>
                    <w:bottom w:val="single" w:color="000000" w:sz="4" w:space="0"/>
                    <w:right w:val="single" w:color="000000" w:sz="4" w:space="0"/>
                  </w:tcBorders>
                  <w:vAlign w:val="center"/>
                </w:tcPr>
                <w:p w14:paraId="06EA4F36">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支持每个关键词长度不少于20个字符</w:t>
                  </w:r>
                </w:p>
              </w:tc>
              <w:tc>
                <w:tcPr>
                  <w:tcW w:w="851" w:type="dxa"/>
                  <w:tcBorders>
                    <w:top w:val="single" w:color="000000" w:sz="4" w:space="0"/>
                    <w:left w:val="single" w:color="000000" w:sz="4" w:space="0"/>
                    <w:bottom w:val="single" w:color="000000" w:sz="4" w:space="0"/>
                    <w:right w:val="single" w:color="000000" w:sz="4" w:space="0"/>
                  </w:tcBorders>
                  <w:vAlign w:val="center"/>
                </w:tcPr>
                <w:p w14:paraId="777FBFC7">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p>
              </w:tc>
            </w:tr>
            <w:tr w14:paraId="2CC75A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44142015">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w:t>
                  </w:r>
                </w:p>
              </w:tc>
              <w:tc>
                <w:tcPr>
                  <w:tcW w:w="1276" w:type="dxa"/>
                  <w:vMerge w:val="continue"/>
                  <w:tcBorders>
                    <w:left w:val="single" w:color="000000" w:sz="4" w:space="0"/>
                    <w:bottom w:val="single" w:color="000000" w:sz="4" w:space="0"/>
                    <w:right w:val="single" w:color="000000" w:sz="4" w:space="0"/>
                  </w:tcBorders>
                  <w:vAlign w:val="center"/>
                </w:tcPr>
                <w:p w14:paraId="27DC3D97">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p>
              </w:tc>
              <w:tc>
                <w:tcPr>
                  <w:tcW w:w="5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E9AFE">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每次调用最多传入100个关键词</w:t>
                  </w:r>
                </w:p>
              </w:tc>
              <w:tc>
                <w:tcPr>
                  <w:tcW w:w="851" w:type="dxa"/>
                  <w:tcBorders>
                    <w:top w:val="single" w:color="000000" w:sz="4" w:space="0"/>
                    <w:left w:val="single" w:color="000000" w:sz="4" w:space="0"/>
                    <w:bottom w:val="single" w:color="000000" w:sz="4" w:space="0"/>
                    <w:right w:val="single" w:color="000000" w:sz="4" w:space="0"/>
                  </w:tcBorders>
                  <w:vAlign w:val="center"/>
                </w:tcPr>
                <w:p w14:paraId="0EADA54B">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p>
              </w:tc>
            </w:tr>
            <w:tr w14:paraId="7A397D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3D6EF892">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9</w:t>
                  </w:r>
                </w:p>
              </w:tc>
              <w:tc>
                <w:tcPr>
                  <w:tcW w:w="1276" w:type="dxa"/>
                  <w:tcBorders>
                    <w:top w:val="single" w:color="000000" w:sz="4" w:space="0"/>
                    <w:left w:val="single" w:color="000000" w:sz="4" w:space="0"/>
                    <w:bottom w:val="single" w:color="000000" w:sz="4" w:space="0"/>
                    <w:right w:val="single" w:color="000000" w:sz="4" w:space="0"/>
                  </w:tcBorders>
                  <w:vAlign w:val="center"/>
                </w:tcPr>
                <w:p w14:paraId="636F8BAF">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画面审核</w:t>
                  </w:r>
                </w:p>
              </w:tc>
              <w:tc>
                <w:tcPr>
                  <w:tcW w:w="5502" w:type="dxa"/>
                  <w:tcBorders>
                    <w:top w:val="single" w:color="000000" w:sz="4" w:space="0"/>
                    <w:left w:val="single" w:color="000000" w:sz="4" w:space="0"/>
                    <w:bottom w:val="single" w:color="000000" w:sz="4" w:space="0"/>
                    <w:right w:val="single" w:color="000000" w:sz="4" w:space="0"/>
                  </w:tcBorders>
                  <w:vAlign w:val="center"/>
                </w:tcPr>
                <w:p w14:paraId="44890E52">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支持涉黄、涉政、涉暴</w:t>
                  </w:r>
                </w:p>
              </w:tc>
              <w:tc>
                <w:tcPr>
                  <w:tcW w:w="851" w:type="dxa"/>
                  <w:tcBorders>
                    <w:top w:val="single" w:color="000000" w:sz="4" w:space="0"/>
                    <w:left w:val="single" w:color="000000" w:sz="4" w:space="0"/>
                    <w:bottom w:val="single" w:color="000000" w:sz="4" w:space="0"/>
                    <w:right w:val="single" w:color="000000" w:sz="4" w:space="0"/>
                  </w:tcBorders>
                  <w:vAlign w:val="center"/>
                </w:tcPr>
                <w:p w14:paraId="1212F6AC">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p>
              </w:tc>
            </w:tr>
            <w:tr w14:paraId="4D7B5B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25DDD4E4">
                  <w:pPr>
                    <w:pageBreakBefore w:val="0"/>
                    <w:widowControl/>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w:t>
                  </w:r>
                </w:p>
              </w:tc>
              <w:tc>
                <w:tcPr>
                  <w:tcW w:w="1276" w:type="dxa"/>
                  <w:tcBorders>
                    <w:top w:val="single" w:color="000000" w:sz="4" w:space="0"/>
                    <w:left w:val="single" w:color="000000" w:sz="4" w:space="0"/>
                    <w:bottom w:val="single" w:color="000000" w:sz="4" w:space="0"/>
                    <w:right w:val="single" w:color="000000" w:sz="4" w:space="0"/>
                  </w:tcBorders>
                  <w:vAlign w:val="center"/>
                </w:tcPr>
                <w:p w14:paraId="70C784C9">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阈值和截图</w:t>
                  </w:r>
                </w:p>
              </w:tc>
              <w:tc>
                <w:tcPr>
                  <w:tcW w:w="5502" w:type="dxa"/>
                  <w:tcBorders>
                    <w:top w:val="single" w:color="000000" w:sz="4" w:space="0"/>
                    <w:left w:val="single" w:color="000000" w:sz="4" w:space="0"/>
                    <w:bottom w:val="single" w:color="000000" w:sz="4" w:space="0"/>
                    <w:right w:val="single" w:color="000000" w:sz="4" w:space="0"/>
                  </w:tcBorders>
                  <w:vAlign w:val="center"/>
                </w:tcPr>
                <w:p w14:paraId="0A3BD739">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支持视频画面审核截图反馈：引擎识别审核完库内内容后，反馈涉及问题的画面帧</w:t>
                  </w:r>
                </w:p>
              </w:tc>
              <w:tc>
                <w:tcPr>
                  <w:tcW w:w="851" w:type="dxa"/>
                  <w:tcBorders>
                    <w:top w:val="single" w:color="000000" w:sz="4" w:space="0"/>
                    <w:left w:val="single" w:color="000000" w:sz="4" w:space="0"/>
                    <w:bottom w:val="single" w:color="000000" w:sz="4" w:space="0"/>
                    <w:right w:val="single" w:color="000000" w:sz="4" w:space="0"/>
                  </w:tcBorders>
                  <w:vAlign w:val="center"/>
                </w:tcPr>
                <w:p w14:paraId="51D3BF7E">
                  <w:pPr>
                    <w:pageBreakBefore w:val="0"/>
                    <w:widowControl/>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kern w:val="0"/>
                      <w:sz w:val="24"/>
                      <w:szCs w:val="24"/>
                    </w:rPr>
                  </w:pPr>
                </w:p>
              </w:tc>
            </w:tr>
            <w:tr w14:paraId="4A430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4" w:hRule="atLeast"/>
                <w:jc w:val="center"/>
              </w:trPr>
              <w:tc>
                <w:tcPr>
                  <w:tcW w:w="843" w:type="dxa"/>
                  <w:tcBorders>
                    <w:top w:val="single" w:color="000000" w:sz="4" w:space="0"/>
                    <w:left w:val="single" w:color="000000" w:sz="4" w:space="0"/>
                    <w:right w:val="single" w:color="000000" w:sz="4" w:space="0"/>
                  </w:tcBorders>
                  <w:vAlign w:val="center"/>
                </w:tcPr>
                <w:p w14:paraId="3B63DB49">
                  <w:pPr>
                    <w:pageBreakBefore w:val="0"/>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11</w:t>
                  </w:r>
                </w:p>
              </w:tc>
              <w:tc>
                <w:tcPr>
                  <w:tcW w:w="1276" w:type="dxa"/>
                  <w:vMerge w:val="restart"/>
                  <w:tcBorders>
                    <w:top w:val="single" w:color="000000" w:sz="4" w:space="0"/>
                    <w:left w:val="single" w:color="000000" w:sz="4" w:space="0"/>
                    <w:right w:val="single" w:color="000000" w:sz="4" w:space="0"/>
                  </w:tcBorders>
                  <w:vAlign w:val="center"/>
                </w:tcPr>
                <w:p w14:paraId="033446F7">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音频内容检测</w:t>
                  </w:r>
                </w:p>
              </w:tc>
              <w:tc>
                <w:tcPr>
                  <w:tcW w:w="5502" w:type="dxa"/>
                  <w:tcBorders>
                    <w:top w:val="single" w:color="000000" w:sz="4" w:space="0"/>
                    <w:left w:val="single" w:color="000000" w:sz="4" w:space="0"/>
                    <w:right w:val="single" w:color="000000" w:sz="4" w:space="0"/>
                  </w:tcBorders>
                  <w:shd w:val="clear" w:color="auto" w:fill="auto"/>
                  <w:vAlign w:val="center"/>
                </w:tcPr>
                <w:p w14:paraId="0B7CA54D">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支持重点敏感人物声纹分析</w:t>
                  </w:r>
                </w:p>
              </w:tc>
              <w:tc>
                <w:tcPr>
                  <w:tcW w:w="851" w:type="dxa"/>
                  <w:tcBorders>
                    <w:top w:val="single" w:color="000000" w:sz="4" w:space="0"/>
                    <w:left w:val="single" w:color="000000" w:sz="4" w:space="0"/>
                    <w:right w:val="single" w:color="000000" w:sz="4" w:space="0"/>
                  </w:tcBorders>
                  <w:vAlign w:val="center"/>
                </w:tcPr>
                <w:p w14:paraId="6EC14B51">
                  <w:pPr>
                    <w:pageBreakBefore w:val="0"/>
                    <w:widowControl/>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kern w:val="0"/>
                      <w:sz w:val="24"/>
                      <w:szCs w:val="24"/>
                    </w:rPr>
                  </w:pPr>
                </w:p>
              </w:tc>
            </w:tr>
            <w:tr w14:paraId="472F1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23909080">
                  <w:pPr>
                    <w:pageBreakBefore w:val="0"/>
                    <w:widowControl/>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12</w:t>
                  </w:r>
                </w:p>
              </w:tc>
              <w:tc>
                <w:tcPr>
                  <w:tcW w:w="1276" w:type="dxa"/>
                  <w:vMerge w:val="continue"/>
                  <w:tcBorders>
                    <w:left w:val="single" w:color="000000" w:sz="4" w:space="0"/>
                    <w:right w:val="single" w:color="000000" w:sz="4" w:space="0"/>
                  </w:tcBorders>
                  <w:vAlign w:val="center"/>
                </w:tcPr>
                <w:p w14:paraId="2F209F9D">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p>
              </w:tc>
              <w:tc>
                <w:tcPr>
                  <w:tcW w:w="5502" w:type="dxa"/>
                  <w:tcBorders>
                    <w:top w:val="single" w:color="000000" w:sz="4" w:space="0"/>
                    <w:left w:val="single" w:color="000000" w:sz="4" w:space="0"/>
                    <w:bottom w:val="single" w:color="000000" w:sz="4" w:space="0"/>
                    <w:right w:val="single" w:color="000000" w:sz="4" w:space="0"/>
                  </w:tcBorders>
                  <w:vAlign w:val="center"/>
                </w:tcPr>
                <w:p w14:paraId="5E0AD0FC">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支持涉黄、涉政、涉恐</w:t>
                  </w:r>
                </w:p>
              </w:tc>
              <w:tc>
                <w:tcPr>
                  <w:tcW w:w="851" w:type="dxa"/>
                  <w:tcBorders>
                    <w:top w:val="single" w:color="000000" w:sz="4" w:space="0"/>
                    <w:left w:val="single" w:color="000000" w:sz="4" w:space="0"/>
                    <w:bottom w:val="single" w:color="000000" w:sz="4" w:space="0"/>
                    <w:right w:val="single" w:color="000000" w:sz="4" w:space="0"/>
                  </w:tcBorders>
                  <w:vAlign w:val="center"/>
                </w:tcPr>
                <w:p w14:paraId="09B0FF02">
                  <w:pPr>
                    <w:pageBreakBefore w:val="0"/>
                    <w:widowControl/>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kern w:val="0"/>
                      <w:sz w:val="24"/>
                      <w:szCs w:val="24"/>
                    </w:rPr>
                  </w:pPr>
                </w:p>
              </w:tc>
            </w:tr>
            <w:tr w14:paraId="50595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115AE200">
                  <w:pPr>
                    <w:pageBreakBefore w:val="0"/>
                    <w:widowControl/>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13</w:t>
                  </w:r>
                </w:p>
              </w:tc>
              <w:tc>
                <w:tcPr>
                  <w:tcW w:w="1276" w:type="dxa"/>
                  <w:vMerge w:val="continue"/>
                  <w:tcBorders>
                    <w:left w:val="single" w:color="000000" w:sz="4" w:space="0"/>
                    <w:bottom w:val="single" w:color="000000" w:sz="4" w:space="0"/>
                    <w:right w:val="single" w:color="000000" w:sz="4" w:space="0"/>
                  </w:tcBorders>
                  <w:vAlign w:val="center"/>
                </w:tcPr>
                <w:p w14:paraId="1C4B4585">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p>
              </w:tc>
              <w:tc>
                <w:tcPr>
                  <w:tcW w:w="5502" w:type="dxa"/>
                  <w:tcBorders>
                    <w:top w:val="single" w:color="000000" w:sz="4" w:space="0"/>
                    <w:left w:val="single" w:color="000000" w:sz="4" w:space="0"/>
                    <w:bottom w:val="single" w:color="000000" w:sz="4" w:space="0"/>
                    <w:right w:val="single" w:color="000000" w:sz="4" w:space="0"/>
                  </w:tcBorders>
                  <w:vAlign w:val="center"/>
                </w:tcPr>
                <w:p w14:paraId="659A35B1">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支持配置文字敏感词库，同时提供审核敏感词库</w:t>
                  </w:r>
                </w:p>
              </w:tc>
              <w:tc>
                <w:tcPr>
                  <w:tcW w:w="851" w:type="dxa"/>
                  <w:tcBorders>
                    <w:top w:val="single" w:color="000000" w:sz="4" w:space="0"/>
                    <w:left w:val="single" w:color="000000" w:sz="4" w:space="0"/>
                    <w:bottom w:val="single" w:color="000000" w:sz="4" w:space="0"/>
                    <w:right w:val="single" w:color="000000" w:sz="4" w:space="0"/>
                  </w:tcBorders>
                  <w:vAlign w:val="center"/>
                </w:tcPr>
                <w:p w14:paraId="20BD45A4">
                  <w:pPr>
                    <w:pageBreakBefore w:val="0"/>
                    <w:widowControl/>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kern w:val="0"/>
                      <w:sz w:val="24"/>
                      <w:szCs w:val="24"/>
                    </w:rPr>
                  </w:pPr>
                </w:p>
              </w:tc>
            </w:tr>
            <w:tr w14:paraId="522AE2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11E81E9A">
                  <w:pPr>
                    <w:pageBreakBefore w:val="0"/>
                    <w:widowControl/>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14</w:t>
                  </w:r>
                </w:p>
              </w:tc>
              <w:tc>
                <w:tcPr>
                  <w:tcW w:w="1276" w:type="dxa"/>
                  <w:vMerge w:val="restart"/>
                  <w:tcBorders>
                    <w:top w:val="single" w:color="000000" w:sz="4" w:space="0"/>
                    <w:left w:val="single" w:color="000000" w:sz="4" w:space="0"/>
                    <w:right w:val="single" w:color="000000" w:sz="4" w:space="0"/>
                  </w:tcBorders>
                  <w:vAlign w:val="center"/>
                </w:tcPr>
                <w:p w14:paraId="2841387C">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视频文字审核</w:t>
                  </w:r>
                </w:p>
              </w:tc>
              <w:tc>
                <w:tcPr>
                  <w:tcW w:w="5502" w:type="dxa"/>
                  <w:tcBorders>
                    <w:top w:val="single" w:color="000000" w:sz="4" w:space="0"/>
                    <w:left w:val="single" w:color="000000" w:sz="4" w:space="0"/>
                    <w:bottom w:val="single" w:color="000000" w:sz="4" w:space="0"/>
                    <w:right w:val="single" w:color="000000" w:sz="4" w:space="0"/>
                  </w:tcBorders>
                  <w:vAlign w:val="center"/>
                </w:tcPr>
                <w:p w14:paraId="0026BC3B">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支持涉黄、涉政、涉恐、涉暴</w:t>
                  </w:r>
                </w:p>
              </w:tc>
              <w:tc>
                <w:tcPr>
                  <w:tcW w:w="851" w:type="dxa"/>
                  <w:tcBorders>
                    <w:top w:val="single" w:color="000000" w:sz="4" w:space="0"/>
                    <w:left w:val="single" w:color="000000" w:sz="4" w:space="0"/>
                    <w:bottom w:val="single" w:color="000000" w:sz="4" w:space="0"/>
                    <w:right w:val="single" w:color="000000" w:sz="4" w:space="0"/>
                  </w:tcBorders>
                  <w:vAlign w:val="center"/>
                </w:tcPr>
                <w:p w14:paraId="6FDACBBD">
                  <w:pPr>
                    <w:pageBreakBefore w:val="0"/>
                    <w:widowControl/>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kern w:val="0"/>
                      <w:sz w:val="24"/>
                      <w:szCs w:val="24"/>
                    </w:rPr>
                  </w:pPr>
                </w:p>
              </w:tc>
            </w:tr>
            <w:tr w14:paraId="1317E8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3BFA5BBC">
                  <w:pPr>
                    <w:pageBreakBefore w:val="0"/>
                    <w:widowControl/>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15</w:t>
                  </w:r>
                </w:p>
              </w:tc>
              <w:tc>
                <w:tcPr>
                  <w:tcW w:w="1276" w:type="dxa"/>
                  <w:vMerge w:val="continue"/>
                  <w:tcBorders>
                    <w:left w:val="single" w:color="000000" w:sz="4" w:space="0"/>
                    <w:bottom w:val="single" w:color="000000" w:sz="4" w:space="0"/>
                    <w:right w:val="single" w:color="000000" w:sz="4" w:space="0"/>
                  </w:tcBorders>
                  <w:vAlign w:val="center"/>
                </w:tcPr>
                <w:p w14:paraId="78DC18D8">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p>
              </w:tc>
              <w:tc>
                <w:tcPr>
                  <w:tcW w:w="5502" w:type="dxa"/>
                  <w:tcBorders>
                    <w:top w:val="single" w:color="000000" w:sz="4" w:space="0"/>
                    <w:left w:val="single" w:color="000000" w:sz="4" w:space="0"/>
                    <w:bottom w:val="single" w:color="000000" w:sz="4" w:space="0"/>
                    <w:right w:val="single" w:color="000000" w:sz="4" w:space="0"/>
                  </w:tcBorders>
                  <w:vAlign w:val="center"/>
                </w:tcPr>
                <w:p w14:paraId="7DC1C94E">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支持配置文字敏感词库，同时提供审核敏感词库</w:t>
                  </w:r>
                </w:p>
              </w:tc>
              <w:tc>
                <w:tcPr>
                  <w:tcW w:w="851" w:type="dxa"/>
                  <w:tcBorders>
                    <w:top w:val="single" w:color="000000" w:sz="4" w:space="0"/>
                    <w:left w:val="single" w:color="000000" w:sz="4" w:space="0"/>
                    <w:bottom w:val="single" w:color="000000" w:sz="4" w:space="0"/>
                    <w:right w:val="single" w:color="000000" w:sz="4" w:space="0"/>
                  </w:tcBorders>
                  <w:vAlign w:val="center"/>
                </w:tcPr>
                <w:p w14:paraId="3A9B4815">
                  <w:pPr>
                    <w:pageBreakBefore w:val="0"/>
                    <w:widowControl/>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kern w:val="0"/>
                      <w:sz w:val="24"/>
                      <w:szCs w:val="24"/>
                    </w:rPr>
                  </w:pPr>
                </w:p>
              </w:tc>
            </w:tr>
            <w:tr w14:paraId="52BE2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40620F34">
                  <w:pPr>
                    <w:pageBreakBefore w:val="0"/>
                    <w:widowControl/>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16</w:t>
                  </w:r>
                </w:p>
              </w:tc>
              <w:tc>
                <w:tcPr>
                  <w:tcW w:w="1276" w:type="dxa"/>
                  <w:tcBorders>
                    <w:top w:val="single" w:color="000000" w:sz="4" w:space="0"/>
                    <w:left w:val="single" w:color="000000" w:sz="4" w:space="0"/>
                    <w:bottom w:val="single" w:color="000000" w:sz="4" w:space="0"/>
                    <w:right w:val="single" w:color="000000" w:sz="4" w:space="0"/>
                  </w:tcBorders>
                  <w:vAlign w:val="center"/>
                </w:tcPr>
                <w:p w14:paraId="16A393A2">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音频审核维度</w:t>
                  </w:r>
                </w:p>
              </w:tc>
              <w:tc>
                <w:tcPr>
                  <w:tcW w:w="5502" w:type="dxa"/>
                  <w:tcBorders>
                    <w:top w:val="single" w:color="000000" w:sz="4" w:space="0"/>
                    <w:left w:val="single" w:color="000000" w:sz="4" w:space="0"/>
                    <w:bottom w:val="single" w:color="000000" w:sz="4" w:space="0"/>
                    <w:right w:val="single" w:color="000000" w:sz="4" w:space="0"/>
                  </w:tcBorders>
                  <w:vAlign w:val="center"/>
                </w:tcPr>
                <w:p w14:paraId="22C1FF38">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支持暴恐、色情、涉政、违法、广告、谩骂、灌水、低俗</w:t>
                  </w:r>
                </w:p>
              </w:tc>
              <w:tc>
                <w:tcPr>
                  <w:tcW w:w="851" w:type="dxa"/>
                  <w:tcBorders>
                    <w:top w:val="single" w:color="000000" w:sz="4" w:space="0"/>
                    <w:left w:val="single" w:color="000000" w:sz="4" w:space="0"/>
                    <w:bottom w:val="single" w:color="000000" w:sz="4" w:space="0"/>
                    <w:right w:val="single" w:color="000000" w:sz="4" w:space="0"/>
                  </w:tcBorders>
                  <w:vAlign w:val="center"/>
                </w:tcPr>
                <w:p w14:paraId="3643B4B0">
                  <w:pPr>
                    <w:pageBreakBefore w:val="0"/>
                    <w:widowControl/>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kern w:val="0"/>
                      <w:sz w:val="24"/>
                      <w:szCs w:val="24"/>
                    </w:rPr>
                  </w:pPr>
                </w:p>
              </w:tc>
            </w:tr>
            <w:tr w14:paraId="27782E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2936ADF3">
                  <w:pPr>
                    <w:pageBreakBefore w:val="0"/>
                    <w:widowControl/>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17</w:t>
                  </w:r>
                </w:p>
              </w:tc>
              <w:tc>
                <w:tcPr>
                  <w:tcW w:w="1276" w:type="dxa"/>
                  <w:tcBorders>
                    <w:top w:val="single" w:color="000000" w:sz="4" w:space="0"/>
                    <w:left w:val="single" w:color="000000" w:sz="4" w:space="0"/>
                    <w:bottom w:val="single" w:color="000000" w:sz="4" w:space="0"/>
                    <w:right w:val="single" w:color="000000" w:sz="4" w:space="0"/>
                  </w:tcBorders>
                  <w:vAlign w:val="center"/>
                </w:tcPr>
                <w:p w14:paraId="4D06F02D">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定制化能力</w:t>
                  </w:r>
                </w:p>
              </w:tc>
              <w:tc>
                <w:tcPr>
                  <w:tcW w:w="5502" w:type="dxa"/>
                  <w:tcBorders>
                    <w:top w:val="single" w:color="000000" w:sz="4" w:space="0"/>
                    <w:left w:val="single" w:color="000000" w:sz="4" w:space="0"/>
                    <w:bottom w:val="single" w:color="000000" w:sz="4" w:space="0"/>
                    <w:right w:val="single" w:color="000000" w:sz="4" w:space="0"/>
                  </w:tcBorders>
                  <w:vAlign w:val="center"/>
                </w:tcPr>
                <w:p w14:paraId="442ACBF6">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输出针对客户业务深度结合的运营策略，并定制客户行业专用模型，协助搭建审核流程，快速上手 产品使用，将高效运营能力传递</w:t>
                  </w:r>
                </w:p>
              </w:tc>
              <w:tc>
                <w:tcPr>
                  <w:tcW w:w="851" w:type="dxa"/>
                  <w:tcBorders>
                    <w:top w:val="single" w:color="000000" w:sz="4" w:space="0"/>
                    <w:left w:val="single" w:color="000000" w:sz="4" w:space="0"/>
                    <w:bottom w:val="single" w:color="000000" w:sz="4" w:space="0"/>
                    <w:right w:val="single" w:color="000000" w:sz="4" w:space="0"/>
                  </w:tcBorders>
                  <w:vAlign w:val="center"/>
                </w:tcPr>
                <w:p w14:paraId="6256209A">
                  <w:pPr>
                    <w:pageBreakBefore w:val="0"/>
                    <w:widowControl/>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kern w:val="0"/>
                      <w:sz w:val="24"/>
                      <w:szCs w:val="24"/>
                    </w:rPr>
                  </w:pPr>
                </w:p>
              </w:tc>
            </w:tr>
            <w:tr w14:paraId="67A05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1F755288">
                  <w:pPr>
                    <w:pageBreakBefore w:val="0"/>
                    <w:widowControl/>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18</w:t>
                  </w:r>
                </w:p>
              </w:tc>
              <w:tc>
                <w:tcPr>
                  <w:tcW w:w="1276" w:type="dxa"/>
                  <w:vMerge w:val="restart"/>
                  <w:tcBorders>
                    <w:top w:val="single" w:color="000000" w:sz="4" w:space="0"/>
                    <w:left w:val="single" w:color="000000" w:sz="4" w:space="0"/>
                    <w:right w:val="single" w:color="000000" w:sz="4" w:space="0"/>
                  </w:tcBorders>
                  <w:vAlign w:val="center"/>
                </w:tcPr>
                <w:p w14:paraId="139BBB7A">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运营管理</w:t>
                  </w:r>
                </w:p>
              </w:tc>
              <w:tc>
                <w:tcPr>
                  <w:tcW w:w="5502" w:type="dxa"/>
                  <w:tcBorders>
                    <w:top w:val="single" w:color="000000" w:sz="4" w:space="0"/>
                    <w:left w:val="single" w:color="000000" w:sz="4" w:space="0"/>
                    <w:bottom w:val="single" w:color="000000" w:sz="4" w:space="0"/>
                    <w:right w:val="single" w:color="000000" w:sz="4" w:space="0"/>
                  </w:tcBorders>
                  <w:vAlign w:val="center"/>
                </w:tcPr>
                <w:p w14:paraId="28C956CD">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用户数据分析的可视化板块，展示用户调用服务数据的表单以及大盘风险趋势</w:t>
                  </w:r>
                </w:p>
              </w:tc>
              <w:tc>
                <w:tcPr>
                  <w:tcW w:w="851" w:type="dxa"/>
                  <w:tcBorders>
                    <w:top w:val="single" w:color="000000" w:sz="4" w:space="0"/>
                    <w:left w:val="single" w:color="000000" w:sz="4" w:space="0"/>
                    <w:bottom w:val="single" w:color="000000" w:sz="4" w:space="0"/>
                    <w:right w:val="single" w:color="000000" w:sz="4" w:space="0"/>
                  </w:tcBorders>
                  <w:vAlign w:val="center"/>
                </w:tcPr>
                <w:p w14:paraId="18474764">
                  <w:pPr>
                    <w:pageBreakBefore w:val="0"/>
                    <w:widowControl/>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kern w:val="0"/>
                      <w:sz w:val="24"/>
                      <w:szCs w:val="24"/>
                    </w:rPr>
                  </w:pPr>
                </w:p>
              </w:tc>
            </w:tr>
            <w:tr w14:paraId="28564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2F4229D5">
                  <w:pPr>
                    <w:pageBreakBefore w:val="0"/>
                    <w:widowControl/>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19</w:t>
                  </w:r>
                </w:p>
              </w:tc>
              <w:tc>
                <w:tcPr>
                  <w:tcW w:w="1276" w:type="dxa"/>
                  <w:vMerge w:val="continue"/>
                  <w:tcBorders>
                    <w:left w:val="single" w:color="000000" w:sz="4" w:space="0"/>
                    <w:right w:val="single" w:color="000000" w:sz="4" w:space="0"/>
                  </w:tcBorders>
                  <w:vAlign w:val="center"/>
                </w:tcPr>
                <w:p w14:paraId="6CE3AAC4">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p>
              </w:tc>
              <w:tc>
                <w:tcPr>
                  <w:tcW w:w="5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C735F">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支持用户自行创建服务、管理服务及配置审核策略</w:t>
                  </w:r>
                </w:p>
              </w:tc>
              <w:tc>
                <w:tcPr>
                  <w:tcW w:w="851" w:type="dxa"/>
                  <w:tcBorders>
                    <w:top w:val="single" w:color="000000" w:sz="4" w:space="0"/>
                    <w:left w:val="single" w:color="000000" w:sz="4" w:space="0"/>
                    <w:bottom w:val="single" w:color="000000" w:sz="4" w:space="0"/>
                    <w:right w:val="single" w:color="000000" w:sz="4" w:space="0"/>
                  </w:tcBorders>
                  <w:vAlign w:val="center"/>
                </w:tcPr>
                <w:p w14:paraId="69BCBDE8">
                  <w:pPr>
                    <w:pageBreakBefore w:val="0"/>
                    <w:widowControl/>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kern w:val="0"/>
                      <w:sz w:val="24"/>
                      <w:szCs w:val="24"/>
                    </w:rPr>
                  </w:pPr>
                </w:p>
              </w:tc>
            </w:tr>
            <w:tr w14:paraId="738B09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7EAE0F57">
                  <w:pPr>
                    <w:pageBreakBefore w:val="0"/>
                    <w:widowControl/>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w:t>
                  </w:r>
                </w:p>
              </w:tc>
              <w:tc>
                <w:tcPr>
                  <w:tcW w:w="1276" w:type="dxa"/>
                  <w:vMerge w:val="continue"/>
                  <w:tcBorders>
                    <w:left w:val="single" w:color="000000" w:sz="4" w:space="0"/>
                    <w:right w:val="single" w:color="000000" w:sz="4" w:space="0"/>
                  </w:tcBorders>
                  <w:vAlign w:val="center"/>
                </w:tcPr>
                <w:p w14:paraId="40BE5CA8">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p>
              </w:tc>
              <w:tc>
                <w:tcPr>
                  <w:tcW w:w="5502" w:type="dxa"/>
                  <w:tcBorders>
                    <w:top w:val="single" w:color="000000" w:sz="4" w:space="0"/>
                    <w:left w:val="single" w:color="000000" w:sz="4" w:space="0"/>
                    <w:bottom w:val="single" w:color="000000" w:sz="4" w:space="0"/>
                    <w:right w:val="single" w:color="000000" w:sz="4" w:space="0"/>
                  </w:tcBorders>
                  <w:vAlign w:val="center"/>
                </w:tcPr>
                <w:p w14:paraId="109D6F0E">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无需自建平台，快速接入使用，帮助客户减少开发维护成本</w:t>
                  </w:r>
                </w:p>
              </w:tc>
              <w:tc>
                <w:tcPr>
                  <w:tcW w:w="851" w:type="dxa"/>
                  <w:tcBorders>
                    <w:top w:val="single" w:color="000000" w:sz="4" w:space="0"/>
                    <w:left w:val="single" w:color="000000" w:sz="4" w:space="0"/>
                    <w:bottom w:val="single" w:color="000000" w:sz="4" w:space="0"/>
                    <w:right w:val="single" w:color="000000" w:sz="4" w:space="0"/>
                  </w:tcBorders>
                  <w:vAlign w:val="center"/>
                </w:tcPr>
                <w:p w14:paraId="2DA3A2DD">
                  <w:pPr>
                    <w:pageBreakBefore w:val="0"/>
                    <w:widowControl/>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kern w:val="0"/>
                      <w:sz w:val="24"/>
                      <w:szCs w:val="24"/>
                    </w:rPr>
                  </w:pPr>
                </w:p>
              </w:tc>
            </w:tr>
            <w:tr w14:paraId="28D116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28EF79DC">
                  <w:pPr>
                    <w:pageBreakBefore w:val="0"/>
                    <w:widowControl/>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21</w:t>
                  </w:r>
                </w:p>
              </w:tc>
              <w:tc>
                <w:tcPr>
                  <w:tcW w:w="1276" w:type="dxa"/>
                  <w:tcBorders>
                    <w:left w:val="single" w:color="000000" w:sz="4" w:space="0"/>
                    <w:bottom w:val="single" w:color="000000" w:sz="4" w:space="0"/>
                    <w:right w:val="single" w:color="000000" w:sz="4" w:space="0"/>
                  </w:tcBorders>
                  <w:vAlign w:val="center"/>
                </w:tcPr>
                <w:p w14:paraId="4491598E">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统计能力</w:t>
                  </w:r>
                </w:p>
              </w:tc>
              <w:tc>
                <w:tcPr>
                  <w:tcW w:w="5502" w:type="dxa"/>
                  <w:tcBorders>
                    <w:top w:val="single" w:color="000000" w:sz="4" w:space="0"/>
                    <w:left w:val="single" w:color="000000" w:sz="4" w:space="0"/>
                    <w:bottom w:val="single" w:color="000000" w:sz="4" w:space="0"/>
                    <w:right w:val="single" w:color="000000" w:sz="4" w:space="0"/>
                  </w:tcBorders>
                  <w:vAlign w:val="center"/>
                </w:tcPr>
                <w:p w14:paraId="6E355DB8">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云服务系统应支持不同类型媒资内容审核能力的调用时间、数量、媒资信息、计费等数据的统计分析</w:t>
                  </w:r>
                </w:p>
              </w:tc>
              <w:tc>
                <w:tcPr>
                  <w:tcW w:w="851" w:type="dxa"/>
                  <w:tcBorders>
                    <w:top w:val="single" w:color="000000" w:sz="4" w:space="0"/>
                    <w:left w:val="single" w:color="000000" w:sz="4" w:space="0"/>
                    <w:bottom w:val="single" w:color="000000" w:sz="4" w:space="0"/>
                    <w:right w:val="single" w:color="000000" w:sz="4" w:space="0"/>
                  </w:tcBorders>
                  <w:vAlign w:val="center"/>
                </w:tcPr>
                <w:p w14:paraId="6D8AF636">
                  <w:pPr>
                    <w:pageBreakBefore w:val="0"/>
                    <w:widowControl/>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kern w:val="0"/>
                      <w:sz w:val="24"/>
                      <w:szCs w:val="24"/>
                    </w:rPr>
                  </w:pPr>
                </w:p>
              </w:tc>
            </w:tr>
          </w:tbl>
          <w:p w14:paraId="6B3B9E20">
            <w:pPr>
              <w:pStyle w:val="4"/>
              <w:pageBreakBefore w:val="0"/>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bookmarkStart w:id="5" w:name="_Toc39737073"/>
            <w:r>
              <w:rPr>
                <w:rFonts w:hint="eastAsia" w:ascii="宋体" w:hAnsi="宋体" w:eastAsia="宋体" w:cs="宋体"/>
                <w:sz w:val="24"/>
                <w:szCs w:val="24"/>
              </w:rPr>
              <w:t>2.3.2 性能指标需求</w:t>
            </w:r>
            <w:bookmarkEnd w:id="5"/>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3"/>
              <w:gridCol w:w="1276"/>
              <w:gridCol w:w="2751"/>
              <w:gridCol w:w="2751"/>
              <w:gridCol w:w="851"/>
            </w:tblGrid>
            <w:tr w14:paraId="19193E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66286731">
                  <w:pPr>
                    <w:pStyle w:val="29"/>
                    <w:pageBreakBefore w:val="0"/>
                    <w:tabs>
                      <w:tab w:val="left" w:pos="1418"/>
                    </w:tabs>
                    <w:kinsoku/>
                    <w:wordWrap/>
                    <w:overflowPunct/>
                    <w:topLinePunct w:val="0"/>
                    <w:autoSpaceDE/>
                    <w:autoSpaceDN/>
                    <w:bidi w:val="0"/>
                    <w:adjustRightInd/>
                    <w:snapToGrid/>
                    <w:spacing w:after="1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1276" w:type="dxa"/>
                  <w:tcBorders>
                    <w:top w:val="single" w:color="000000" w:sz="4" w:space="0"/>
                    <w:left w:val="single" w:color="000000" w:sz="4" w:space="0"/>
                    <w:bottom w:val="single" w:color="000000" w:sz="4" w:space="0"/>
                    <w:right w:val="single" w:color="000000" w:sz="4" w:space="0"/>
                  </w:tcBorders>
                  <w:vAlign w:val="center"/>
                </w:tcPr>
                <w:p w14:paraId="7828C7B7">
                  <w:pPr>
                    <w:pStyle w:val="29"/>
                    <w:pageBreakBefore w:val="0"/>
                    <w:tabs>
                      <w:tab w:val="left" w:pos="1418"/>
                    </w:tabs>
                    <w:kinsoku/>
                    <w:wordWrap/>
                    <w:overflowPunct/>
                    <w:topLinePunct w:val="0"/>
                    <w:autoSpaceDE/>
                    <w:autoSpaceDN/>
                    <w:bidi w:val="0"/>
                    <w:adjustRightInd/>
                    <w:snapToGrid/>
                    <w:spacing w:after="1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指标项</w:t>
                  </w:r>
                </w:p>
              </w:tc>
              <w:tc>
                <w:tcPr>
                  <w:tcW w:w="5502" w:type="dxa"/>
                  <w:gridSpan w:val="2"/>
                  <w:tcBorders>
                    <w:top w:val="single" w:color="000000" w:sz="4" w:space="0"/>
                    <w:left w:val="single" w:color="000000" w:sz="4" w:space="0"/>
                    <w:bottom w:val="single" w:color="000000" w:sz="4" w:space="0"/>
                    <w:right w:val="single" w:color="000000" w:sz="4" w:space="0"/>
                  </w:tcBorders>
                </w:tcPr>
                <w:p w14:paraId="0733D89F">
                  <w:pPr>
                    <w:pStyle w:val="29"/>
                    <w:pageBreakBefore w:val="0"/>
                    <w:tabs>
                      <w:tab w:val="left" w:pos="1418"/>
                    </w:tabs>
                    <w:kinsoku/>
                    <w:wordWrap/>
                    <w:overflowPunct/>
                    <w:topLinePunct w:val="0"/>
                    <w:autoSpaceDE/>
                    <w:autoSpaceDN/>
                    <w:bidi w:val="0"/>
                    <w:adjustRightInd/>
                    <w:snapToGrid/>
                    <w:spacing w:after="1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规格要求</w:t>
                  </w:r>
                </w:p>
              </w:tc>
              <w:tc>
                <w:tcPr>
                  <w:tcW w:w="851" w:type="dxa"/>
                  <w:tcBorders>
                    <w:top w:val="single" w:color="000000" w:sz="4" w:space="0"/>
                    <w:left w:val="single" w:color="000000" w:sz="4" w:space="0"/>
                    <w:bottom w:val="single" w:color="000000" w:sz="4" w:space="0"/>
                    <w:right w:val="single" w:color="000000" w:sz="4" w:space="0"/>
                  </w:tcBorders>
                  <w:vAlign w:val="center"/>
                </w:tcPr>
                <w:p w14:paraId="544ECE90">
                  <w:pPr>
                    <w:pStyle w:val="29"/>
                    <w:pageBreakBefore w:val="0"/>
                    <w:tabs>
                      <w:tab w:val="left" w:pos="1418"/>
                    </w:tabs>
                    <w:kinsoku/>
                    <w:wordWrap/>
                    <w:overflowPunct/>
                    <w:topLinePunct w:val="0"/>
                    <w:autoSpaceDE/>
                    <w:autoSpaceDN/>
                    <w:bidi w:val="0"/>
                    <w:adjustRightInd/>
                    <w:snapToGrid/>
                    <w:spacing w:after="1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备注</w:t>
                  </w:r>
                </w:p>
              </w:tc>
            </w:tr>
            <w:tr w14:paraId="4950A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vMerge w:val="restart"/>
                  <w:tcBorders>
                    <w:top w:val="single" w:color="000000" w:sz="4" w:space="0"/>
                    <w:left w:val="single" w:color="000000" w:sz="4" w:space="0"/>
                    <w:right w:val="single" w:color="000000" w:sz="4" w:space="0"/>
                  </w:tcBorders>
                  <w:vAlign w:val="center"/>
                </w:tcPr>
                <w:p w14:paraId="5D5B7724">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276" w:type="dxa"/>
                  <w:vMerge w:val="restart"/>
                  <w:tcBorders>
                    <w:top w:val="single" w:color="000000" w:sz="4" w:space="0"/>
                    <w:left w:val="single" w:color="000000" w:sz="4" w:space="0"/>
                    <w:right w:val="single" w:color="000000" w:sz="4" w:space="0"/>
                  </w:tcBorders>
                  <w:vAlign w:val="center"/>
                </w:tcPr>
                <w:p w14:paraId="3A24AC1D">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视频直播审核API </w:t>
                  </w:r>
                </w:p>
              </w:tc>
              <w:tc>
                <w:tcPr>
                  <w:tcW w:w="2751" w:type="dxa"/>
                  <w:tcBorders>
                    <w:top w:val="single" w:color="000000" w:sz="4" w:space="0"/>
                    <w:left w:val="single" w:color="000000" w:sz="4" w:space="0"/>
                    <w:bottom w:val="single" w:color="000000" w:sz="4" w:space="0"/>
                    <w:right w:val="single" w:color="000000" w:sz="4" w:space="0"/>
                  </w:tcBorders>
                  <w:vAlign w:val="center"/>
                </w:tcPr>
                <w:p w14:paraId="2D9A4F31">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并发连接数</w:t>
                  </w:r>
                </w:p>
              </w:tc>
              <w:tc>
                <w:tcPr>
                  <w:tcW w:w="2751" w:type="dxa"/>
                  <w:tcBorders>
                    <w:top w:val="single" w:color="000000" w:sz="4" w:space="0"/>
                    <w:left w:val="single" w:color="000000" w:sz="4" w:space="0"/>
                    <w:bottom w:val="single" w:color="000000" w:sz="4" w:space="0"/>
                    <w:right w:val="single" w:color="000000" w:sz="4" w:space="0"/>
                  </w:tcBorders>
                  <w:vAlign w:val="center"/>
                </w:tcPr>
                <w:p w14:paraId="74B7EAE1">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支持 300路以上</w:t>
                  </w:r>
                </w:p>
              </w:tc>
              <w:tc>
                <w:tcPr>
                  <w:tcW w:w="851" w:type="dxa"/>
                  <w:tcBorders>
                    <w:top w:val="single" w:color="000000" w:sz="4" w:space="0"/>
                    <w:left w:val="single" w:color="000000" w:sz="4" w:space="0"/>
                    <w:bottom w:val="single" w:color="000000" w:sz="4" w:space="0"/>
                    <w:right w:val="single" w:color="000000" w:sz="4" w:space="0"/>
                  </w:tcBorders>
                  <w:vAlign w:val="center"/>
                </w:tcPr>
                <w:p w14:paraId="7A149025">
                  <w:pPr>
                    <w:pStyle w:val="29"/>
                    <w:pageBreakBefore w:val="0"/>
                    <w:tabs>
                      <w:tab w:val="left" w:pos="1418"/>
                    </w:tabs>
                    <w:kinsoku/>
                    <w:wordWrap/>
                    <w:overflowPunct/>
                    <w:topLinePunct w:val="0"/>
                    <w:autoSpaceDE/>
                    <w:autoSpaceDN/>
                    <w:bidi w:val="0"/>
                    <w:adjustRightInd/>
                    <w:snapToGrid/>
                    <w:spacing w:after="10" w:line="240" w:lineRule="auto"/>
                    <w:jc w:val="left"/>
                    <w:textAlignment w:val="auto"/>
                    <w:rPr>
                      <w:rFonts w:hint="eastAsia" w:ascii="宋体" w:hAnsi="宋体" w:eastAsia="宋体" w:cs="宋体"/>
                      <w:sz w:val="24"/>
                      <w:szCs w:val="24"/>
                    </w:rPr>
                  </w:pPr>
                </w:p>
              </w:tc>
            </w:tr>
            <w:tr w14:paraId="53D60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8" w:hRule="atLeast"/>
                <w:jc w:val="center"/>
              </w:trPr>
              <w:tc>
                <w:tcPr>
                  <w:tcW w:w="843" w:type="dxa"/>
                  <w:vMerge w:val="continue"/>
                  <w:tcBorders>
                    <w:left w:val="single" w:color="000000" w:sz="4" w:space="0"/>
                    <w:right w:val="single" w:color="000000" w:sz="4" w:space="0"/>
                  </w:tcBorders>
                  <w:vAlign w:val="center"/>
                </w:tcPr>
                <w:p w14:paraId="23DFF7E6">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p>
              </w:tc>
              <w:tc>
                <w:tcPr>
                  <w:tcW w:w="1276" w:type="dxa"/>
                  <w:vMerge w:val="continue"/>
                  <w:tcBorders>
                    <w:left w:val="single" w:color="000000" w:sz="4" w:space="0"/>
                    <w:right w:val="single" w:color="000000" w:sz="4" w:space="0"/>
                  </w:tcBorders>
                  <w:vAlign w:val="center"/>
                </w:tcPr>
                <w:p w14:paraId="6790E342">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p>
              </w:tc>
              <w:tc>
                <w:tcPr>
                  <w:tcW w:w="2751" w:type="dxa"/>
                  <w:tcBorders>
                    <w:top w:val="single" w:color="000000" w:sz="4" w:space="0"/>
                    <w:left w:val="single" w:color="000000" w:sz="4" w:space="0"/>
                    <w:bottom w:val="single" w:color="000000" w:sz="4" w:space="0"/>
                    <w:right w:val="single" w:color="000000" w:sz="4" w:space="0"/>
                  </w:tcBorders>
                  <w:vAlign w:val="center"/>
                </w:tcPr>
                <w:p w14:paraId="5720F0F7">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检测用时</w:t>
                  </w:r>
                </w:p>
              </w:tc>
              <w:tc>
                <w:tcPr>
                  <w:tcW w:w="2751" w:type="dxa"/>
                  <w:tcBorders>
                    <w:top w:val="single" w:color="000000" w:sz="4" w:space="0"/>
                    <w:left w:val="single" w:color="000000" w:sz="4" w:space="0"/>
                    <w:bottom w:val="single" w:color="000000" w:sz="4" w:space="0"/>
                    <w:right w:val="single" w:color="000000" w:sz="4" w:space="0"/>
                  </w:tcBorders>
                  <w:vAlign w:val="center"/>
                </w:tcPr>
                <w:p w14:paraId="0C16EB74">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达到平均为截图后300ms</w:t>
                  </w:r>
                  <w:r>
                    <w:rPr>
                      <w:rFonts w:hint="eastAsia" w:ascii="宋体" w:hAnsi="宋体" w:eastAsia="宋体" w:cs="宋体"/>
                      <w:color w:val="000000"/>
                      <w:kern w:val="0"/>
                      <w:sz w:val="24"/>
                      <w:szCs w:val="24"/>
                    </w:rPr>
                    <w:t>以上</w:t>
                  </w:r>
                </w:p>
              </w:tc>
              <w:tc>
                <w:tcPr>
                  <w:tcW w:w="851" w:type="dxa"/>
                  <w:tcBorders>
                    <w:top w:val="single" w:color="000000" w:sz="4" w:space="0"/>
                    <w:left w:val="single" w:color="000000" w:sz="4" w:space="0"/>
                    <w:right w:val="single" w:color="000000" w:sz="4" w:space="0"/>
                  </w:tcBorders>
                  <w:vAlign w:val="center"/>
                </w:tcPr>
                <w:p w14:paraId="3F2A888F">
                  <w:pPr>
                    <w:pStyle w:val="29"/>
                    <w:pageBreakBefore w:val="0"/>
                    <w:tabs>
                      <w:tab w:val="left" w:pos="1418"/>
                    </w:tabs>
                    <w:kinsoku/>
                    <w:wordWrap/>
                    <w:overflowPunct/>
                    <w:topLinePunct w:val="0"/>
                    <w:autoSpaceDE/>
                    <w:autoSpaceDN/>
                    <w:bidi w:val="0"/>
                    <w:adjustRightInd/>
                    <w:snapToGrid/>
                    <w:spacing w:after="10" w:line="240" w:lineRule="auto"/>
                    <w:jc w:val="left"/>
                    <w:textAlignment w:val="auto"/>
                    <w:rPr>
                      <w:rFonts w:hint="eastAsia" w:ascii="宋体" w:hAnsi="宋体" w:eastAsia="宋体" w:cs="宋体"/>
                      <w:sz w:val="24"/>
                      <w:szCs w:val="24"/>
                    </w:rPr>
                  </w:pPr>
                </w:p>
              </w:tc>
            </w:tr>
            <w:tr w14:paraId="337D53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8" w:hRule="atLeast"/>
                <w:jc w:val="center"/>
              </w:trPr>
              <w:tc>
                <w:tcPr>
                  <w:tcW w:w="843" w:type="dxa"/>
                  <w:vMerge w:val="restart"/>
                  <w:tcBorders>
                    <w:top w:val="single" w:color="000000" w:sz="4" w:space="0"/>
                    <w:left w:val="single" w:color="000000" w:sz="4" w:space="0"/>
                    <w:right w:val="single" w:color="000000" w:sz="4" w:space="0"/>
                  </w:tcBorders>
                  <w:vAlign w:val="center"/>
                </w:tcPr>
                <w:p w14:paraId="2A1EAE39">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1276" w:type="dxa"/>
                  <w:vMerge w:val="restart"/>
                  <w:tcBorders>
                    <w:top w:val="single" w:color="000000" w:sz="4" w:space="0"/>
                    <w:left w:val="single" w:color="000000" w:sz="4" w:space="0"/>
                    <w:right w:val="single" w:color="000000" w:sz="4" w:space="0"/>
                  </w:tcBorders>
                  <w:vAlign w:val="center"/>
                </w:tcPr>
                <w:p w14:paraId="14C9107C">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视频点播审核API</w:t>
                  </w:r>
                </w:p>
              </w:tc>
              <w:tc>
                <w:tcPr>
                  <w:tcW w:w="2751" w:type="dxa"/>
                  <w:tcBorders>
                    <w:top w:val="single" w:color="000000" w:sz="4" w:space="0"/>
                    <w:left w:val="single" w:color="000000" w:sz="4" w:space="0"/>
                    <w:bottom w:val="single" w:color="000000" w:sz="4" w:space="0"/>
                    <w:right w:val="single" w:color="000000" w:sz="4" w:space="0"/>
                  </w:tcBorders>
                  <w:vAlign w:val="center"/>
                </w:tcPr>
                <w:p w14:paraId="3DF6DF42">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并发请求数</w:t>
                  </w:r>
                </w:p>
              </w:tc>
              <w:tc>
                <w:tcPr>
                  <w:tcW w:w="2751" w:type="dxa"/>
                  <w:tcBorders>
                    <w:top w:val="single" w:color="000000" w:sz="4" w:space="0"/>
                    <w:left w:val="single" w:color="000000" w:sz="4" w:space="0"/>
                    <w:bottom w:val="single" w:color="000000" w:sz="4" w:space="0"/>
                    <w:right w:val="single" w:color="000000" w:sz="4" w:space="0"/>
                  </w:tcBorders>
                  <w:vAlign w:val="center"/>
                </w:tcPr>
                <w:p w14:paraId="62CF68E9">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支持 100路/秒以上</w:t>
                  </w:r>
                </w:p>
              </w:tc>
              <w:tc>
                <w:tcPr>
                  <w:tcW w:w="851" w:type="dxa"/>
                  <w:tcBorders>
                    <w:top w:val="single" w:color="000000" w:sz="4" w:space="0"/>
                    <w:left w:val="single" w:color="000000" w:sz="4" w:space="0"/>
                    <w:right w:val="single" w:color="000000" w:sz="4" w:space="0"/>
                  </w:tcBorders>
                  <w:vAlign w:val="center"/>
                </w:tcPr>
                <w:p w14:paraId="144CEED0">
                  <w:pPr>
                    <w:pStyle w:val="29"/>
                    <w:pageBreakBefore w:val="0"/>
                    <w:tabs>
                      <w:tab w:val="left" w:pos="1418"/>
                    </w:tabs>
                    <w:kinsoku/>
                    <w:wordWrap/>
                    <w:overflowPunct/>
                    <w:topLinePunct w:val="0"/>
                    <w:autoSpaceDE/>
                    <w:autoSpaceDN/>
                    <w:bidi w:val="0"/>
                    <w:adjustRightInd/>
                    <w:snapToGrid/>
                    <w:spacing w:after="10" w:line="240" w:lineRule="auto"/>
                    <w:jc w:val="left"/>
                    <w:textAlignment w:val="auto"/>
                    <w:rPr>
                      <w:rFonts w:hint="eastAsia" w:ascii="宋体" w:hAnsi="宋体" w:eastAsia="宋体" w:cs="宋体"/>
                      <w:sz w:val="24"/>
                      <w:szCs w:val="24"/>
                    </w:rPr>
                  </w:pPr>
                </w:p>
              </w:tc>
            </w:tr>
            <w:tr w14:paraId="6B6384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8" w:hRule="atLeast"/>
                <w:jc w:val="center"/>
              </w:trPr>
              <w:tc>
                <w:tcPr>
                  <w:tcW w:w="843" w:type="dxa"/>
                  <w:vMerge w:val="continue"/>
                  <w:tcBorders>
                    <w:left w:val="single" w:color="000000" w:sz="4" w:space="0"/>
                    <w:right w:val="single" w:color="000000" w:sz="4" w:space="0"/>
                  </w:tcBorders>
                  <w:vAlign w:val="center"/>
                </w:tcPr>
                <w:p w14:paraId="215D7443">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p>
              </w:tc>
              <w:tc>
                <w:tcPr>
                  <w:tcW w:w="1276" w:type="dxa"/>
                  <w:vMerge w:val="continue"/>
                  <w:tcBorders>
                    <w:left w:val="single" w:color="000000" w:sz="4" w:space="0"/>
                    <w:right w:val="single" w:color="000000" w:sz="4" w:space="0"/>
                  </w:tcBorders>
                  <w:vAlign w:val="center"/>
                </w:tcPr>
                <w:p w14:paraId="669DEA69">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p>
              </w:tc>
              <w:tc>
                <w:tcPr>
                  <w:tcW w:w="2751" w:type="dxa"/>
                  <w:tcBorders>
                    <w:top w:val="single" w:color="000000" w:sz="4" w:space="0"/>
                    <w:left w:val="single" w:color="000000" w:sz="4" w:space="0"/>
                    <w:bottom w:val="single" w:color="000000" w:sz="4" w:space="0"/>
                    <w:right w:val="single" w:color="000000" w:sz="4" w:space="0"/>
                  </w:tcBorders>
                  <w:vAlign w:val="center"/>
                </w:tcPr>
                <w:p w14:paraId="77C2772B">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检测用时</w:t>
                  </w:r>
                </w:p>
              </w:tc>
              <w:tc>
                <w:tcPr>
                  <w:tcW w:w="2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0B8EB">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视频检测速度与视频时长成正比，扣除视频下载和截帧时间，一般60s以内视频平均可在15s内检测完毕，10分钟以内视频平均可在150s内检测完毕，1小时以内视频平均可在15分钟内检测完毕</w:t>
                  </w:r>
                </w:p>
              </w:tc>
              <w:tc>
                <w:tcPr>
                  <w:tcW w:w="851" w:type="dxa"/>
                  <w:tcBorders>
                    <w:top w:val="single" w:color="000000" w:sz="4" w:space="0"/>
                    <w:left w:val="single" w:color="000000" w:sz="4" w:space="0"/>
                    <w:right w:val="single" w:color="000000" w:sz="4" w:space="0"/>
                  </w:tcBorders>
                  <w:vAlign w:val="center"/>
                </w:tcPr>
                <w:p w14:paraId="077486D0">
                  <w:pPr>
                    <w:pStyle w:val="29"/>
                    <w:pageBreakBefore w:val="0"/>
                    <w:tabs>
                      <w:tab w:val="left" w:pos="1418"/>
                    </w:tabs>
                    <w:kinsoku/>
                    <w:wordWrap/>
                    <w:overflowPunct/>
                    <w:topLinePunct w:val="0"/>
                    <w:autoSpaceDE/>
                    <w:autoSpaceDN/>
                    <w:bidi w:val="0"/>
                    <w:adjustRightInd/>
                    <w:snapToGrid/>
                    <w:spacing w:after="10" w:line="240" w:lineRule="auto"/>
                    <w:jc w:val="left"/>
                    <w:textAlignment w:val="auto"/>
                    <w:rPr>
                      <w:rFonts w:hint="eastAsia" w:ascii="宋体" w:hAnsi="宋体" w:eastAsia="宋体" w:cs="宋体"/>
                      <w:sz w:val="24"/>
                      <w:szCs w:val="24"/>
                    </w:rPr>
                  </w:pPr>
                </w:p>
              </w:tc>
            </w:tr>
            <w:tr w14:paraId="1857A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8" w:hRule="atLeast"/>
                <w:jc w:val="center"/>
              </w:trPr>
              <w:tc>
                <w:tcPr>
                  <w:tcW w:w="843" w:type="dxa"/>
                  <w:vMerge w:val="restart"/>
                  <w:tcBorders>
                    <w:top w:val="single" w:color="000000" w:sz="4" w:space="0"/>
                    <w:left w:val="single" w:color="000000" w:sz="4" w:space="0"/>
                    <w:right w:val="single" w:color="000000" w:sz="4" w:space="0"/>
                  </w:tcBorders>
                  <w:vAlign w:val="center"/>
                </w:tcPr>
                <w:p w14:paraId="72228F9D">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1276" w:type="dxa"/>
                  <w:vMerge w:val="restart"/>
                  <w:tcBorders>
                    <w:top w:val="single" w:color="000000" w:sz="4" w:space="0"/>
                    <w:left w:val="single" w:color="000000" w:sz="4" w:space="0"/>
                    <w:right w:val="single" w:color="000000" w:sz="4" w:space="0"/>
                  </w:tcBorders>
                  <w:vAlign w:val="center"/>
                </w:tcPr>
                <w:p w14:paraId="2A50DCBF">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音频直播审核API</w:t>
                  </w:r>
                </w:p>
              </w:tc>
              <w:tc>
                <w:tcPr>
                  <w:tcW w:w="2751" w:type="dxa"/>
                  <w:tcBorders>
                    <w:top w:val="single" w:color="000000" w:sz="4" w:space="0"/>
                    <w:left w:val="single" w:color="000000" w:sz="4" w:space="0"/>
                    <w:bottom w:val="single" w:color="000000" w:sz="4" w:space="0"/>
                    <w:right w:val="single" w:color="000000" w:sz="4" w:space="0"/>
                  </w:tcBorders>
                  <w:vAlign w:val="center"/>
                </w:tcPr>
                <w:p w14:paraId="18CE9A87">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并发连接数</w:t>
                  </w:r>
                </w:p>
              </w:tc>
              <w:tc>
                <w:tcPr>
                  <w:tcW w:w="2751" w:type="dxa"/>
                  <w:tcBorders>
                    <w:top w:val="single" w:color="000000" w:sz="4" w:space="0"/>
                    <w:left w:val="single" w:color="000000" w:sz="4" w:space="0"/>
                    <w:bottom w:val="single" w:color="000000" w:sz="4" w:space="0"/>
                    <w:right w:val="single" w:color="000000" w:sz="4" w:space="0"/>
                  </w:tcBorders>
                  <w:vAlign w:val="center"/>
                </w:tcPr>
                <w:p w14:paraId="2FF85B74">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支持 100路以上</w:t>
                  </w:r>
                </w:p>
              </w:tc>
              <w:tc>
                <w:tcPr>
                  <w:tcW w:w="851" w:type="dxa"/>
                  <w:tcBorders>
                    <w:top w:val="single" w:color="000000" w:sz="4" w:space="0"/>
                    <w:left w:val="single" w:color="000000" w:sz="4" w:space="0"/>
                    <w:right w:val="single" w:color="000000" w:sz="4" w:space="0"/>
                  </w:tcBorders>
                  <w:vAlign w:val="center"/>
                </w:tcPr>
                <w:p w14:paraId="122C6A27">
                  <w:pPr>
                    <w:pStyle w:val="29"/>
                    <w:pageBreakBefore w:val="0"/>
                    <w:tabs>
                      <w:tab w:val="left" w:pos="1418"/>
                    </w:tabs>
                    <w:kinsoku/>
                    <w:wordWrap/>
                    <w:overflowPunct/>
                    <w:topLinePunct w:val="0"/>
                    <w:autoSpaceDE/>
                    <w:autoSpaceDN/>
                    <w:bidi w:val="0"/>
                    <w:adjustRightInd/>
                    <w:snapToGrid/>
                    <w:spacing w:after="10" w:line="240" w:lineRule="auto"/>
                    <w:jc w:val="left"/>
                    <w:textAlignment w:val="auto"/>
                    <w:rPr>
                      <w:rFonts w:hint="eastAsia" w:ascii="宋体" w:hAnsi="宋体" w:eastAsia="宋体" w:cs="宋体"/>
                      <w:sz w:val="24"/>
                      <w:szCs w:val="24"/>
                    </w:rPr>
                  </w:pPr>
                </w:p>
              </w:tc>
            </w:tr>
            <w:tr w14:paraId="312AD3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8" w:hRule="atLeast"/>
                <w:jc w:val="center"/>
              </w:trPr>
              <w:tc>
                <w:tcPr>
                  <w:tcW w:w="843" w:type="dxa"/>
                  <w:vMerge w:val="continue"/>
                  <w:tcBorders>
                    <w:left w:val="single" w:color="000000" w:sz="4" w:space="0"/>
                    <w:right w:val="single" w:color="000000" w:sz="4" w:space="0"/>
                  </w:tcBorders>
                  <w:vAlign w:val="center"/>
                </w:tcPr>
                <w:p w14:paraId="0743B41A">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p>
              </w:tc>
              <w:tc>
                <w:tcPr>
                  <w:tcW w:w="1276" w:type="dxa"/>
                  <w:vMerge w:val="continue"/>
                  <w:tcBorders>
                    <w:left w:val="single" w:color="000000" w:sz="4" w:space="0"/>
                    <w:right w:val="single" w:color="000000" w:sz="4" w:space="0"/>
                  </w:tcBorders>
                  <w:vAlign w:val="center"/>
                </w:tcPr>
                <w:p w14:paraId="37969300">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p>
              </w:tc>
              <w:tc>
                <w:tcPr>
                  <w:tcW w:w="2751" w:type="dxa"/>
                  <w:tcBorders>
                    <w:top w:val="single" w:color="000000" w:sz="4" w:space="0"/>
                    <w:left w:val="single" w:color="000000" w:sz="4" w:space="0"/>
                    <w:bottom w:val="single" w:color="000000" w:sz="4" w:space="0"/>
                    <w:right w:val="single" w:color="000000" w:sz="4" w:space="0"/>
                  </w:tcBorders>
                  <w:vAlign w:val="center"/>
                </w:tcPr>
                <w:p w14:paraId="0BE05E80">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检测用时</w:t>
                  </w:r>
                </w:p>
              </w:tc>
              <w:tc>
                <w:tcPr>
                  <w:tcW w:w="2751" w:type="dxa"/>
                  <w:tcBorders>
                    <w:top w:val="single" w:color="000000" w:sz="4" w:space="0"/>
                    <w:left w:val="single" w:color="000000" w:sz="4" w:space="0"/>
                    <w:bottom w:val="single" w:color="000000" w:sz="4" w:space="0"/>
                    <w:right w:val="single" w:color="000000" w:sz="4" w:space="0"/>
                  </w:tcBorders>
                  <w:vAlign w:val="center"/>
                </w:tcPr>
                <w:p w14:paraId="21DDEEE0">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达到平均为断句的1/4时间或</w:t>
                  </w:r>
                  <w:r>
                    <w:rPr>
                      <w:rFonts w:hint="eastAsia" w:ascii="宋体" w:hAnsi="宋体" w:eastAsia="宋体" w:cs="宋体"/>
                      <w:color w:val="000000"/>
                      <w:kern w:val="0"/>
                      <w:sz w:val="24"/>
                      <w:szCs w:val="24"/>
                    </w:rPr>
                    <w:t>5并发3倍速处理速度以上</w:t>
                  </w:r>
                </w:p>
              </w:tc>
              <w:tc>
                <w:tcPr>
                  <w:tcW w:w="851" w:type="dxa"/>
                  <w:tcBorders>
                    <w:top w:val="single" w:color="000000" w:sz="4" w:space="0"/>
                    <w:left w:val="single" w:color="000000" w:sz="4" w:space="0"/>
                    <w:right w:val="single" w:color="000000" w:sz="4" w:space="0"/>
                  </w:tcBorders>
                  <w:vAlign w:val="center"/>
                </w:tcPr>
                <w:p w14:paraId="6BA50AA6">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p>
              </w:tc>
            </w:tr>
            <w:tr w14:paraId="29593D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8" w:hRule="atLeast"/>
                <w:jc w:val="center"/>
              </w:trPr>
              <w:tc>
                <w:tcPr>
                  <w:tcW w:w="843" w:type="dxa"/>
                  <w:vMerge w:val="restart"/>
                  <w:tcBorders>
                    <w:top w:val="single" w:color="000000" w:sz="4" w:space="0"/>
                    <w:left w:val="single" w:color="000000" w:sz="4" w:space="0"/>
                    <w:right w:val="single" w:color="000000" w:sz="4" w:space="0"/>
                  </w:tcBorders>
                  <w:vAlign w:val="center"/>
                </w:tcPr>
                <w:p w14:paraId="396F6C56">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4</w:t>
                  </w:r>
                </w:p>
              </w:tc>
              <w:tc>
                <w:tcPr>
                  <w:tcW w:w="1276" w:type="dxa"/>
                  <w:vMerge w:val="restart"/>
                  <w:tcBorders>
                    <w:top w:val="single" w:color="000000" w:sz="4" w:space="0"/>
                    <w:left w:val="single" w:color="000000" w:sz="4" w:space="0"/>
                    <w:right w:val="single" w:color="000000" w:sz="4" w:space="0"/>
                  </w:tcBorders>
                  <w:vAlign w:val="center"/>
                </w:tcPr>
                <w:p w14:paraId="61EE5652">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音频点播审核API</w:t>
                  </w:r>
                </w:p>
              </w:tc>
              <w:tc>
                <w:tcPr>
                  <w:tcW w:w="2751" w:type="dxa"/>
                  <w:tcBorders>
                    <w:top w:val="single" w:color="000000" w:sz="4" w:space="0"/>
                    <w:left w:val="single" w:color="000000" w:sz="4" w:space="0"/>
                    <w:bottom w:val="single" w:color="000000" w:sz="4" w:space="0"/>
                    <w:right w:val="single" w:color="000000" w:sz="4" w:space="0"/>
                  </w:tcBorders>
                  <w:vAlign w:val="center"/>
                </w:tcPr>
                <w:p w14:paraId="117C1EAF">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并发请求数</w:t>
                  </w:r>
                </w:p>
              </w:tc>
              <w:tc>
                <w:tcPr>
                  <w:tcW w:w="2751" w:type="dxa"/>
                  <w:tcBorders>
                    <w:top w:val="single" w:color="000000" w:sz="4" w:space="0"/>
                    <w:left w:val="single" w:color="000000" w:sz="4" w:space="0"/>
                    <w:bottom w:val="single" w:color="000000" w:sz="4" w:space="0"/>
                    <w:right w:val="single" w:color="000000" w:sz="4" w:space="0"/>
                  </w:tcBorders>
                  <w:vAlign w:val="center"/>
                </w:tcPr>
                <w:p w14:paraId="7A87F350">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支持 100路/秒以上</w:t>
                  </w:r>
                </w:p>
              </w:tc>
              <w:tc>
                <w:tcPr>
                  <w:tcW w:w="851" w:type="dxa"/>
                  <w:tcBorders>
                    <w:top w:val="single" w:color="000000" w:sz="4" w:space="0"/>
                    <w:left w:val="single" w:color="000000" w:sz="4" w:space="0"/>
                    <w:right w:val="single" w:color="000000" w:sz="4" w:space="0"/>
                  </w:tcBorders>
                  <w:vAlign w:val="center"/>
                </w:tcPr>
                <w:p w14:paraId="6EFA2B25">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p>
              </w:tc>
            </w:tr>
            <w:tr w14:paraId="357912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8" w:hRule="atLeast"/>
                <w:jc w:val="center"/>
              </w:trPr>
              <w:tc>
                <w:tcPr>
                  <w:tcW w:w="843" w:type="dxa"/>
                  <w:vMerge w:val="continue"/>
                  <w:tcBorders>
                    <w:left w:val="single" w:color="000000" w:sz="4" w:space="0"/>
                    <w:right w:val="single" w:color="000000" w:sz="4" w:space="0"/>
                  </w:tcBorders>
                  <w:vAlign w:val="center"/>
                </w:tcPr>
                <w:p w14:paraId="3E2EB6A0">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p>
              </w:tc>
              <w:tc>
                <w:tcPr>
                  <w:tcW w:w="1276" w:type="dxa"/>
                  <w:vMerge w:val="continue"/>
                  <w:tcBorders>
                    <w:left w:val="single" w:color="000000" w:sz="4" w:space="0"/>
                    <w:right w:val="single" w:color="000000" w:sz="4" w:space="0"/>
                  </w:tcBorders>
                  <w:vAlign w:val="center"/>
                </w:tcPr>
                <w:p w14:paraId="09D30EF5">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p>
              </w:tc>
              <w:tc>
                <w:tcPr>
                  <w:tcW w:w="2751" w:type="dxa"/>
                  <w:tcBorders>
                    <w:top w:val="single" w:color="000000" w:sz="4" w:space="0"/>
                    <w:left w:val="single" w:color="000000" w:sz="4" w:space="0"/>
                    <w:bottom w:val="single" w:color="000000" w:sz="4" w:space="0"/>
                    <w:right w:val="single" w:color="000000" w:sz="4" w:space="0"/>
                  </w:tcBorders>
                  <w:vAlign w:val="center"/>
                </w:tcPr>
                <w:p w14:paraId="55F1D533">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检测用时</w:t>
                  </w:r>
                </w:p>
              </w:tc>
              <w:tc>
                <w:tcPr>
                  <w:tcW w:w="2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27D11">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平均为音频时长的1/4时间</w:t>
                  </w:r>
                </w:p>
              </w:tc>
              <w:tc>
                <w:tcPr>
                  <w:tcW w:w="851" w:type="dxa"/>
                  <w:tcBorders>
                    <w:top w:val="single" w:color="000000" w:sz="4" w:space="0"/>
                    <w:left w:val="single" w:color="000000" w:sz="4" w:space="0"/>
                    <w:right w:val="single" w:color="000000" w:sz="4" w:space="0"/>
                  </w:tcBorders>
                  <w:vAlign w:val="center"/>
                </w:tcPr>
                <w:p w14:paraId="6C1546E2">
                  <w:pPr>
                    <w:pStyle w:val="29"/>
                    <w:pageBreakBefore w:val="0"/>
                    <w:tabs>
                      <w:tab w:val="left" w:pos="1418"/>
                    </w:tabs>
                    <w:kinsoku/>
                    <w:wordWrap/>
                    <w:overflowPunct/>
                    <w:topLinePunct w:val="0"/>
                    <w:autoSpaceDE/>
                    <w:autoSpaceDN/>
                    <w:bidi w:val="0"/>
                    <w:adjustRightInd/>
                    <w:snapToGrid/>
                    <w:spacing w:after="10" w:line="240" w:lineRule="auto"/>
                    <w:jc w:val="left"/>
                    <w:textAlignment w:val="auto"/>
                    <w:rPr>
                      <w:rFonts w:hint="eastAsia" w:ascii="宋体" w:hAnsi="宋体" w:eastAsia="宋体" w:cs="宋体"/>
                      <w:sz w:val="24"/>
                      <w:szCs w:val="24"/>
                    </w:rPr>
                  </w:pPr>
                </w:p>
              </w:tc>
            </w:tr>
            <w:tr w14:paraId="739871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8" w:hRule="atLeast"/>
                <w:jc w:val="center"/>
              </w:trPr>
              <w:tc>
                <w:tcPr>
                  <w:tcW w:w="843" w:type="dxa"/>
                  <w:vMerge w:val="restart"/>
                  <w:tcBorders>
                    <w:top w:val="single" w:color="000000" w:sz="4" w:space="0"/>
                    <w:left w:val="single" w:color="000000" w:sz="4" w:space="0"/>
                    <w:right w:val="single" w:color="000000" w:sz="4" w:space="0"/>
                  </w:tcBorders>
                  <w:vAlign w:val="center"/>
                </w:tcPr>
                <w:p w14:paraId="6B7A5502">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5</w:t>
                  </w:r>
                </w:p>
              </w:tc>
              <w:tc>
                <w:tcPr>
                  <w:tcW w:w="1276" w:type="dxa"/>
                  <w:vMerge w:val="restart"/>
                  <w:tcBorders>
                    <w:top w:val="single" w:color="000000" w:sz="4" w:space="0"/>
                    <w:left w:val="single" w:color="000000" w:sz="4" w:space="0"/>
                    <w:right w:val="single" w:color="000000" w:sz="4" w:space="0"/>
                  </w:tcBorders>
                  <w:vAlign w:val="center"/>
                </w:tcPr>
                <w:p w14:paraId="5AA511F3">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图片审核API</w:t>
                  </w:r>
                </w:p>
              </w:tc>
              <w:tc>
                <w:tcPr>
                  <w:tcW w:w="2751" w:type="dxa"/>
                  <w:tcBorders>
                    <w:top w:val="single" w:color="000000" w:sz="4" w:space="0"/>
                    <w:left w:val="single" w:color="000000" w:sz="4" w:space="0"/>
                    <w:bottom w:val="single" w:color="000000" w:sz="4" w:space="0"/>
                    <w:right w:val="single" w:color="000000" w:sz="4" w:space="0"/>
                  </w:tcBorders>
                  <w:vAlign w:val="center"/>
                </w:tcPr>
                <w:p w14:paraId="07F1EB4A">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并发请求数</w:t>
                  </w:r>
                </w:p>
              </w:tc>
              <w:tc>
                <w:tcPr>
                  <w:tcW w:w="2751" w:type="dxa"/>
                  <w:tcBorders>
                    <w:top w:val="single" w:color="000000" w:sz="4" w:space="0"/>
                    <w:left w:val="single" w:color="000000" w:sz="4" w:space="0"/>
                    <w:bottom w:val="single" w:color="000000" w:sz="4" w:space="0"/>
                    <w:right w:val="single" w:color="000000" w:sz="4" w:space="0"/>
                  </w:tcBorders>
                  <w:vAlign w:val="center"/>
                </w:tcPr>
                <w:p w14:paraId="7E9B31B8">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支持50张/秒以上</w:t>
                  </w:r>
                </w:p>
              </w:tc>
              <w:tc>
                <w:tcPr>
                  <w:tcW w:w="851" w:type="dxa"/>
                  <w:tcBorders>
                    <w:top w:val="single" w:color="000000" w:sz="4" w:space="0"/>
                    <w:left w:val="single" w:color="000000" w:sz="4" w:space="0"/>
                    <w:right w:val="single" w:color="000000" w:sz="4" w:space="0"/>
                  </w:tcBorders>
                  <w:vAlign w:val="center"/>
                </w:tcPr>
                <w:p w14:paraId="659BB608">
                  <w:pPr>
                    <w:pStyle w:val="29"/>
                    <w:pageBreakBefore w:val="0"/>
                    <w:tabs>
                      <w:tab w:val="left" w:pos="1418"/>
                    </w:tabs>
                    <w:kinsoku/>
                    <w:wordWrap/>
                    <w:overflowPunct/>
                    <w:topLinePunct w:val="0"/>
                    <w:autoSpaceDE/>
                    <w:autoSpaceDN/>
                    <w:bidi w:val="0"/>
                    <w:adjustRightInd/>
                    <w:snapToGrid/>
                    <w:spacing w:after="10" w:line="240" w:lineRule="auto"/>
                    <w:jc w:val="left"/>
                    <w:textAlignment w:val="auto"/>
                    <w:rPr>
                      <w:rFonts w:hint="eastAsia" w:ascii="宋体" w:hAnsi="宋体" w:eastAsia="宋体" w:cs="宋体"/>
                      <w:sz w:val="24"/>
                      <w:szCs w:val="24"/>
                    </w:rPr>
                  </w:pPr>
                </w:p>
              </w:tc>
            </w:tr>
            <w:tr w14:paraId="29F726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8" w:hRule="atLeast"/>
                <w:jc w:val="center"/>
              </w:trPr>
              <w:tc>
                <w:tcPr>
                  <w:tcW w:w="843" w:type="dxa"/>
                  <w:vMerge w:val="continue"/>
                  <w:tcBorders>
                    <w:left w:val="single" w:color="000000" w:sz="4" w:space="0"/>
                    <w:right w:val="single" w:color="000000" w:sz="4" w:space="0"/>
                  </w:tcBorders>
                  <w:vAlign w:val="center"/>
                </w:tcPr>
                <w:p w14:paraId="1CFDEF52">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p>
              </w:tc>
              <w:tc>
                <w:tcPr>
                  <w:tcW w:w="1276" w:type="dxa"/>
                  <w:vMerge w:val="continue"/>
                  <w:tcBorders>
                    <w:left w:val="single" w:color="000000" w:sz="4" w:space="0"/>
                    <w:right w:val="single" w:color="000000" w:sz="4" w:space="0"/>
                  </w:tcBorders>
                  <w:vAlign w:val="center"/>
                </w:tcPr>
                <w:p w14:paraId="4C31B095">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p>
              </w:tc>
              <w:tc>
                <w:tcPr>
                  <w:tcW w:w="2751" w:type="dxa"/>
                  <w:tcBorders>
                    <w:top w:val="single" w:color="000000" w:sz="4" w:space="0"/>
                    <w:left w:val="single" w:color="000000" w:sz="4" w:space="0"/>
                    <w:bottom w:val="single" w:color="000000" w:sz="4" w:space="0"/>
                    <w:right w:val="single" w:color="000000" w:sz="4" w:space="0"/>
                  </w:tcBorders>
                  <w:vAlign w:val="center"/>
                </w:tcPr>
                <w:p w14:paraId="397EB967">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检测用时</w:t>
                  </w:r>
                </w:p>
              </w:tc>
              <w:tc>
                <w:tcPr>
                  <w:tcW w:w="2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2FDE5">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平均300ms</w:t>
                  </w:r>
                </w:p>
              </w:tc>
              <w:tc>
                <w:tcPr>
                  <w:tcW w:w="851" w:type="dxa"/>
                  <w:tcBorders>
                    <w:top w:val="single" w:color="000000" w:sz="4" w:space="0"/>
                    <w:left w:val="single" w:color="000000" w:sz="4" w:space="0"/>
                    <w:right w:val="single" w:color="000000" w:sz="4" w:space="0"/>
                  </w:tcBorders>
                  <w:vAlign w:val="center"/>
                </w:tcPr>
                <w:p w14:paraId="06AF2E1D">
                  <w:pPr>
                    <w:pStyle w:val="29"/>
                    <w:pageBreakBefore w:val="0"/>
                    <w:tabs>
                      <w:tab w:val="left" w:pos="1418"/>
                    </w:tabs>
                    <w:kinsoku/>
                    <w:wordWrap/>
                    <w:overflowPunct/>
                    <w:topLinePunct w:val="0"/>
                    <w:autoSpaceDE/>
                    <w:autoSpaceDN/>
                    <w:bidi w:val="0"/>
                    <w:adjustRightInd/>
                    <w:snapToGrid/>
                    <w:spacing w:after="10" w:line="240" w:lineRule="auto"/>
                    <w:jc w:val="left"/>
                    <w:textAlignment w:val="auto"/>
                    <w:rPr>
                      <w:rFonts w:hint="eastAsia" w:ascii="宋体" w:hAnsi="宋体" w:eastAsia="宋体" w:cs="宋体"/>
                      <w:sz w:val="24"/>
                      <w:szCs w:val="24"/>
                    </w:rPr>
                  </w:pPr>
                </w:p>
              </w:tc>
            </w:tr>
            <w:tr w14:paraId="55F4C4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8" w:hRule="atLeast"/>
                <w:jc w:val="center"/>
              </w:trPr>
              <w:tc>
                <w:tcPr>
                  <w:tcW w:w="843" w:type="dxa"/>
                  <w:vMerge w:val="restart"/>
                  <w:tcBorders>
                    <w:top w:val="single" w:color="000000" w:sz="4" w:space="0"/>
                    <w:left w:val="single" w:color="000000" w:sz="4" w:space="0"/>
                    <w:right w:val="single" w:color="000000" w:sz="4" w:space="0"/>
                  </w:tcBorders>
                  <w:vAlign w:val="center"/>
                </w:tcPr>
                <w:p w14:paraId="50AE19AE">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6</w:t>
                  </w:r>
                </w:p>
              </w:tc>
              <w:tc>
                <w:tcPr>
                  <w:tcW w:w="1276" w:type="dxa"/>
                  <w:vMerge w:val="restart"/>
                  <w:tcBorders>
                    <w:top w:val="single" w:color="000000" w:sz="4" w:space="0"/>
                    <w:left w:val="single" w:color="000000" w:sz="4" w:space="0"/>
                    <w:right w:val="single" w:color="000000" w:sz="4" w:space="0"/>
                  </w:tcBorders>
                  <w:vAlign w:val="center"/>
                </w:tcPr>
                <w:p w14:paraId="43AC0875">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文本审核API</w:t>
                  </w:r>
                </w:p>
              </w:tc>
              <w:tc>
                <w:tcPr>
                  <w:tcW w:w="2751" w:type="dxa"/>
                  <w:tcBorders>
                    <w:top w:val="single" w:color="000000" w:sz="4" w:space="0"/>
                    <w:left w:val="single" w:color="000000" w:sz="4" w:space="0"/>
                    <w:bottom w:val="single" w:color="000000" w:sz="4" w:space="0"/>
                    <w:right w:val="single" w:color="000000" w:sz="4" w:space="0"/>
                  </w:tcBorders>
                  <w:vAlign w:val="center"/>
                </w:tcPr>
                <w:p w14:paraId="63E2B452">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并发请求数</w:t>
                  </w:r>
                </w:p>
              </w:tc>
              <w:tc>
                <w:tcPr>
                  <w:tcW w:w="2751" w:type="dxa"/>
                  <w:tcBorders>
                    <w:top w:val="single" w:color="000000" w:sz="4" w:space="0"/>
                    <w:left w:val="single" w:color="000000" w:sz="4" w:space="0"/>
                    <w:bottom w:val="single" w:color="000000" w:sz="4" w:space="0"/>
                    <w:right w:val="single" w:color="000000" w:sz="4" w:space="0"/>
                  </w:tcBorders>
                  <w:vAlign w:val="center"/>
                </w:tcPr>
                <w:p w14:paraId="7D3183DB">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支持100条/秒以上</w:t>
                  </w:r>
                </w:p>
              </w:tc>
              <w:tc>
                <w:tcPr>
                  <w:tcW w:w="851" w:type="dxa"/>
                  <w:tcBorders>
                    <w:top w:val="single" w:color="000000" w:sz="4" w:space="0"/>
                    <w:left w:val="single" w:color="000000" w:sz="4" w:space="0"/>
                    <w:bottom w:val="single" w:color="000000" w:sz="4" w:space="0"/>
                    <w:right w:val="single" w:color="000000" w:sz="4" w:space="0"/>
                  </w:tcBorders>
                  <w:vAlign w:val="center"/>
                </w:tcPr>
                <w:p w14:paraId="55462E8E">
                  <w:pPr>
                    <w:pStyle w:val="29"/>
                    <w:pageBreakBefore w:val="0"/>
                    <w:tabs>
                      <w:tab w:val="left" w:pos="1418"/>
                    </w:tabs>
                    <w:kinsoku/>
                    <w:wordWrap/>
                    <w:overflowPunct/>
                    <w:topLinePunct w:val="0"/>
                    <w:autoSpaceDE/>
                    <w:autoSpaceDN/>
                    <w:bidi w:val="0"/>
                    <w:adjustRightInd/>
                    <w:snapToGrid/>
                    <w:spacing w:after="10" w:line="240" w:lineRule="auto"/>
                    <w:jc w:val="left"/>
                    <w:textAlignment w:val="auto"/>
                    <w:rPr>
                      <w:rFonts w:hint="eastAsia" w:ascii="宋体" w:hAnsi="宋体" w:eastAsia="宋体" w:cs="宋体"/>
                      <w:sz w:val="24"/>
                      <w:szCs w:val="24"/>
                    </w:rPr>
                  </w:pPr>
                </w:p>
              </w:tc>
            </w:tr>
            <w:tr w14:paraId="255E44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8" w:hRule="atLeast"/>
                <w:jc w:val="center"/>
              </w:trPr>
              <w:tc>
                <w:tcPr>
                  <w:tcW w:w="843" w:type="dxa"/>
                  <w:vMerge w:val="continue"/>
                  <w:tcBorders>
                    <w:left w:val="single" w:color="000000" w:sz="4" w:space="0"/>
                    <w:right w:val="single" w:color="000000" w:sz="4" w:space="0"/>
                  </w:tcBorders>
                  <w:vAlign w:val="center"/>
                </w:tcPr>
                <w:p w14:paraId="464C850F">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p>
              </w:tc>
              <w:tc>
                <w:tcPr>
                  <w:tcW w:w="1276" w:type="dxa"/>
                  <w:vMerge w:val="continue"/>
                  <w:tcBorders>
                    <w:left w:val="single" w:color="000000" w:sz="4" w:space="0"/>
                    <w:right w:val="single" w:color="000000" w:sz="4" w:space="0"/>
                  </w:tcBorders>
                  <w:vAlign w:val="center"/>
                </w:tcPr>
                <w:p w14:paraId="2CD4237A">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FF0000"/>
                      <w:sz w:val="24"/>
                      <w:szCs w:val="24"/>
                    </w:rPr>
                  </w:pPr>
                </w:p>
              </w:tc>
              <w:tc>
                <w:tcPr>
                  <w:tcW w:w="2751" w:type="dxa"/>
                  <w:tcBorders>
                    <w:top w:val="single" w:color="000000" w:sz="4" w:space="0"/>
                    <w:left w:val="single" w:color="000000" w:sz="4" w:space="0"/>
                    <w:bottom w:val="single" w:color="000000" w:sz="4" w:space="0"/>
                    <w:right w:val="single" w:color="000000" w:sz="4" w:space="0"/>
                  </w:tcBorders>
                  <w:vAlign w:val="center"/>
                </w:tcPr>
                <w:p w14:paraId="2017DCB2">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检测用时</w:t>
                  </w:r>
                </w:p>
              </w:tc>
              <w:tc>
                <w:tcPr>
                  <w:tcW w:w="2751" w:type="dxa"/>
                  <w:tcBorders>
                    <w:top w:val="single" w:color="000000" w:sz="4" w:space="0"/>
                    <w:left w:val="single" w:color="000000" w:sz="4" w:space="0"/>
                    <w:bottom w:val="single" w:color="000000" w:sz="4" w:space="0"/>
                    <w:right w:val="single" w:color="000000" w:sz="4" w:space="0"/>
                  </w:tcBorders>
                  <w:vAlign w:val="center"/>
                </w:tcPr>
                <w:p w14:paraId="39366669">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平均50ms</w:t>
                  </w:r>
                </w:p>
              </w:tc>
              <w:tc>
                <w:tcPr>
                  <w:tcW w:w="851" w:type="dxa"/>
                  <w:tcBorders>
                    <w:top w:val="single" w:color="000000" w:sz="4" w:space="0"/>
                    <w:left w:val="single" w:color="000000" w:sz="4" w:space="0"/>
                    <w:right w:val="single" w:color="000000" w:sz="4" w:space="0"/>
                  </w:tcBorders>
                  <w:vAlign w:val="center"/>
                </w:tcPr>
                <w:p w14:paraId="030F3BF6">
                  <w:pPr>
                    <w:pStyle w:val="29"/>
                    <w:pageBreakBefore w:val="0"/>
                    <w:tabs>
                      <w:tab w:val="left" w:pos="1418"/>
                    </w:tabs>
                    <w:kinsoku/>
                    <w:wordWrap/>
                    <w:overflowPunct/>
                    <w:topLinePunct w:val="0"/>
                    <w:autoSpaceDE/>
                    <w:autoSpaceDN/>
                    <w:bidi w:val="0"/>
                    <w:adjustRightInd/>
                    <w:snapToGrid/>
                    <w:spacing w:after="10" w:line="240" w:lineRule="auto"/>
                    <w:jc w:val="left"/>
                    <w:textAlignment w:val="auto"/>
                    <w:rPr>
                      <w:rFonts w:hint="eastAsia" w:ascii="宋体" w:hAnsi="宋体" w:eastAsia="宋体" w:cs="宋体"/>
                      <w:sz w:val="24"/>
                      <w:szCs w:val="24"/>
                    </w:rPr>
                  </w:pPr>
                </w:p>
              </w:tc>
            </w:tr>
          </w:tbl>
          <w:p w14:paraId="16FA472B">
            <w:pPr>
              <w:pStyle w:val="4"/>
              <w:pageBreakBefore w:val="0"/>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bookmarkStart w:id="6" w:name="_Toc39737074"/>
            <w:r>
              <w:rPr>
                <w:rFonts w:hint="eastAsia" w:ascii="宋体" w:hAnsi="宋体" w:eastAsia="宋体" w:cs="宋体"/>
                <w:sz w:val="24"/>
                <w:szCs w:val="24"/>
              </w:rPr>
              <w:t>2.3.3 兼容性需求</w:t>
            </w:r>
            <w:bookmarkEnd w:id="6"/>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3"/>
              <w:gridCol w:w="1276"/>
              <w:gridCol w:w="5502"/>
              <w:gridCol w:w="851"/>
            </w:tblGrid>
            <w:tr w14:paraId="3633E3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44E03396">
                  <w:pPr>
                    <w:pStyle w:val="29"/>
                    <w:pageBreakBefore w:val="0"/>
                    <w:tabs>
                      <w:tab w:val="left" w:pos="1418"/>
                    </w:tabs>
                    <w:kinsoku/>
                    <w:wordWrap/>
                    <w:overflowPunct/>
                    <w:topLinePunct w:val="0"/>
                    <w:autoSpaceDE/>
                    <w:autoSpaceDN/>
                    <w:bidi w:val="0"/>
                    <w:adjustRightInd/>
                    <w:snapToGrid/>
                    <w:spacing w:after="1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1276" w:type="dxa"/>
                  <w:tcBorders>
                    <w:top w:val="single" w:color="000000" w:sz="4" w:space="0"/>
                    <w:left w:val="single" w:color="000000" w:sz="4" w:space="0"/>
                    <w:bottom w:val="single" w:color="000000" w:sz="4" w:space="0"/>
                    <w:right w:val="single" w:color="000000" w:sz="4" w:space="0"/>
                  </w:tcBorders>
                  <w:vAlign w:val="center"/>
                </w:tcPr>
                <w:p w14:paraId="4E6C7B6D">
                  <w:pPr>
                    <w:pStyle w:val="29"/>
                    <w:pageBreakBefore w:val="0"/>
                    <w:tabs>
                      <w:tab w:val="left" w:pos="1418"/>
                    </w:tabs>
                    <w:kinsoku/>
                    <w:wordWrap/>
                    <w:overflowPunct/>
                    <w:topLinePunct w:val="0"/>
                    <w:autoSpaceDE/>
                    <w:autoSpaceDN/>
                    <w:bidi w:val="0"/>
                    <w:adjustRightInd/>
                    <w:snapToGrid/>
                    <w:spacing w:after="1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指标项</w:t>
                  </w:r>
                </w:p>
              </w:tc>
              <w:tc>
                <w:tcPr>
                  <w:tcW w:w="5502" w:type="dxa"/>
                  <w:tcBorders>
                    <w:top w:val="single" w:color="000000" w:sz="4" w:space="0"/>
                    <w:left w:val="single" w:color="000000" w:sz="4" w:space="0"/>
                    <w:bottom w:val="single" w:color="000000" w:sz="4" w:space="0"/>
                    <w:right w:val="single" w:color="000000" w:sz="4" w:space="0"/>
                  </w:tcBorders>
                  <w:vAlign w:val="center"/>
                </w:tcPr>
                <w:p w14:paraId="5F91B8D9">
                  <w:pPr>
                    <w:pStyle w:val="29"/>
                    <w:pageBreakBefore w:val="0"/>
                    <w:tabs>
                      <w:tab w:val="left" w:pos="1418"/>
                    </w:tabs>
                    <w:kinsoku/>
                    <w:wordWrap/>
                    <w:overflowPunct/>
                    <w:topLinePunct w:val="0"/>
                    <w:autoSpaceDE/>
                    <w:autoSpaceDN/>
                    <w:bidi w:val="0"/>
                    <w:adjustRightInd/>
                    <w:snapToGrid/>
                    <w:spacing w:after="1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规格要求</w:t>
                  </w:r>
                </w:p>
              </w:tc>
              <w:tc>
                <w:tcPr>
                  <w:tcW w:w="851" w:type="dxa"/>
                  <w:tcBorders>
                    <w:top w:val="single" w:color="000000" w:sz="4" w:space="0"/>
                    <w:left w:val="single" w:color="000000" w:sz="4" w:space="0"/>
                    <w:bottom w:val="single" w:color="000000" w:sz="4" w:space="0"/>
                    <w:right w:val="single" w:color="000000" w:sz="4" w:space="0"/>
                  </w:tcBorders>
                  <w:vAlign w:val="center"/>
                </w:tcPr>
                <w:p w14:paraId="772C22A7">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备注</w:t>
                  </w:r>
                </w:p>
              </w:tc>
            </w:tr>
            <w:tr w14:paraId="38CC99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4535FB48">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276" w:type="dxa"/>
                  <w:tcBorders>
                    <w:top w:val="single" w:color="000000" w:sz="4" w:space="0"/>
                    <w:left w:val="single" w:color="000000" w:sz="4" w:space="0"/>
                    <w:bottom w:val="single" w:color="000000" w:sz="4" w:space="0"/>
                    <w:right w:val="single" w:color="000000" w:sz="4" w:space="0"/>
                  </w:tcBorders>
                  <w:vAlign w:val="center"/>
                </w:tcPr>
                <w:p w14:paraId="57B28AF6">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视频直播协议</w:t>
                  </w:r>
                </w:p>
              </w:tc>
              <w:tc>
                <w:tcPr>
                  <w:tcW w:w="5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1EE5F">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支持rtmp、rtsp、http、tcp、https等</w:t>
                  </w:r>
                </w:p>
              </w:tc>
              <w:tc>
                <w:tcPr>
                  <w:tcW w:w="851" w:type="dxa"/>
                  <w:tcBorders>
                    <w:top w:val="single" w:color="000000" w:sz="4" w:space="0"/>
                    <w:left w:val="single" w:color="000000" w:sz="4" w:space="0"/>
                    <w:bottom w:val="single" w:color="000000" w:sz="4" w:space="0"/>
                    <w:right w:val="single" w:color="000000" w:sz="4" w:space="0"/>
                  </w:tcBorders>
                  <w:vAlign w:val="center"/>
                </w:tcPr>
                <w:p w14:paraId="3E7E305A">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p>
              </w:tc>
            </w:tr>
            <w:tr w14:paraId="30F8A3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2AD4AA84">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1276" w:type="dxa"/>
                  <w:tcBorders>
                    <w:top w:val="single" w:color="000000" w:sz="4" w:space="0"/>
                    <w:left w:val="single" w:color="000000" w:sz="4" w:space="0"/>
                    <w:bottom w:val="single" w:color="000000" w:sz="4" w:space="0"/>
                    <w:right w:val="single" w:color="000000" w:sz="4" w:space="0"/>
                  </w:tcBorders>
                  <w:vAlign w:val="center"/>
                </w:tcPr>
                <w:p w14:paraId="231B0F56">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音频直播协议</w:t>
                  </w:r>
                </w:p>
              </w:tc>
              <w:tc>
                <w:tcPr>
                  <w:tcW w:w="5502" w:type="dxa"/>
                  <w:tcBorders>
                    <w:top w:val="single" w:color="000000" w:sz="4" w:space="0"/>
                    <w:left w:val="single" w:color="000000" w:sz="4" w:space="0"/>
                    <w:bottom w:val="single" w:color="000000" w:sz="4" w:space="0"/>
                    <w:right w:val="single" w:color="000000" w:sz="4" w:space="0"/>
                  </w:tcBorders>
                  <w:vAlign w:val="center"/>
                </w:tcPr>
                <w:p w14:paraId="69C5F168">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支持rtp、srtp、rtmp、rtmps、mmsh、mmst、hls、http、tcp、https等</w:t>
                  </w:r>
                </w:p>
              </w:tc>
              <w:tc>
                <w:tcPr>
                  <w:tcW w:w="851" w:type="dxa"/>
                  <w:tcBorders>
                    <w:top w:val="single" w:color="000000" w:sz="4" w:space="0"/>
                    <w:left w:val="single" w:color="000000" w:sz="4" w:space="0"/>
                    <w:bottom w:val="single" w:color="000000" w:sz="4" w:space="0"/>
                    <w:right w:val="single" w:color="000000" w:sz="4" w:space="0"/>
                  </w:tcBorders>
                  <w:vAlign w:val="center"/>
                </w:tcPr>
                <w:p w14:paraId="27AC4642">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p>
              </w:tc>
            </w:tr>
            <w:tr w14:paraId="10A0FB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29AD5238">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1276" w:type="dxa"/>
                  <w:tcBorders>
                    <w:top w:val="single" w:color="000000" w:sz="4" w:space="0"/>
                    <w:left w:val="single" w:color="000000" w:sz="4" w:space="0"/>
                    <w:bottom w:val="single" w:color="000000" w:sz="4" w:space="0"/>
                    <w:right w:val="single" w:color="000000" w:sz="4" w:space="0"/>
                  </w:tcBorders>
                  <w:vAlign w:val="center"/>
                </w:tcPr>
                <w:p w14:paraId="1A82327C">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编码格式</w:t>
                  </w:r>
                </w:p>
              </w:tc>
              <w:tc>
                <w:tcPr>
                  <w:tcW w:w="5502" w:type="dxa"/>
                  <w:tcBorders>
                    <w:top w:val="single" w:color="000000" w:sz="4" w:space="0"/>
                    <w:left w:val="single" w:color="000000" w:sz="4" w:space="0"/>
                    <w:bottom w:val="single" w:color="000000" w:sz="4" w:space="0"/>
                    <w:right w:val="single" w:color="000000" w:sz="4" w:space="0"/>
                  </w:tcBorders>
                  <w:vAlign w:val="center"/>
                </w:tcPr>
                <w:p w14:paraId="7A6B3DDE">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支持H.264、H.265、H.266、DNxHD、ProRes、MJPG、MPEG1/2/4、VP8、AVS+/ AVS、DNxHR、XAVC、AV1、AVS2、AVS3</w:t>
                  </w:r>
                </w:p>
              </w:tc>
              <w:tc>
                <w:tcPr>
                  <w:tcW w:w="851" w:type="dxa"/>
                  <w:tcBorders>
                    <w:top w:val="single" w:color="000000" w:sz="4" w:space="0"/>
                    <w:left w:val="single" w:color="000000" w:sz="4" w:space="0"/>
                    <w:bottom w:val="single" w:color="000000" w:sz="4" w:space="0"/>
                    <w:right w:val="single" w:color="000000" w:sz="4" w:space="0"/>
                  </w:tcBorders>
                  <w:vAlign w:val="center"/>
                </w:tcPr>
                <w:p w14:paraId="10159E85">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p>
              </w:tc>
            </w:tr>
            <w:tr w14:paraId="1E3337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6F8597E3">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4</w:t>
                  </w:r>
                </w:p>
              </w:tc>
              <w:tc>
                <w:tcPr>
                  <w:tcW w:w="1276" w:type="dxa"/>
                  <w:tcBorders>
                    <w:top w:val="single" w:color="000000" w:sz="4" w:space="0"/>
                    <w:left w:val="single" w:color="000000" w:sz="4" w:space="0"/>
                    <w:bottom w:val="single" w:color="000000" w:sz="4" w:space="0"/>
                    <w:right w:val="single" w:color="000000" w:sz="4" w:space="0"/>
                  </w:tcBorders>
                  <w:vAlign w:val="center"/>
                </w:tcPr>
                <w:p w14:paraId="6A96F95A">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视频格式</w:t>
                  </w:r>
                </w:p>
              </w:tc>
              <w:tc>
                <w:tcPr>
                  <w:tcW w:w="5502" w:type="dxa"/>
                  <w:tcBorders>
                    <w:top w:val="single" w:color="000000" w:sz="4" w:space="0"/>
                    <w:left w:val="single" w:color="000000" w:sz="4" w:space="0"/>
                    <w:bottom w:val="single" w:color="000000" w:sz="4" w:space="0"/>
                    <w:right w:val="single" w:color="000000" w:sz="4" w:space="0"/>
                  </w:tcBorders>
                  <w:vAlign w:val="center"/>
                </w:tcPr>
                <w:p w14:paraId="7AEE89EC">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支持flv、mkv 、mp4 、rmvb 、avi 、wmv、3gp、mov等</w:t>
                  </w:r>
                </w:p>
              </w:tc>
              <w:tc>
                <w:tcPr>
                  <w:tcW w:w="851" w:type="dxa"/>
                  <w:tcBorders>
                    <w:top w:val="single" w:color="000000" w:sz="4" w:space="0"/>
                    <w:left w:val="single" w:color="000000" w:sz="4" w:space="0"/>
                    <w:bottom w:val="single" w:color="000000" w:sz="4" w:space="0"/>
                    <w:right w:val="single" w:color="000000" w:sz="4" w:space="0"/>
                  </w:tcBorders>
                  <w:vAlign w:val="center"/>
                </w:tcPr>
                <w:p w14:paraId="516D9824">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p>
              </w:tc>
            </w:tr>
            <w:tr w14:paraId="4AE768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3D166AEB">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4</w:t>
                  </w:r>
                </w:p>
              </w:tc>
              <w:tc>
                <w:tcPr>
                  <w:tcW w:w="1276" w:type="dxa"/>
                  <w:tcBorders>
                    <w:top w:val="single" w:color="000000" w:sz="4" w:space="0"/>
                    <w:left w:val="single" w:color="000000" w:sz="4" w:space="0"/>
                    <w:bottom w:val="single" w:color="000000" w:sz="4" w:space="0"/>
                    <w:right w:val="single" w:color="000000" w:sz="4" w:space="0"/>
                  </w:tcBorders>
                  <w:vAlign w:val="center"/>
                </w:tcPr>
                <w:p w14:paraId="737DA1FA">
                  <w:pPr>
                    <w:pageBreakBefore w:val="0"/>
                    <w:widowControl/>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视频码率</w:t>
                  </w:r>
                </w:p>
              </w:tc>
              <w:tc>
                <w:tcPr>
                  <w:tcW w:w="5502" w:type="dxa"/>
                  <w:tcBorders>
                    <w:top w:val="single" w:color="000000" w:sz="4" w:space="0"/>
                    <w:left w:val="single" w:color="000000" w:sz="4" w:space="0"/>
                    <w:bottom w:val="single" w:color="000000" w:sz="4" w:space="0"/>
                    <w:right w:val="single" w:color="000000" w:sz="4" w:space="0"/>
                  </w:tcBorders>
                  <w:vAlign w:val="center"/>
                </w:tcPr>
                <w:p w14:paraId="34476CD0">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256Kbps-35Mbps</w:t>
                  </w:r>
                </w:p>
              </w:tc>
              <w:tc>
                <w:tcPr>
                  <w:tcW w:w="851" w:type="dxa"/>
                  <w:tcBorders>
                    <w:top w:val="single" w:color="000000" w:sz="4" w:space="0"/>
                    <w:left w:val="single" w:color="000000" w:sz="4" w:space="0"/>
                    <w:bottom w:val="single" w:color="000000" w:sz="4" w:space="0"/>
                    <w:right w:val="single" w:color="000000" w:sz="4" w:space="0"/>
                  </w:tcBorders>
                  <w:vAlign w:val="center"/>
                </w:tcPr>
                <w:p w14:paraId="1E1FA235">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p>
              </w:tc>
            </w:tr>
            <w:tr w14:paraId="5300FB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24C7605E">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5</w:t>
                  </w:r>
                </w:p>
              </w:tc>
              <w:tc>
                <w:tcPr>
                  <w:tcW w:w="1276" w:type="dxa"/>
                  <w:tcBorders>
                    <w:top w:val="single" w:color="000000" w:sz="4" w:space="0"/>
                    <w:left w:val="single" w:color="000000" w:sz="4" w:space="0"/>
                    <w:bottom w:val="single" w:color="000000" w:sz="4" w:space="0"/>
                    <w:right w:val="single" w:color="000000" w:sz="4" w:space="0"/>
                  </w:tcBorders>
                  <w:vAlign w:val="center"/>
                </w:tcPr>
                <w:p w14:paraId="762C0B22">
                  <w:pPr>
                    <w:pageBreakBefore w:val="0"/>
                    <w:widowControl/>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视频大小</w:t>
                  </w:r>
                </w:p>
              </w:tc>
              <w:tc>
                <w:tcPr>
                  <w:tcW w:w="5502" w:type="dxa"/>
                  <w:tcBorders>
                    <w:top w:val="single" w:color="000000" w:sz="4" w:space="0"/>
                    <w:left w:val="single" w:color="000000" w:sz="4" w:space="0"/>
                    <w:bottom w:val="single" w:color="000000" w:sz="4" w:space="0"/>
                    <w:right w:val="single" w:color="000000" w:sz="4" w:space="0"/>
                  </w:tcBorders>
                  <w:vAlign w:val="center"/>
                </w:tcPr>
                <w:p w14:paraId="615F6777">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小于5GB</w:t>
                  </w:r>
                </w:p>
              </w:tc>
              <w:tc>
                <w:tcPr>
                  <w:tcW w:w="851" w:type="dxa"/>
                  <w:tcBorders>
                    <w:top w:val="single" w:color="000000" w:sz="4" w:space="0"/>
                    <w:left w:val="single" w:color="000000" w:sz="4" w:space="0"/>
                    <w:bottom w:val="single" w:color="000000" w:sz="4" w:space="0"/>
                    <w:right w:val="single" w:color="000000" w:sz="4" w:space="0"/>
                  </w:tcBorders>
                  <w:vAlign w:val="center"/>
                </w:tcPr>
                <w:p w14:paraId="71CC520A">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p>
              </w:tc>
            </w:tr>
            <w:tr w14:paraId="38D1A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3116147B">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6</w:t>
                  </w:r>
                </w:p>
              </w:tc>
              <w:tc>
                <w:tcPr>
                  <w:tcW w:w="1276" w:type="dxa"/>
                  <w:tcBorders>
                    <w:top w:val="single" w:color="000000" w:sz="4" w:space="0"/>
                    <w:left w:val="single" w:color="000000" w:sz="4" w:space="0"/>
                    <w:bottom w:val="single" w:color="000000" w:sz="4" w:space="0"/>
                    <w:right w:val="single" w:color="000000" w:sz="4" w:space="0"/>
                  </w:tcBorders>
                  <w:vAlign w:val="center"/>
                </w:tcPr>
                <w:p w14:paraId="342AD871">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音频格式</w:t>
                  </w:r>
                </w:p>
              </w:tc>
              <w:tc>
                <w:tcPr>
                  <w:tcW w:w="5502" w:type="dxa"/>
                  <w:tcBorders>
                    <w:top w:val="single" w:color="000000" w:sz="4" w:space="0"/>
                    <w:left w:val="single" w:color="000000" w:sz="4" w:space="0"/>
                    <w:bottom w:val="single" w:color="000000" w:sz="4" w:space="0"/>
                    <w:right w:val="single" w:color="000000" w:sz="4" w:space="0"/>
                  </w:tcBorders>
                  <w:vAlign w:val="center"/>
                </w:tcPr>
                <w:p w14:paraId="160AC4DE">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支持wav、mp3、aac、flac、amr、3gp、m4a、wma、ogg、ape 等市场主流格式</w:t>
                  </w:r>
                </w:p>
              </w:tc>
              <w:tc>
                <w:tcPr>
                  <w:tcW w:w="851" w:type="dxa"/>
                  <w:tcBorders>
                    <w:top w:val="single" w:color="000000" w:sz="4" w:space="0"/>
                    <w:left w:val="single" w:color="000000" w:sz="4" w:space="0"/>
                    <w:bottom w:val="single" w:color="000000" w:sz="4" w:space="0"/>
                    <w:right w:val="single" w:color="000000" w:sz="4" w:space="0"/>
                  </w:tcBorders>
                  <w:vAlign w:val="center"/>
                </w:tcPr>
                <w:p w14:paraId="08C6584E">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p>
              </w:tc>
            </w:tr>
            <w:tr w14:paraId="0177D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7BCD6A2E">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7</w:t>
                  </w:r>
                </w:p>
              </w:tc>
              <w:tc>
                <w:tcPr>
                  <w:tcW w:w="1276" w:type="dxa"/>
                  <w:tcBorders>
                    <w:top w:val="single" w:color="000000" w:sz="4" w:space="0"/>
                    <w:left w:val="single" w:color="000000" w:sz="4" w:space="0"/>
                    <w:bottom w:val="single" w:color="000000" w:sz="4" w:space="0"/>
                    <w:right w:val="single" w:color="000000" w:sz="4" w:space="0"/>
                  </w:tcBorders>
                  <w:vAlign w:val="center"/>
                </w:tcPr>
                <w:p w14:paraId="3FF47B3D">
                  <w:pPr>
                    <w:pageBreakBefore w:val="0"/>
                    <w:widowControl/>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音频码率</w:t>
                  </w:r>
                </w:p>
              </w:tc>
              <w:tc>
                <w:tcPr>
                  <w:tcW w:w="5502" w:type="dxa"/>
                  <w:tcBorders>
                    <w:top w:val="single" w:color="000000" w:sz="4" w:space="0"/>
                    <w:left w:val="single" w:color="000000" w:sz="4" w:space="0"/>
                    <w:bottom w:val="single" w:color="000000" w:sz="4" w:space="0"/>
                    <w:right w:val="single" w:color="000000" w:sz="4" w:space="0"/>
                  </w:tcBorders>
                  <w:vAlign w:val="center"/>
                </w:tcPr>
                <w:p w14:paraId="31DCBC47">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128 Kbps-256Kbps</w:t>
                  </w:r>
                </w:p>
              </w:tc>
              <w:tc>
                <w:tcPr>
                  <w:tcW w:w="851" w:type="dxa"/>
                  <w:tcBorders>
                    <w:top w:val="single" w:color="000000" w:sz="4" w:space="0"/>
                    <w:left w:val="single" w:color="000000" w:sz="4" w:space="0"/>
                    <w:bottom w:val="single" w:color="000000" w:sz="4" w:space="0"/>
                    <w:right w:val="single" w:color="000000" w:sz="4" w:space="0"/>
                  </w:tcBorders>
                  <w:vAlign w:val="center"/>
                </w:tcPr>
                <w:p w14:paraId="5F4BF5DF">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p>
              </w:tc>
            </w:tr>
            <w:tr w14:paraId="05712D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3A68C0B6">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8</w:t>
                  </w:r>
                </w:p>
              </w:tc>
              <w:tc>
                <w:tcPr>
                  <w:tcW w:w="1276" w:type="dxa"/>
                  <w:tcBorders>
                    <w:top w:val="single" w:color="000000" w:sz="4" w:space="0"/>
                    <w:left w:val="single" w:color="000000" w:sz="4" w:space="0"/>
                    <w:bottom w:val="single" w:color="000000" w:sz="4" w:space="0"/>
                    <w:right w:val="single" w:color="000000" w:sz="4" w:space="0"/>
                  </w:tcBorders>
                  <w:vAlign w:val="center"/>
                </w:tcPr>
                <w:p w14:paraId="0329F142">
                  <w:pPr>
                    <w:pageBreakBefore w:val="0"/>
                    <w:widowControl/>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音频大小</w:t>
                  </w:r>
                </w:p>
              </w:tc>
              <w:tc>
                <w:tcPr>
                  <w:tcW w:w="5502" w:type="dxa"/>
                  <w:tcBorders>
                    <w:top w:val="single" w:color="000000" w:sz="4" w:space="0"/>
                    <w:left w:val="single" w:color="000000" w:sz="4" w:space="0"/>
                    <w:bottom w:val="single" w:color="000000" w:sz="4" w:space="0"/>
                    <w:right w:val="single" w:color="000000" w:sz="4" w:space="0"/>
                  </w:tcBorders>
                  <w:vAlign w:val="center"/>
                </w:tcPr>
                <w:p w14:paraId="4F3EA029">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不超过550M ，时长小于1小时</w:t>
                  </w:r>
                </w:p>
              </w:tc>
              <w:tc>
                <w:tcPr>
                  <w:tcW w:w="851" w:type="dxa"/>
                  <w:tcBorders>
                    <w:top w:val="single" w:color="000000" w:sz="4" w:space="0"/>
                    <w:left w:val="single" w:color="000000" w:sz="4" w:space="0"/>
                    <w:bottom w:val="single" w:color="000000" w:sz="4" w:space="0"/>
                    <w:right w:val="single" w:color="000000" w:sz="4" w:space="0"/>
                  </w:tcBorders>
                  <w:vAlign w:val="center"/>
                </w:tcPr>
                <w:p w14:paraId="16F8CD07">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p>
              </w:tc>
            </w:tr>
            <w:tr w14:paraId="3C459A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2568A4D6">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9</w:t>
                  </w:r>
                </w:p>
              </w:tc>
              <w:tc>
                <w:tcPr>
                  <w:tcW w:w="1276" w:type="dxa"/>
                  <w:tcBorders>
                    <w:top w:val="single" w:color="000000" w:sz="4" w:space="0"/>
                    <w:left w:val="single" w:color="000000" w:sz="4" w:space="0"/>
                    <w:bottom w:val="single" w:color="000000" w:sz="4" w:space="0"/>
                    <w:right w:val="single" w:color="000000" w:sz="4" w:space="0"/>
                  </w:tcBorders>
                  <w:vAlign w:val="center"/>
                </w:tcPr>
                <w:p w14:paraId="58ECBCC8">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图片格式</w:t>
                  </w:r>
                </w:p>
              </w:tc>
              <w:tc>
                <w:tcPr>
                  <w:tcW w:w="5502" w:type="dxa"/>
                  <w:tcBorders>
                    <w:top w:val="single" w:color="000000" w:sz="4" w:space="0"/>
                    <w:left w:val="single" w:color="000000" w:sz="4" w:space="0"/>
                    <w:bottom w:val="single" w:color="000000" w:sz="4" w:space="0"/>
                    <w:right w:val="single" w:color="000000" w:sz="4" w:space="0"/>
                  </w:tcBorders>
                  <w:vAlign w:val="center"/>
                </w:tcPr>
                <w:p w14:paraId="3B9158D5">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支持png, bmp, gif, webp, tiff等。</w:t>
                  </w:r>
                </w:p>
              </w:tc>
              <w:tc>
                <w:tcPr>
                  <w:tcW w:w="851" w:type="dxa"/>
                  <w:tcBorders>
                    <w:top w:val="single" w:color="000000" w:sz="4" w:space="0"/>
                    <w:left w:val="single" w:color="000000" w:sz="4" w:space="0"/>
                    <w:bottom w:val="single" w:color="000000" w:sz="4" w:space="0"/>
                    <w:right w:val="single" w:color="000000" w:sz="4" w:space="0"/>
                  </w:tcBorders>
                  <w:vAlign w:val="center"/>
                </w:tcPr>
                <w:p w14:paraId="1817FFEB">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p>
              </w:tc>
            </w:tr>
            <w:tr w14:paraId="01EA0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3C5D3458">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10</w:t>
                  </w:r>
                </w:p>
              </w:tc>
              <w:tc>
                <w:tcPr>
                  <w:tcW w:w="1276" w:type="dxa"/>
                  <w:tcBorders>
                    <w:top w:val="single" w:color="000000" w:sz="4" w:space="0"/>
                    <w:left w:val="single" w:color="000000" w:sz="4" w:space="0"/>
                    <w:bottom w:val="single" w:color="000000" w:sz="4" w:space="0"/>
                    <w:right w:val="single" w:color="000000" w:sz="4" w:space="0"/>
                  </w:tcBorders>
                  <w:vAlign w:val="center"/>
                </w:tcPr>
                <w:p w14:paraId="69930E0A">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图片大小</w:t>
                  </w:r>
                </w:p>
              </w:tc>
              <w:tc>
                <w:tcPr>
                  <w:tcW w:w="5502" w:type="dxa"/>
                  <w:tcBorders>
                    <w:top w:val="single" w:color="000000" w:sz="4" w:space="0"/>
                    <w:left w:val="single" w:color="000000" w:sz="4" w:space="0"/>
                    <w:bottom w:val="single" w:color="000000" w:sz="4" w:space="0"/>
                    <w:right w:val="single" w:color="000000" w:sz="4" w:space="0"/>
                  </w:tcBorders>
                  <w:vAlign w:val="center"/>
                </w:tcPr>
                <w:p w14:paraId="4D3F47E7">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单张小于10MB，尺寸不小于 50px*50px</w:t>
                  </w:r>
                </w:p>
              </w:tc>
              <w:tc>
                <w:tcPr>
                  <w:tcW w:w="851" w:type="dxa"/>
                  <w:tcBorders>
                    <w:top w:val="single" w:color="000000" w:sz="4" w:space="0"/>
                    <w:left w:val="single" w:color="000000" w:sz="4" w:space="0"/>
                    <w:bottom w:val="single" w:color="000000" w:sz="4" w:space="0"/>
                    <w:right w:val="single" w:color="000000" w:sz="4" w:space="0"/>
                  </w:tcBorders>
                  <w:vAlign w:val="center"/>
                </w:tcPr>
                <w:p w14:paraId="123C0393">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p>
              </w:tc>
            </w:tr>
            <w:tr w14:paraId="2275D0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6ACB8010">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11</w:t>
                  </w:r>
                </w:p>
              </w:tc>
              <w:tc>
                <w:tcPr>
                  <w:tcW w:w="1276" w:type="dxa"/>
                  <w:tcBorders>
                    <w:top w:val="single" w:color="000000" w:sz="4" w:space="0"/>
                    <w:left w:val="single" w:color="000000" w:sz="4" w:space="0"/>
                    <w:bottom w:val="single" w:color="000000" w:sz="4" w:space="0"/>
                    <w:right w:val="single" w:color="000000" w:sz="4" w:space="0"/>
                  </w:tcBorders>
                  <w:vAlign w:val="center"/>
                </w:tcPr>
                <w:p w14:paraId="2AB150F0">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文本大小</w:t>
                  </w:r>
                </w:p>
              </w:tc>
              <w:tc>
                <w:tcPr>
                  <w:tcW w:w="5502" w:type="dxa"/>
                  <w:tcBorders>
                    <w:top w:val="single" w:color="000000" w:sz="4" w:space="0"/>
                    <w:left w:val="single" w:color="000000" w:sz="4" w:space="0"/>
                    <w:bottom w:val="single" w:color="000000" w:sz="4" w:space="0"/>
                    <w:right w:val="single" w:color="000000" w:sz="4" w:space="0"/>
                  </w:tcBorders>
                  <w:vAlign w:val="center"/>
                </w:tcPr>
                <w:p w14:paraId="76741913">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支持单次请求&lt;5000字符</w:t>
                  </w:r>
                </w:p>
              </w:tc>
              <w:tc>
                <w:tcPr>
                  <w:tcW w:w="851" w:type="dxa"/>
                  <w:tcBorders>
                    <w:top w:val="single" w:color="000000" w:sz="4" w:space="0"/>
                    <w:left w:val="single" w:color="000000" w:sz="4" w:space="0"/>
                    <w:bottom w:val="single" w:color="000000" w:sz="4" w:space="0"/>
                    <w:right w:val="single" w:color="000000" w:sz="4" w:space="0"/>
                  </w:tcBorders>
                  <w:vAlign w:val="center"/>
                </w:tcPr>
                <w:p w14:paraId="67184AB9">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p>
              </w:tc>
            </w:tr>
            <w:tr w14:paraId="66D52E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160BAEDE">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12</w:t>
                  </w:r>
                </w:p>
              </w:tc>
              <w:tc>
                <w:tcPr>
                  <w:tcW w:w="1276" w:type="dxa"/>
                  <w:tcBorders>
                    <w:top w:val="single" w:color="000000" w:sz="4" w:space="0"/>
                    <w:left w:val="single" w:color="000000" w:sz="4" w:space="0"/>
                    <w:bottom w:val="single" w:color="000000" w:sz="4" w:space="0"/>
                    <w:right w:val="single" w:color="000000" w:sz="4" w:space="0"/>
                  </w:tcBorders>
                  <w:vAlign w:val="center"/>
                </w:tcPr>
                <w:p w14:paraId="2208C24D">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文本格式</w:t>
                  </w:r>
                </w:p>
              </w:tc>
              <w:tc>
                <w:tcPr>
                  <w:tcW w:w="5502" w:type="dxa"/>
                  <w:tcBorders>
                    <w:top w:val="single" w:color="000000" w:sz="4" w:space="0"/>
                    <w:left w:val="single" w:color="000000" w:sz="4" w:space="0"/>
                    <w:bottom w:val="single" w:color="000000" w:sz="4" w:space="0"/>
                    <w:right w:val="single" w:color="000000" w:sz="4" w:space="0"/>
                  </w:tcBorders>
                  <w:vAlign w:val="center"/>
                </w:tcPr>
                <w:p w14:paraId="6EFB833C">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String类型</w:t>
                  </w:r>
                </w:p>
              </w:tc>
              <w:tc>
                <w:tcPr>
                  <w:tcW w:w="851" w:type="dxa"/>
                  <w:tcBorders>
                    <w:top w:val="single" w:color="000000" w:sz="4" w:space="0"/>
                    <w:left w:val="single" w:color="000000" w:sz="4" w:space="0"/>
                    <w:bottom w:val="single" w:color="000000" w:sz="4" w:space="0"/>
                    <w:right w:val="single" w:color="000000" w:sz="4" w:space="0"/>
                  </w:tcBorders>
                  <w:vAlign w:val="center"/>
                </w:tcPr>
                <w:p w14:paraId="220D447F">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p>
              </w:tc>
            </w:tr>
            <w:tr w14:paraId="0D726A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3F038D6E">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13</w:t>
                  </w:r>
                </w:p>
              </w:tc>
              <w:tc>
                <w:tcPr>
                  <w:tcW w:w="1276" w:type="dxa"/>
                  <w:tcBorders>
                    <w:top w:val="single" w:color="000000" w:sz="4" w:space="0"/>
                    <w:left w:val="single" w:color="000000" w:sz="4" w:space="0"/>
                    <w:bottom w:val="single" w:color="000000" w:sz="4" w:space="0"/>
                    <w:right w:val="single" w:color="000000" w:sz="4" w:space="0"/>
                  </w:tcBorders>
                  <w:vAlign w:val="center"/>
                </w:tcPr>
                <w:p w14:paraId="5F5EF771">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字符格式</w:t>
                  </w:r>
                </w:p>
              </w:tc>
              <w:tc>
                <w:tcPr>
                  <w:tcW w:w="5502" w:type="dxa"/>
                  <w:tcBorders>
                    <w:top w:val="single" w:color="000000" w:sz="4" w:space="0"/>
                    <w:left w:val="single" w:color="000000" w:sz="4" w:space="0"/>
                    <w:bottom w:val="single" w:color="000000" w:sz="4" w:space="0"/>
                    <w:right w:val="single" w:color="000000" w:sz="4" w:space="0"/>
                  </w:tcBorders>
                  <w:vAlign w:val="center"/>
                </w:tcPr>
                <w:p w14:paraId="08896E08">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所有接口的请求和响应数据编码皆为utf-8</w:t>
                  </w:r>
                </w:p>
              </w:tc>
              <w:tc>
                <w:tcPr>
                  <w:tcW w:w="851" w:type="dxa"/>
                  <w:tcBorders>
                    <w:top w:val="single" w:color="000000" w:sz="4" w:space="0"/>
                    <w:left w:val="single" w:color="000000" w:sz="4" w:space="0"/>
                    <w:bottom w:val="single" w:color="000000" w:sz="4" w:space="0"/>
                    <w:right w:val="single" w:color="000000" w:sz="4" w:space="0"/>
                  </w:tcBorders>
                  <w:vAlign w:val="center"/>
                </w:tcPr>
                <w:p w14:paraId="4D677E35">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p>
              </w:tc>
            </w:tr>
          </w:tbl>
          <w:p w14:paraId="1411B399">
            <w:pPr>
              <w:pStyle w:val="4"/>
              <w:pageBreakBefore w:val="0"/>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bookmarkStart w:id="7" w:name="_Toc39737075"/>
            <w:r>
              <w:rPr>
                <w:rFonts w:hint="eastAsia" w:ascii="宋体" w:hAnsi="宋体" w:eastAsia="宋体" w:cs="宋体"/>
                <w:sz w:val="24"/>
                <w:szCs w:val="24"/>
              </w:rPr>
              <w:t>2.3.4 可靠性需求</w:t>
            </w:r>
            <w:bookmarkEnd w:id="7"/>
          </w:p>
          <w:tbl>
            <w:tblPr>
              <w:tblStyle w:val="15"/>
              <w:tblW w:w="847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3"/>
              <w:gridCol w:w="1276"/>
              <w:gridCol w:w="5502"/>
              <w:gridCol w:w="851"/>
            </w:tblGrid>
            <w:tr w14:paraId="3295C0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29C7B78F">
                  <w:pPr>
                    <w:pStyle w:val="29"/>
                    <w:pageBreakBefore w:val="0"/>
                    <w:tabs>
                      <w:tab w:val="left" w:pos="1418"/>
                    </w:tabs>
                    <w:kinsoku/>
                    <w:wordWrap/>
                    <w:overflowPunct/>
                    <w:topLinePunct w:val="0"/>
                    <w:autoSpaceDE/>
                    <w:autoSpaceDN/>
                    <w:bidi w:val="0"/>
                    <w:adjustRightInd/>
                    <w:snapToGrid/>
                    <w:spacing w:after="1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1276" w:type="dxa"/>
                  <w:tcBorders>
                    <w:top w:val="single" w:color="000000" w:sz="4" w:space="0"/>
                    <w:left w:val="single" w:color="000000" w:sz="4" w:space="0"/>
                    <w:bottom w:val="single" w:color="000000" w:sz="4" w:space="0"/>
                    <w:right w:val="single" w:color="000000" w:sz="4" w:space="0"/>
                  </w:tcBorders>
                  <w:vAlign w:val="center"/>
                </w:tcPr>
                <w:p w14:paraId="70897979">
                  <w:pPr>
                    <w:pStyle w:val="29"/>
                    <w:pageBreakBefore w:val="0"/>
                    <w:tabs>
                      <w:tab w:val="left" w:pos="1418"/>
                    </w:tabs>
                    <w:kinsoku/>
                    <w:wordWrap/>
                    <w:overflowPunct/>
                    <w:topLinePunct w:val="0"/>
                    <w:autoSpaceDE/>
                    <w:autoSpaceDN/>
                    <w:bidi w:val="0"/>
                    <w:adjustRightInd/>
                    <w:snapToGrid/>
                    <w:spacing w:after="1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指标项</w:t>
                  </w:r>
                </w:p>
              </w:tc>
              <w:tc>
                <w:tcPr>
                  <w:tcW w:w="5502" w:type="dxa"/>
                  <w:tcBorders>
                    <w:top w:val="single" w:color="000000" w:sz="4" w:space="0"/>
                    <w:left w:val="single" w:color="000000" w:sz="4" w:space="0"/>
                    <w:bottom w:val="single" w:color="000000" w:sz="4" w:space="0"/>
                    <w:right w:val="single" w:color="000000" w:sz="4" w:space="0"/>
                  </w:tcBorders>
                  <w:vAlign w:val="center"/>
                </w:tcPr>
                <w:p w14:paraId="13BD7140">
                  <w:pPr>
                    <w:pStyle w:val="29"/>
                    <w:pageBreakBefore w:val="0"/>
                    <w:tabs>
                      <w:tab w:val="left" w:pos="1418"/>
                    </w:tabs>
                    <w:kinsoku/>
                    <w:wordWrap/>
                    <w:overflowPunct/>
                    <w:topLinePunct w:val="0"/>
                    <w:autoSpaceDE/>
                    <w:autoSpaceDN/>
                    <w:bidi w:val="0"/>
                    <w:adjustRightInd/>
                    <w:snapToGrid/>
                    <w:spacing w:after="1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规格要求</w:t>
                  </w:r>
                </w:p>
              </w:tc>
              <w:tc>
                <w:tcPr>
                  <w:tcW w:w="851" w:type="dxa"/>
                  <w:tcBorders>
                    <w:top w:val="single" w:color="000000" w:sz="4" w:space="0"/>
                    <w:left w:val="single" w:color="000000" w:sz="4" w:space="0"/>
                    <w:bottom w:val="single" w:color="000000" w:sz="4" w:space="0"/>
                    <w:right w:val="single" w:color="000000" w:sz="4" w:space="0"/>
                  </w:tcBorders>
                  <w:vAlign w:val="center"/>
                </w:tcPr>
                <w:p w14:paraId="71E3BBD2">
                  <w:pPr>
                    <w:pStyle w:val="29"/>
                    <w:pageBreakBefore w:val="0"/>
                    <w:tabs>
                      <w:tab w:val="left" w:pos="1418"/>
                    </w:tabs>
                    <w:kinsoku/>
                    <w:wordWrap/>
                    <w:overflowPunct/>
                    <w:topLinePunct w:val="0"/>
                    <w:autoSpaceDE/>
                    <w:autoSpaceDN/>
                    <w:bidi w:val="0"/>
                    <w:adjustRightInd/>
                    <w:snapToGrid/>
                    <w:spacing w:after="10"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备注</w:t>
                  </w:r>
                </w:p>
              </w:tc>
            </w:tr>
            <w:tr w14:paraId="324C72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6A513CB0">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276" w:type="dxa"/>
                  <w:tcBorders>
                    <w:top w:val="single" w:color="000000" w:sz="4" w:space="0"/>
                    <w:left w:val="single" w:color="000000" w:sz="4" w:space="0"/>
                    <w:bottom w:val="single" w:color="000000" w:sz="4" w:space="0"/>
                    <w:right w:val="single" w:color="000000" w:sz="4" w:space="0"/>
                  </w:tcBorders>
                  <w:vAlign w:val="center"/>
                </w:tcPr>
                <w:p w14:paraId="39D00688">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各API可靠性</w:t>
                  </w:r>
                </w:p>
              </w:tc>
              <w:tc>
                <w:tcPr>
                  <w:tcW w:w="5502" w:type="dxa"/>
                  <w:tcBorders>
                    <w:top w:val="single" w:color="000000" w:sz="4" w:space="0"/>
                    <w:left w:val="single" w:color="000000" w:sz="4" w:space="0"/>
                    <w:bottom w:val="single" w:color="000000" w:sz="4" w:space="0"/>
                    <w:right w:val="single" w:color="000000" w:sz="4" w:space="0"/>
                  </w:tcBorders>
                  <w:vAlign w:val="center"/>
                </w:tcPr>
                <w:p w14:paraId="4CBB8E4E">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支持服务可用性不低于99.9%；</w:t>
                  </w:r>
                </w:p>
              </w:tc>
              <w:tc>
                <w:tcPr>
                  <w:tcW w:w="851" w:type="dxa"/>
                  <w:tcBorders>
                    <w:top w:val="single" w:color="000000" w:sz="4" w:space="0"/>
                    <w:left w:val="single" w:color="000000" w:sz="4" w:space="0"/>
                    <w:bottom w:val="single" w:color="000000" w:sz="4" w:space="0"/>
                    <w:right w:val="single" w:color="000000" w:sz="4" w:space="0"/>
                  </w:tcBorders>
                  <w:vAlign w:val="center"/>
                </w:tcPr>
                <w:p w14:paraId="0F138056">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p>
              </w:tc>
            </w:tr>
            <w:tr w14:paraId="45DD1D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3" w:type="dxa"/>
                  <w:tcBorders>
                    <w:top w:val="single" w:color="000000" w:sz="4" w:space="0"/>
                    <w:left w:val="single" w:color="000000" w:sz="4" w:space="0"/>
                    <w:bottom w:val="single" w:color="000000" w:sz="4" w:space="0"/>
                    <w:right w:val="single" w:color="000000" w:sz="4" w:space="0"/>
                  </w:tcBorders>
                  <w:vAlign w:val="center"/>
                </w:tcPr>
                <w:p w14:paraId="60A7D498">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1276" w:type="dxa"/>
                  <w:tcBorders>
                    <w:top w:val="single" w:color="000000" w:sz="4" w:space="0"/>
                    <w:left w:val="single" w:color="000000" w:sz="4" w:space="0"/>
                    <w:bottom w:val="single" w:color="000000" w:sz="4" w:space="0"/>
                    <w:right w:val="single" w:color="000000" w:sz="4" w:space="0"/>
                  </w:tcBorders>
                  <w:vAlign w:val="center"/>
                </w:tcPr>
                <w:p w14:paraId="51BEB133">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服务承诺</w:t>
                  </w:r>
                </w:p>
              </w:tc>
              <w:tc>
                <w:tcPr>
                  <w:tcW w:w="5502" w:type="dxa"/>
                  <w:tcBorders>
                    <w:top w:val="single" w:color="000000" w:sz="4" w:space="0"/>
                    <w:left w:val="single" w:color="000000" w:sz="4" w:space="0"/>
                    <w:bottom w:val="single" w:color="000000" w:sz="4" w:space="0"/>
                    <w:right w:val="single" w:color="000000" w:sz="4" w:space="0"/>
                  </w:tcBorders>
                  <w:vAlign w:val="center"/>
                </w:tcPr>
                <w:p w14:paraId="3F7E724F">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r>
                    <w:rPr>
                      <w:rFonts w:hint="eastAsia" w:ascii="宋体" w:hAnsi="宋体" w:eastAsia="宋体" w:cs="宋体"/>
                      <w:sz w:val="24"/>
                      <w:szCs w:val="24"/>
                    </w:rPr>
                    <w:t>7*24小时人工响应服务</w:t>
                  </w:r>
                </w:p>
              </w:tc>
              <w:tc>
                <w:tcPr>
                  <w:tcW w:w="851" w:type="dxa"/>
                  <w:tcBorders>
                    <w:top w:val="single" w:color="000000" w:sz="4" w:space="0"/>
                    <w:left w:val="single" w:color="000000" w:sz="4" w:space="0"/>
                    <w:bottom w:val="single" w:color="000000" w:sz="4" w:space="0"/>
                    <w:right w:val="single" w:color="000000" w:sz="4" w:space="0"/>
                  </w:tcBorders>
                  <w:vAlign w:val="center"/>
                </w:tcPr>
                <w:p w14:paraId="5223BC0A">
                  <w:pPr>
                    <w:pStyle w:val="29"/>
                    <w:pageBreakBefore w:val="0"/>
                    <w:tabs>
                      <w:tab w:val="left" w:pos="1418"/>
                    </w:tabs>
                    <w:kinsoku/>
                    <w:wordWrap/>
                    <w:overflowPunct/>
                    <w:topLinePunct w:val="0"/>
                    <w:autoSpaceDE/>
                    <w:autoSpaceDN/>
                    <w:bidi w:val="0"/>
                    <w:adjustRightInd/>
                    <w:snapToGrid/>
                    <w:spacing w:after="10" w:line="240" w:lineRule="auto"/>
                    <w:textAlignment w:val="auto"/>
                    <w:rPr>
                      <w:rFonts w:hint="eastAsia" w:ascii="宋体" w:hAnsi="宋体" w:eastAsia="宋体" w:cs="宋体"/>
                      <w:sz w:val="24"/>
                      <w:szCs w:val="24"/>
                    </w:rPr>
                  </w:pPr>
                </w:p>
              </w:tc>
            </w:tr>
          </w:tbl>
          <w:p w14:paraId="322D2654">
            <w:pPr>
              <w:pStyle w:val="27"/>
              <w:pageBreakBefore w:val="0"/>
              <w:kinsoku/>
              <w:wordWrap/>
              <w:overflowPunct/>
              <w:topLinePunct w:val="0"/>
              <w:autoSpaceDE/>
              <w:autoSpaceDN/>
              <w:bidi w:val="0"/>
              <w:adjustRightInd/>
              <w:snapToGrid/>
              <w:spacing w:after="10" w:line="240" w:lineRule="auto"/>
              <w:ind w:firstLine="560"/>
              <w:textAlignment w:val="auto"/>
              <w:rPr>
                <w:rFonts w:hint="eastAsia" w:ascii="宋体" w:hAnsi="宋体" w:eastAsia="宋体" w:cs="宋体"/>
                <w:spacing w:val="0"/>
                <w:sz w:val="24"/>
                <w:szCs w:val="24"/>
              </w:rPr>
            </w:pPr>
          </w:p>
        </w:tc>
        <w:tc>
          <w:tcPr>
            <w:tcW w:w="424" w:type="pct"/>
            <w:vAlign w:val="center"/>
          </w:tcPr>
          <w:p w14:paraId="323861E3">
            <w:pPr>
              <w:spacing w:line="240" w:lineRule="auto"/>
              <w:jc w:val="center"/>
              <w:rPr>
                <w:rFonts w:hint="eastAsia" w:ascii="宋体" w:hAnsi="宋体" w:eastAsia="宋体" w:cs="宋体"/>
                <w:sz w:val="24"/>
                <w:szCs w:val="24"/>
              </w:rPr>
            </w:pPr>
          </w:p>
        </w:tc>
        <w:tc>
          <w:tcPr>
            <w:tcW w:w="283" w:type="pct"/>
            <w:vAlign w:val="center"/>
          </w:tcPr>
          <w:p w14:paraId="016764D5">
            <w:pPr>
              <w:spacing w:line="200" w:lineRule="atLeast"/>
              <w:jc w:val="center"/>
              <w:rPr>
                <w:rFonts w:hint="eastAsia" w:ascii="宋体" w:hAnsi="宋体" w:eastAsia="宋体" w:cs="宋体"/>
                <w:sz w:val="24"/>
                <w:szCs w:val="24"/>
              </w:rPr>
            </w:pPr>
          </w:p>
        </w:tc>
      </w:tr>
      <w:tr w14:paraId="3DB40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82" w:type="pct"/>
            <w:vAlign w:val="center"/>
          </w:tcPr>
          <w:p w14:paraId="7243998E">
            <w:pPr>
              <w:numPr>
                <w:ilvl w:val="0"/>
                <w:numId w:val="3"/>
              </w:numPr>
              <w:spacing w:line="200" w:lineRule="atLeast"/>
              <w:jc w:val="center"/>
              <w:rPr>
                <w:rFonts w:hint="eastAsia" w:ascii="宋体" w:hAnsi="宋体" w:eastAsia="宋体" w:cs="宋体"/>
                <w:sz w:val="24"/>
                <w:szCs w:val="24"/>
              </w:rPr>
            </w:pPr>
          </w:p>
        </w:tc>
        <w:tc>
          <w:tcPr>
            <w:tcW w:w="281" w:type="pct"/>
            <w:vAlign w:val="center"/>
          </w:tcPr>
          <w:p w14:paraId="64C1199E">
            <w:pPr>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三、项目周期</w:t>
            </w:r>
          </w:p>
        </w:tc>
        <w:tc>
          <w:tcPr>
            <w:tcW w:w="3828" w:type="pct"/>
            <w:vAlign w:val="center"/>
          </w:tcPr>
          <w:p w14:paraId="2283C550">
            <w:pPr>
              <w:pStyle w:val="27"/>
              <w:spacing w:line="240" w:lineRule="auto"/>
              <w:ind w:firstLine="560"/>
              <w:rPr>
                <w:rFonts w:hint="eastAsia" w:ascii="宋体" w:hAnsi="宋体" w:eastAsia="宋体" w:cs="宋体"/>
                <w:spacing w:val="0"/>
                <w:sz w:val="24"/>
                <w:szCs w:val="24"/>
              </w:rPr>
            </w:pPr>
            <w:r>
              <w:rPr>
                <w:rFonts w:hint="eastAsia" w:ascii="宋体" w:hAnsi="宋体" w:eastAsia="宋体" w:cs="宋体"/>
                <w:spacing w:val="0"/>
                <w:sz w:val="24"/>
                <w:szCs w:val="24"/>
              </w:rPr>
              <w:t>项目周期为自合同签订后起三年。</w:t>
            </w:r>
          </w:p>
        </w:tc>
        <w:tc>
          <w:tcPr>
            <w:tcW w:w="424" w:type="pct"/>
            <w:vAlign w:val="center"/>
          </w:tcPr>
          <w:p w14:paraId="30BF6D13">
            <w:pPr>
              <w:spacing w:line="240" w:lineRule="auto"/>
              <w:jc w:val="center"/>
              <w:rPr>
                <w:rFonts w:hint="eastAsia" w:ascii="宋体" w:hAnsi="宋体" w:eastAsia="宋体" w:cs="宋体"/>
                <w:sz w:val="24"/>
                <w:szCs w:val="24"/>
              </w:rPr>
            </w:pPr>
          </w:p>
        </w:tc>
        <w:tc>
          <w:tcPr>
            <w:tcW w:w="283" w:type="pct"/>
            <w:vAlign w:val="center"/>
          </w:tcPr>
          <w:p w14:paraId="7C28A609">
            <w:pPr>
              <w:spacing w:line="200" w:lineRule="atLeast"/>
              <w:jc w:val="center"/>
              <w:rPr>
                <w:rFonts w:hint="eastAsia" w:ascii="宋体" w:hAnsi="宋体" w:eastAsia="宋体" w:cs="宋体"/>
                <w:sz w:val="24"/>
                <w:szCs w:val="24"/>
              </w:rPr>
            </w:pPr>
          </w:p>
        </w:tc>
      </w:tr>
    </w:tbl>
    <w:p w14:paraId="35254FBB">
      <w:pPr>
        <w:spacing w:after="209" w:afterLines="67"/>
        <w:rPr>
          <w:rFonts w:asciiTheme="minorEastAsia" w:hAnsiTheme="minorEastAsia" w:cstheme="minorEastAsia"/>
          <w:b/>
          <w:bCs/>
          <w:sz w:val="24"/>
          <w:szCs w:val="24"/>
        </w:rPr>
      </w:pPr>
    </w:p>
    <w:p w14:paraId="7B2213B6">
      <w:pPr>
        <w:spacing w:after="209" w:afterLines="67"/>
        <w:rPr>
          <w:rFonts w:hint="eastAsia" w:asciiTheme="minorEastAsia" w:hAnsiTheme="minorEastAsia" w:cstheme="minorEastAsia"/>
          <w:b/>
          <w:bCs/>
          <w:sz w:val="24"/>
          <w:szCs w:val="24"/>
        </w:rPr>
        <w:sectPr>
          <w:pgSz w:w="16838" w:h="11906" w:orient="landscape"/>
          <w:pgMar w:top="1800" w:right="1440" w:bottom="1800" w:left="1440" w:header="851" w:footer="992" w:gutter="0"/>
          <w:cols w:space="425" w:num="1"/>
          <w:docGrid w:type="lines" w:linePitch="312" w:charSpace="0"/>
        </w:sectPr>
      </w:pPr>
    </w:p>
    <w:p w14:paraId="1F6A1EBD">
      <w:pPr>
        <w:spacing w:after="209" w:afterLines="67"/>
        <w:rPr>
          <w:rFonts w:asciiTheme="minorEastAsia" w:hAnsiTheme="minorEastAsia" w:cstheme="minorEastAsia"/>
          <w:b/>
          <w:bCs/>
          <w:sz w:val="24"/>
          <w:szCs w:val="24"/>
        </w:rPr>
      </w:pPr>
      <w:r>
        <w:rPr>
          <w:rFonts w:hint="eastAsia" w:asciiTheme="minorEastAsia" w:hAnsiTheme="minorEastAsia" w:cstheme="minorEastAsia"/>
          <w:b/>
          <w:bCs/>
          <w:sz w:val="24"/>
          <w:szCs w:val="24"/>
        </w:rPr>
        <w:t>四、报价内容（加盖公章）</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42"/>
        <w:gridCol w:w="6914"/>
        <w:gridCol w:w="3518"/>
      </w:tblGrid>
      <w:tr w14:paraId="67791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1320" w:type="pct"/>
            <w:vAlign w:val="center"/>
          </w:tcPr>
          <w:p w14:paraId="3FBFFFEA">
            <w:pPr>
              <w:spacing w:line="360" w:lineRule="auto"/>
              <w:jc w:val="center"/>
              <w:rPr>
                <w:rFonts w:hint="eastAsia" w:ascii="宋体" w:hAnsi="宋体" w:cs="宋体"/>
                <w:b/>
                <w:color w:val="000000"/>
                <w:kern w:val="0"/>
                <w:szCs w:val="21"/>
              </w:rPr>
            </w:pPr>
            <w:r>
              <w:rPr>
                <w:rFonts w:hint="eastAsia" w:ascii="宋体" w:hAnsi="宋体" w:cs="宋体"/>
                <w:b/>
                <w:color w:val="000000"/>
                <w:kern w:val="0"/>
                <w:szCs w:val="21"/>
              </w:rPr>
              <w:t>项目名称</w:t>
            </w:r>
          </w:p>
        </w:tc>
        <w:tc>
          <w:tcPr>
            <w:tcW w:w="2439" w:type="pct"/>
            <w:vAlign w:val="center"/>
          </w:tcPr>
          <w:p w14:paraId="2F62E72D">
            <w:pPr>
              <w:spacing w:line="360" w:lineRule="auto"/>
              <w:jc w:val="center"/>
              <w:rPr>
                <w:rFonts w:hint="eastAsia" w:ascii="宋体" w:hAnsi="宋体" w:cs="宋体"/>
                <w:b/>
                <w:color w:val="000000"/>
                <w:kern w:val="0"/>
                <w:szCs w:val="21"/>
              </w:rPr>
            </w:pPr>
            <w:r>
              <w:rPr>
                <w:rFonts w:hint="eastAsia" w:ascii="宋体" w:hAnsi="宋体" w:cs="宋体"/>
                <w:b/>
                <w:color w:val="000000"/>
                <w:kern w:val="0"/>
                <w:szCs w:val="21"/>
              </w:rPr>
              <w:t>服务内容</w:t>
            </w:r>
          </w:p>
        </w:tc>
        <w:tc>
          <w:tcPr>
            <w:tcW w:w="1241" w:type="pct"/>
            <w:vAlign w:val="center"/>
          </w:tcPr>
          <w:p w14:paraId="3094229E">
            <w:pPr>
              <w:spacing w:line="360" w:lineRule="auto"/>
              <w:jc w:val="center"/>
              <w:rPr>
                <w:rFonts w:ascii="宋体" w:hAnsi="宋体" w:cs="宋体"/>
                <w:b/>
                <w:bCs/>
                <w:color w:val="000000"/>
                <w:kern w:val="0"/>
                <w:szCs w:val="21"/>
              </w:rPr>
            </w:pPr>
            <w:r>
              <w:rPr>
                <w:rFonts w:hint="eastAsia" w:ascii="宋体" w:hAnsi="宋体" w:cs="宋体"/>
                <w:b/>
                <w:color w:val="000000"/>
                <w:kern w:val="0"/>
                <w:szCs w:val="21"/>
              </w:rPr>
              <w:t>报价</w:t>
            </w:r>
            <w:r>
              <w:rPr>
                <w:rFonts w:hint="eastAsia" w:ascii="宋体" w:hAnsi="宋体" w:cs="宋体"/>
                <w:b/>
                <w:bCs/>
                <w:color w:val="000000"/>
                <w:kern w:val="0"/>
                <w:szCs w:val="21"/>
              </w:rPr>
              <w:t>（含增值税）</w:t>
            </w:r>
          </w:p>
          <w:p w14:paraId="60B84ECC">
            <w:pPr>
              <w:spacing w:line="360" w:lineRule="auto"/>
              <w:jc w:val="center"/>
              <w:rPr>
                <w:rFonts w:hint="eastAsia" w:ascii="宋体" w:hAnsi="宋体" w:cs="宋体"/>
                <w:b/>
                <w:color w:val="000000"/>
                <w:kern w:val="0"/>
                <w:szCs w:val="21"/>
              </w:rPr>
            </w:pPr>
            <w:r>
              <w:rPr>
                <w:rFonts w:hint="eastAsia" w:ascii="宋体" w:hAnsi="宋体" w:cs="宋体"/>
                <w:b/>
                <w:bCs/>
                <w:color w:val="000000"/>
                <w:kern w:val="0"/>
                <w:szCs w:val="21"/>
              </w:rPr>
              <w:t>（元</w:t>
            </w:r>
            <w:r>
              <w:rPr>
                <w:rFonts w:hint="eastAsia" w:ascii="宋体" w:hAnsi="宋体" w:eastAsia="宋体" w:cs="宋体"/>
                <w:b/>
                <w:bCs/>
                <w:i w:val="0"/>
                <w:iCs w:val="0"/>
                <w:color w:val="000000"/>
                <w:kern w:val="0"/>
                <w:sz w:val="24"/>
                <w:szCs w:val="24"/>
                <w:u w:val="none"/>
                <w:lang w:val="en-US" w:eastAsia="zh-CN" w:bidi="ar"/>
              </w:rPr>
              <w:t>/分钟</w:t>
            </w:r>
            <w:r>
              <w:rPr>
                <w:rFonts w:hint="eastAsia" w:ascii="宋体" w:hAnsi="宋体" w:cs="宋体"/>
                <w:b/>
                <w:bCs/>
                <w:color w:val="000000"/>
                <w:kern w:val="0"/>
                <w:szCs w:val="21"/>
              </w:rPr>
              <w:t>）</w:t>
            </w:r>
          </w:p>
        </w:tc>
      </w:tr>
      <w:tr w14:paraId="7CCA2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320" w:type="pct"/>
            <w:vAlign w:val="center"/>
          </w:tcPr>
          <w:p w14:paraId="01D110FE">
            <w:pPr>
              <w:spacing w:line="360" w:lineRule="auto"/>
              <w:jc w:val="center"/>
              <w:rPr>
                <w:rFonts w:hint="eastAsia" w:ascii="宋体" w:hAnsi="宋体" w:cs="宋体" w:eastAsiaTheme="minorEastAsia"/>
                <w:color w:val="000000"/>
                <w:kern w:val="0"/>
                <w:sz w:val="24"/>
                <w:szCs w:val="24"/>
                <w:lang w:eastAsia="zh-CN"/>
              </w:rPr>
            </w:pPr>
            <w:r>
              <w:rPr>
                <w:rFonts w:hint="eastAsia" w:ascii="宋体" w:hAnsi="宋体" w:cs="宋体"/>
                <w:color w:val="000000"/>
                <w:sz w:val="24"/>
                <w:szCs w:val="24"/>
              </w:rPr>
              <w:t>广东南方新媒体股份有限公司</w:t>
            </w:r>
            <w:r>
              <w:rPr>
                <w:rFonts w:hint="eastAsia" w:ascii="宋体" w:hAnsi="宋体" w:cs="宋体"/>
                <w:color w:val="000000"/>
                <w:sz w:val="24"/>
                <w:szCs w:val="24"/>
                <w:lang w:eastAsia="zh-CN"/>
              </w:rPr>
              <w:t>2026年OTT媒资审核云服务能力租赁项目</w:t>
            </w:r>
          </w:p>
        </w:tc>
        <w:tc>
          <w:tcPr>
            <w:tcW w:w="2439" w:type="pct"/>
            <w:vAlign w:val="center"/>
          </w:tcPr>
          <w:p w14:paraId="3EAFB185">
            <w:pPr>
              <w:spacing w:line="360" w:lineRule="auto"/>
              <w:rPr>
                <w:rFonts w:ascii="宋体" w:hAnsi="宋体" w:cs="宋体"/>
                <w:color w:val="000000"/>
                <w:kern w:val="0"/>
                <w:szCs w:val="21"/>
              </w:rPr>
            </w:pPr>
            <w:r>
              <w:rPr>
                <w:rFonts w:hint="eastAsia" w:ascii="宋体" w:hAnsi="宋体" w:eastAsia="宋体" w:cs="宋体"/>
                <w:sz w:val="24"/>
                <w:szCs w:val="24"/>
              </w:rPr>
              <w:t>提供</w:t>
            </w:r>
            <w:r>
              <w:rPr>
                <w:rFonts w:hint="eastAsia" w:ascii="宋体" w:hAnsi="宋体" w:cs="宋体"/>
                <w:color w:val="000000"/>
                <w:sz w:val="24"/>
                <w:szCs w:val="24"/>
                <w:lang w:eastAsia="zh-CN"/>
              </w:rPr>
              <w:t>2026年OTT媒资审核云服务</w:t>
            </w:r>
            <w:r>
              <w:rPr>
                <w:rFonts w:hint="eastAsia" w:ascii="宋体" w:hAnsi="宋体" w:eastAsia="宋体" w:cs="宋体"/>
                <w:sz w:val="24"/>
                <w:szCs w:val="24"/>
              </w:rPr>
              <w:t>，OTT内容合作业务媒资内容主要为四种形态：视音频类、纯音频类、图片类和文本类。项目周期为自合同签订后起三年。</w:t>
            </w:r>
          </w:p>
        </w:tc>
        <w:tc>
          <w:tcPr>
            <w:tcW w:w="1241" w:type="pct"/>
            <w:vAlign w:val="center"/>
          </w:tcPr>
          <w:p w14:paraId="256BF9AA">
            <w:pPr>
              <w:spacing w:line="360" w:lineRule="auto"/>
              <w:rPr>
                <w:rFonts w:ascii="宋体" w:hAnsi="宋体" w:cs="宋体"/>
                <w:bCs/>
                <w:color w:val="000000"/>
                <w:kern w:val="0"/>
                <w:szCs w:val="21"/>
              </w:rPr>
            </w:pPr>
            <w:r>
              <w:rPr>
                <w:rFonts w:hint="eastAsia" w:ascii="宋体" w:hAnsi="宋体" w:cs="宋体"/>
                <w:bCs/>
                <w:color w:val="000000"/>
                <w:kern w:val="0"/>
                <w:szCs w:val="21"/>
              </w:rPr>
              <w:t>大写：人民币</w:t>
            </w:r>
            <w:r>
              <w:rPr>
                <w:rFonts w:hint="eastAsia" w:ascii="宋体" w:hAnsi="宋体" w:cs="宋体"/>
                <w:bCs/>
                <w:color w:val="000000"/>
                <w:kern w:val="0"/>
                <w:szCs w:val="21"/>
                <w:u w:val="single"/>
              </w:rPr>
              <w:t xml:space="preserve">                          </w:t>
            </w:r>
          </w:p>
          <w:p w14:paraId="3D38F76F">
            <w:pPr>
              <w:spacing w:line="360" w:lineRule="auto"/>
              <w:rPr>
                <w:rFonts w:ascii="宋体" w:hAnsi="宋体" w:cs="宋体"/>
                <w:color w:val="000000"/>
                <w:kern w:val="0"/>
                <w:szCs w:val="21"/>
              </w:rPr>
            </w:pPr>
            <w:r>
              <w:rPr>
                <w:rFonts w:hint="eastAsia" w:ascii="宋体" w:hAnsi="宋体" w:cs="宋体"/>
                <w:bCs/>
                <w:color w:val="000000"/>
                <w:kern w:val="0"/>
                <w:szCs w:val="21"/>
              </w:rPr>
              <w:t>小写：¥</w:t>
            </w:r>
            <w:r>
              <w:rPr>
                <w:rFonts w:hint="eastAsia" w:ascii="宋体" w:hAnsi="宋体" w:cs="宋体"/>
                <w:bCs/>
                <w:color w:val="000000"/>
                <w:kern w:val="0"/>
                <w:szCs w:val="21"/>
                <w:u w:val="single"/>
              </w:rPr>
              <w:t xml:space="preserve">                               </w:t>
            </w:r>
          </w:p>
        </w:tc>
      </w:tr>
    </w:tbl>
    <w:p w14:paraId="0B1FD184">
      <w:pPr>
        <w:spacing w:after="209" w:afterLines="67"/>
        <w:rPr>
          <w:rFonts w:asciiTheme="minorEastAsia" w:hAnsiTheme="minorEastAsia" w:cstheme="minorEastAsia"/>
          <w:b/>
          <w:bCs/>
          <w:sz w:val="24"/>
          <w:szCs w:val="24"/>
        </w:rPr>
      </w:pPr>
    </w:p>
    <w:tbl>
      <w:tblPr>
        <w:tblStyle w:val="15"/>
        <w:tblW w:w="4996" w:type="pct"/>
        <w:jc w:val="center"/>
        <w:tblLayout w:type="autofit"/>
        <w:tblCellMar>
          <w:top w:w="0" w:type="dxa"/>
          <w:left w:w="108" w:type="dxa"/>
          <w:bottom w:w="0" w:type="dxa"/>
          <w:right w:w="108" w:type="dxa"/>
        </w:tblCellMar>
      </w:tblPr>
      <w:tblGrid>
        <w:gridCol w:w="849"/>
        <w:gridCol w:w="4436"/>
        <w:gridCol w:w="4436"/>
        <w:gridCol w:w="4442"/>
      </w:tblGrid>
      <w:tr w14:paraId="65D9BB33">
        <w:tblPrEx>
          <w:tblCellMar>
            <w:top w:w="0" w:type="dxa"/>
            <w:left w:w="108" w:type="dxa"/>
            <w:bottom w:w="0" w:type="dxa"/>
            <w:right w:w="108" w:type="dxa"/>
          </w:tblCellMar>
        </w:tblPrEx>
        <w:trPr>
          <w:wAfter w:w="0" w:type="auto"/>
          <w:trHeight w:val="508" w:hRule="atLeast"/>
          <w:jc w:val="center"/>
        </w:trPr>
        <w:tc>
          <w:tcPr>
            <w:tcW w:w="300" w:type="pct"/>
            <w:tcBorders>
              <w:top w:val="single" w:color="auto" w:sz="4" w:space="0"/>
              <w:left w:val="single" w:color="auto" w:sz="4" w:space="0"/>
              <w:bottom w:val="single" w:color="auto" w:sz="4" w:space="0"/>
              <w:right w:val="single" w:color="auto" w:sz="4" w:space="0"/>
            </w:tcBorders>
            <w:noWrap/>
            <w:vAlign w:val="center"/>
          </w:tcPr>
          <w:p w14:paraId="15BA4925">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序号</w:t>
            </w:r>
          </w:p>
        </w:tc>
        <w:tc>
          <w:tcPr>
            <w:tcW w:w="1566" w:type="pct"/>
            <w:tcBorders>
              <w:top w:val="single" w:color="auto" w:sz="4" w:space="0"/>
              <w:left w:val="nil"/>
              <w:bottom w:val="single" w:color="auto" w:sz="4" w:space="0"/>
              <w:right w:val="single" w:color="auto" w:sz="4" w:space="0"/>
            </w:tcBorders>
            <w:noWrap/>
            <w:vAlign w:val="center"/>
          </w:tcPr>
          <w:p w14:paraId="355BBFA7">
            <w:pPr>
              <w:widowControl/>
              <w:spacing w:after="156"/>
              <w:jc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媒资类别</w:t>
            </w:r>
          </w:p>
        </w:tc>
        <w:tc>
          <w:tcPr>
            <w:tcW w:w="1566" w:type="pct"/>
            <w:tcBorders>
              <w:top w:val="single" w:color="auto" w:sz="4" w:space="0"/>
              <w:left w:val="nil"/>
              <w:bottom w:val="single" w:color="auto" w:sz="4" w:space="0"/>
              <w:right w:val="single" w:color="auto" w:sz="4" w:space="0"/>
            </w:tcBorders>
            <w:noWrap w:val="0"/>
            <w:vAlign w:val="center"/>
          </w:tcPr>
          <w:p w14:paraId="14F5E657">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单价（元/分钟）</w:t>
            </w:r>
          </w:p>
        </w:tc>
        <w:tc>
          <w:tcPr>
            <w:tcW w:w="1567" w:type="pct"/>
            <w:tcBorders>
              <w:top w:val="single" w:color="auto" w:sz="4" w:space="0"/>
              <w:left w:val="nil"/>
              <w:bottom w:val="single" w:color="auto" w:sz="4" w:space="0"/>
              <w:right w:val="single" w:color="auto" w:sz="4" w:space="0"/>
            </w:tcBorders>
            <w:noWrap w:val="0"/>
            <w:vAlign w:val="center"/>
          </w:tcPr>
          <w:p w14:paraId="2D138912">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备注</w:t>
            </w:r>
          </w:p>
        </w:tc>
      </w:tr>
      <w:tr w14:paraId="5DAB0428">
        <w:tblPrEx>
          <w:tblCellMar>
            <w:top w:w="0" w:type="dxa"/>
            <w:left w:w="108" w:type="dxa"/>
            <w:bottom w:w="0" w:type="dxa"/>
            <w:right w:w="108" w:type="dxa"/>
          </w:tblCellMar>
        </w:tblPrEx>
        <w:trPr>
          <w:wAfter w:w="0" w:type="auto"/>
          <w:trHeight w:val="228" w:hRule="atLeast"/>
          <w:jc w:val="center"/>
        </w:trPr>
        <w:tc>
          <w:tcPr>
            <w:tcW w:w="300" w:type="pct"/>
            <w:tcBorders>
              <w:top w:val="single" w:color="auto" w:sz="4" w:space="0"/>
              <w:left w:val="single" w:color="auto" w:sz="4" w:space="0"/>
              <w:bottom w:val="single" w:color="auto" w:sz="4" w:space="0"/>
              <w:right w:val="single" w:color="auto" w:sz="4" w:space="0"/>
            </w:tcBorders>
            <w:noWrap/>
            <w:vAlign w:val="center"/>
          </w:tcPr>
          <w:p w14:paraId="431ECA8A">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1</w:t>
            </w:r>
          </w:p>
        </w:tc>
        <w:tc>
          <w:tcPr>
            <w:tcW w:w="1566" w:type="pct"/>
            <w:tcBorders>
              <w:top w:val="single" w:color="auto" w:sz="4" w:space="0"/>
              <w:left w:val="nil"/>
              <w:bottom w:val="single" w:color="auto" w:sz="4" w:space="0"/>
              <w:right w:val="single" w:color="auto" w:sz="4" w:space="0"/>
            </w:tcBorders>
            <w:noWrap/>
            <w:vAlign w:val="center"/>
          </w:tcPr>
          <w:p w14:paraId="14BDB6ED">
            <w:pPr>
              <w:keepNext w:val="0"/>
              <w:keepLines w:val="0"/>
              <w:pageBreakBefore w:val="0"/>
              <w:widowControl/>
              <w:kinsoku/>
              <w:wordWrap/>
              <w:overflowPunct/>
              <w:topLinePunct w:val="0"/>
              <w:autoSpaceDE/>
              <w:autoSpaceDN/>
              <w:bidi w:val="0"/>
              <w:adjustRightInd/>
              <w:snapToGrid/>
              <w:spacing w:after="10"/>
              <w:jc w:val="center"/>
              <w:textAlignment w:val="auto"/>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视音频</w:t>
            </w:r>
          </w:p>
        </w:tc>
        <w:tc>
          <w:tcPr>
            <w:tcW w:w="1566" w:type="pct"/>
            <w:tcBorders>
              <w:top w:val="single" w:color="auto" w:sz="4" w:space="0"/>
              <w:left w:val="nil"/>
              <w:bottom w:val="single" w:color="auto" w:sz="4" w:space="0"/>
              <w:right w:val="single" w:color="auto" w:sz="4" w:space="0"/>
            </w:tcBorders>
            <w:shd w:val="clear" w:color="auto" w:fill="FFFF00"/>
            <w:noWrap/>
            <w:vAlign w:val="center"/>
          </w:tcPr>
          <w:p w14:paraId="783DBAF6">
            <w:pPr>
              <w:keepNext w:val="0"/>
              <w:keepLines w:val="0"/>
              <w:pageBreakBefore w:val="0"/>
              <w:widowControl/>
              <w:kinsoku/>
              <w:wordWrap/>
              <w:overflowPunct/>
              <w:topLinePunct w:val="0"/>
              <w:autoSpaceDE/>
              <w:autoSpaceDN/>
              <w:bidi w:val="0"/>
              <w:adjustRightInd/>
              <w:snapToGrid/>
              <w:spacing w:after="10"/>
              <w:jc w:val="center"/>
              <w:textAlignment w:val="auto"/>
              <w:rPr>
                <w:rFonts w:hint="eastAsia" w:ascii="宋体" w:hAnsi="宋体" w:eastAsia="宋体" w:cs="宋体"/>
                <w:b/>
                <w:bCs/>
                <w:i w:val="0"/>
                <w:iCs w:val="0"/>
                <w:color w:val="000000"/>
                <w:kern w:val="0"/>
                <w:sz w:val="24"/>
                <w:szCs w:val="24"/>
                <w:u w:val="none"/>
                <w:lang w:val="en-US" w:eastAsia="zh-CN" w:bidi="ar"/>
              </w:rPr>
            </w:pPr>
          </w:p>
        </w:tc>
        <w:tc>
          <w:tcPr>
            <w:tcW w:w="1567" w:type="pct"/>
            <w:tcBorders>
              <w:top w:val="single" w:color="auto" w:sz="4" w:space="0"/>
              <w:left w:val="nil"/>
              <w:bottom w:val="single" w:color="auto" w:sz="4" w:space="0"/>
              <w:right w:val="single" w:color="auto" w:sz="4" w:space="0"/>
            </w:tcBorders>
            <w:shd w:val="clear" w:color="auto" w:fill="FFFF00"/>
            <w:noWrap/>
            <w:vAlign w:val="center"/>
          </w:tcPr>
          <w:p w14:paraId="4D3915F6">
            <w:pPr>
              <w:keepNext w:val="0"/>
              <w:keepLines w:val="0"/>
              <w:pageBreakBefore w:val="0"/>
              <w:widowControl/>
              <w:kinsoku/>
              <w:wordWrap/>
              <w:overflowPunct/>
              <w:topLinePunct w:val="0"/>
              <w:autoSpaceDE/>
              <w:autoSpaceDN/>
              <w:bidi w:val="0"/>
              <w:adjustRightInd/>
              <w:snapToGrid/>
              <w:spacing w:after="10"/>
              <w:jc w:val="center"/>
              <w:textAlignment w:val="auto"/>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短视频类视音频点播量≤6.5万分钟/天</w:t>
            </w:r>
          </w:p>
        </w:tc>
      </w:tr>
      <w:tr w14:paraId="66854D50">
        <w:tblPrEx>
          <w:tblCellMar>
            <w:top w:w="0" w:type="dxa"/>
            <w:left w:w="108" w:type="dxa"/>
            <w:bottom w:w="0" w:type="dxa"/>
            <w:right w:w="108" w:type="dxa"/>
          </w:tblCellMar>
        </w:tblPrEx>
        <w:trPr>
          <w:wAfter w:w="0" w:type="auto"/>
          <w:trHeight w:val="90" w:hRule="atLeast"/>
          <w:jc w:val="center"/>
        </w:trPr>
        <w:tc>
          <w:tcPr>
            <w:tcW w:w="300" w:type="pct"/>
            <w:tcBorders>
              <w:top w:val="single" w:color="auto" w:sz="4" w:space="0"/>
              <w:left w:val="single" w:color="auto" w:sz="4" w:space="0"/>
              <w:bottom w:val="single" w:color="auto" w:sz="4" w:space="0"/>
              <w:right w:val="single" w:color="auto" w:sz="4" w:space="0"/>
            </w:tcBorders>
            <w:noWrap/>
            <w:vAlign w:val="center"/>
          </w:tcPr>
          <w:p w14:paraId="3E50E4FF">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2</w:t>
            </w:r>
          </w:p>
        </w:tc>
        <w:tc>
          <w:tcPr>
            <w:tcW w:w="1566" w:type="pct"/>
            <w:tcBorders>
              <w:top w:val="single" w:color="auto" w:sz="4" w:space="0"/>
              <w:left w:val="nil"/>
              <w:bottom w:val="single" w:color="auto" w:sz="4" w:space="0"/>
              <w:right w:val="single" w:color="auto" w:sz="4" w:space="0"/>
            </w:tcBorders>
            <w:noWrap/>
            <w:vAlign w:val="center"/>
          </w:tcPr>
          <w:p w14:paraId="65855516">
            <w:pPr>
              <w:keepNext w:val="0"/>
              <w:keepLines w:val="0"/>
              <w:pageBreakBefore w:val="0"/>
              <w:widowControl/>
              <w:kinsoku/>
              <w:wordWrap/>
              <w:overflowPunct/>
              <w:topLinePunct w:val="0"/>
              <w:autoSpaceDE/>
              <w:autoSpaceDN/>
              <w:bidi w:val="0"/>
              <w:adjustRightInd/>
              <w:snapToGrid/>
              <w:spacing w:after="10"/>
              <w:jc w:val="center"/>
              <w:textAlignment w:val="auto"/>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纯音频</w:t>
            </w:r>
          </w:p>
        </w:tc>
        <w:tc>
          <w:tcPr>
            <w:tcW w:w="1566" w:type="pct"/>
            <w:tcBorders>
              <w:top w:val="single" w:color="auto" w:sz="4" w:space="0"/>
              <w:left w:val="nil"/>
              <w:bottom w:val="single" w:color="auto" w:sz="4" w:space="0"/>
              <w:right w:val="single" w:color="auto" w:sz="4" w:space="0"/>
            </w:tcBorders>
            <w:shd w:val="clear" w:color="auto" w:fill="FFFF00"/>
            <w:noWrap/>
            <w:vAlign w:val="center"/>
          </w:tcPr>
          <w:p w14:paraId="78136C3B">
            <w:pPr>
              <w:keepNext w:val="0"/>
              <w:keepLines w:val="0"/>
              <w:pageBreakBefore w:val="0"/>
              <w:widowControl/>
              <w:kinsoku/>
              <w:wordWrap/>
              <w:overflowPunct/>
              <w:topLinePunct w:val="0"/>
              <w:autoSpaceDE/>
              <w:autoSpaceDN/>
              <w:bidi w:val="0"/>
              <w:adjustRightInd/>
              <w:snapToGrid/>
              <w:spacing w:after="10"/>
              <w:jc w:val="center"/>
              <w:textAlignment w:val="auto"/>
              <w:rPr>
                <w:rFonts w:hint="eastAsia" w:ascii="宋体" w:hAnsi="宋体" w:eastAsia="宋体" w:cs="宋体"/>
                <w:b/>
                <w:bCs/>
                <w:i w:val="0"/>
                <w:iCs w:val="0"/>
                <w:color w:val="000000"/>
                <w:kern w:val="0"/>
                <w:sz w:val="24"/>
                <w:szCs w:val="24"/>
                <w:u w:val="none"/>
                <w:lang w:val="en-US" w:eastAsia="zh-CN" w:bidi="ar"/>
              </w:rPr>
            </w:pPr>
          </w:p>
        </w:tc>
        <w:tc>
          <w:tcPr>
            <w:tcW w:w="1567" w:type="pct"/>
            <w:tcBorders>
              <w:top w:val="single" w:color="auto" w:sz="4" w:space="0"/>
              <w:left w:val="nil"/>
              <w:bottom w:val="single" w:color="auto" w:sz="4" w:space="0"/>
              <w:right w:val="single" w:color="auto" w:sz="4" w:space="0"/>
            </w:tcBorders>
            <w:shd w:val="clear" w:color="auto" w:fill="FFFF00"/>
            <w:noWrap/>
            <w:vAlign w:val="center"/>
          </w:tcPr>
          <w:p w14:paraId="28569D11">
            <w:pPr>
              <w:keepNext w:val="0"/>
              <w:keepLines w:val="0"/>
              <w:pageBreakBefore w:val="0"/>
              <w:widowControl/>
              <w:kinsoku/>
              <w:wordWrap/>
              <w:overflowPunct/>
              <w:topLinePunct w:val="0"/>
              <w:autoSpaceDE/>
              <w:autoSpaceDN/>
              <w:bidi w:val="0"/>
              <w:adjustRightInd/>
              <w:snapToGrid/>
              <w:spacing w:after="10"/>
              <w:jc w:val="center"/>
              <w:textAlignment w:val="auto"/>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纯音频内容量≤0.3万分钟/天</w:t>
            </w:r>
          </w:p>
        </w:tc>
      </w:tr>
      <w:tr w14:paraId="6185D1FB">
        <w:tblPrEx>
          <w:tblCellMar>
            <w:top w:w="0" w:type="dxa"/>
            <w:left w:w="108" w:type="dxa"/>
            <w:bottom w:w="0" w:type="dxa"/>
            <w:right w:w="108" w:type="dxa"/>
          </w:tblCellMar>
        </w:tblPrEx>
        <w:trPr>
          <w:wAfter w:w="0" w:type="auto"/>
          <w:trHeight w:val="465" w:hRule="atLeast"/>
          <w:jc w:val="center"/>
        </w:trPr>
        <w:tc>
          <w:tcPr>
            <w:tcW w:w="300" w:type="pct"/>
            <w:tcBorders>
              <w:top w:val="single" w:color="auto" w:sz="4" w:space="0"/>
              <w:left w:val="single" w:color="auto" w:sz="4" w:space="0"/>
              <w:bottom w:val="single" w:color="auto" w:sz="4" w:space="0"/>
              <w:right w:val="single" w:color="auto" w:sz="4" w:space="0"/>
            </w:tcBorders>
            <w:noWrap/>
            <w:vAlign w:val="center"/>
          </w:tcPr>
          <w:p w14:paraId="3E62ED1B">
            <w:pPr>
              <w:widowControl/>
              <w:spacing w:after="156"/>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3</w:t>
            </w:r>
          </w:p>
        </w:tc>
        <w:tc>
          <w:tcPr>
            <w:tcW w:w="1566" w:type="pct"/>
            <w:tcBorders>
              <w:top w:val="single" w:color="auto" w:sz="4" w:space="0"/>
              <w:left w:val="nil"/>
              <w:bottom w:val="single" w:color="auto" w:sz="4" w:space="0"/>
              <w:right w:val="single" w:color="auto" w:sz="4" w:space="0"/>
            </w:tcBorders>
            <w:noWrap/>
            <w:vAlign w:val="center"/>
          </w:tcPr>
          <w:p w14:paraId="134ED9EE">
            <w:pPr>
              <w:keepNext w:val="0"/>
              <w:keepLines w:val="0"/>
              <w:pageBreakBefore w:val="0"/>
              <w:widowControl/>
              <w:kinsoku/>
              <w:wordWrap/>
              <w:overflowPunct/>
              <w:topLinePunct w:val="0"/>
              <w:autoSpaceDE/>
              <w:autoSpaceDN/>
              <w:bidi w:val="0"/>
              <w:adjustRightInd/>
              <w:snapToGrid/>
              <w:spacing w:after="10"/>
              <w:jc w:val="center"/>
              <w:textAlignment w:val="auto"/>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图片类</w:t>
            </w:r>
          </w:p>
        </w:tc>
        <w:tc>
          <w:tcPr>
            <w:tcW w:w="1566" w:type="pct"/>
            <w:tcBorders>
              <w:top w:val="single" w:color="auto" w:sz="4" w:space="0"/>
              <w:left w:val="nil"/>
              <w:bottom w:val="single" w:color="auto" w:sz="4" w:space="0"/>
              <w:right w:val="single" w:color="auto" w:sz="4" w:space="0"/>
            </w:tcBorders>
            <w:shd w:val="clear" w:color="auto" w:fill="FFFF00"/>
            <w:noWrap/>
            <w:vAlign w:val="center"/>
          </w:tcPr>
          <w:p w14:paraId="4AC30098">
            <w:pPr>
              <w:keepNext w:val="0"/>
              <w:keepLines w:val="0"/>
              <w:pageBreakBefore w:val="0"/>
              <w:widowControl/>
              <w:kinsoku/>
              <w:wordWrap/>
              <w:overflowPunct/>
              <w:topLinePunct w:val="0"/>
              <w:autoSpaceDE/>
              <w:autoSpaceDN/>
              <w:bidi w:val="0"/>
              <w:adjustRightInd/>
              <w:snapToGrid/>
              <w:spacing w:after="10"/>
              <w:jc w:val="center"/>
              <w:textAlignment w:val="auto"/>
              <w:rPr>
                <w:rFonts w:hint="eastAsia" w:ascii="宋体" w:hAnsi="宋体" w:eastAsia="宋体" w:cs="宋体"/>
                <w:b/>
                <w:bCs/>
                <w:i w:val="0"/>
                <w:iCs w:val="0"/>
                <w:color w:val="000000"/>
                <w:kern w:val="0"/>
                <w:sz w:val="24"/>
                <w:szCs w:val="24"/>
                <w:u w:val="none"/>
                <w:lang w:val="en-US" w:eastAsia="zh-CN" w:bidi="ar"/>
              </w:rPr>
            </w:pPr>
          </w:p>
        </w:tc>
        <w:tc>
          <w:tcPr>
            <w:tcW w:w="1567" w:type="pct"/>
            <w:tcBorders>
              <w:top w:val="single" w:color="auto" w:sz="4" w:space="0"/>
              <w:left w:val="nil"/>
              <w:bottom w:val="single" w:color="auto" w:sz="4" w:space="0"/>
              <w:right w:val="single" w:color="auto" w:sz="4" w:space="0"/>
            </w:tcBorders>
            <w:shd w:val="clear" w:color="auto" w:fill="FFFF00"/>
            <w:noWrap/>
            <w:vAlign w:val="center"/>
          </w:tcPr>
          <w:p w14:paraId="6B4B115C">
            <w:pPr>
              <w:keepNext w:val="0"/>
              <w:keepLines w:val="0"/>
              <w:pageBreakBefore w:val="0"/>
              <w:widowControl/>
              <w:kinsoku/>
              <w:wordWrap/>
              <w:overflowPunct/>
              <w:topLinePunct w:val="0"/>
              <w:autoSpaceDE/>
              <w:autoSpaceDN/>
              <w:bidi w:val="0"/>
              <w:adjustRightInd/>
              <w:snapToGrid/>
              <w:spacing w:after="10"/>
              <w:jc w:val="center"/>
              <w:textAlignment w:val="auto"/>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图片内容量≤1.4万张/天</w:t>
            </w:r>
          </w:p>
        </w:tc>
      </w:tr>
      <w:tr w14:paraId="05865232">
        <w:tblPrEx>
          <w:tblCellMar>
            <w:top w:w="0" w:type="dxa"/>
            <w:left w:w="108" w:type="dxa"/>
            <w:bottom w:w="0" w:type="dxa"/>
            <w:right w:w="108" w:type="dxa"/>
          </w:tblCellMar>
        </w:tblPrEx>
        <w:trPr>
          <w:wAfter w:w="0" w:type="auto"/>
          <w:trHeight w:val="465" w:hRule="atLeast"/>
          <w:jc w:val="center"/>
        </w:trPr>
        <w:tc>
          <w:tcPr>
            <w:tcW w:w="300" w:type="pct"/>
            <w:tcBorders>
              <w:top w:val="single" w:color="auto" w:sz="4" w:space="0"/>
              <w:left w:val="single" w:color="auto" w:sz="4" w:space="0"/>
              <w:bottom w:val="single" w:color="auto" w:sz="4" w:space="0"/>
              <w:right w:val="single" w:color="auto" w:sz="4" w:space="0"/>
            </w:tcBorders>
            <w:noWrap/>
            <w:vAlign w:val="center"/>
          </w:tcPr>
          <w:p w14:paraId="090F5C83">
            <w:pPr>
              <w:widowControl/>
              <w:spacing w:after="156"/>
              <w:jc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4</w:t>
            </w:r>
          </w:p>
        </w:tc>
        <w:tc>
          <w:tcPr>
            <w:tcW w:w="1566" w:type="pct"/>
            <w:tcBorders>
              <w:top w:val="single" w:color="auto" w:sz="4" w:space="0"/>
              <w:left w:val="nil"/>
              <w:bottom w:val="single" w:color="auto" w:sz="4" w:space="0"/>
              <w:right w:val="single" w:color="auto" w:sz="4" w:space="0"/>
            </w:tcBorders>
            <w:noWrap/>
            <w:vAlign w:val="center"/>
          </w:tcPr>
          <w:p w14:paraId="7B44E9D9">
            <w:pPr>
              <w:keepNext w:val="0"/>
              <w:keepLines w:val="0"/>
              <w:pageBreakBefore w:val="0"/>
              <w:widowControl/>
              <w:kinsoku/>
              <w:wordWrap/>
              <w:overflowPunct/>
              <w:topLinePunct w:val="0"/>
              <w:autoSpaceDE/>
              <w:autoSpaceDN/>
              <w:bidi w:val="0"/>
              <w:adjustRightInd/>
              <w:snapToGrid/>
              <w:spacing w:after="10"/>
              <w:jc w:val="center"/>
              <w:textAlignment w:val="auto"/>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文本类</w:t>
            </w:r>
          </w:p>
        </w:tc>
        <w:tc>
          <w:tcPr>
            <w:tcW w:w="1566" w:type="pct"/>
            <w:tcBorders>
              <w:top w:val="single" w:color="auto" w:sz="4" w:space="0"/>
              <w:left w:val="nil"/>
              <w:bottom w:val="single" w:color="auto" w:sz="4" w:space="0"/>
              <w:right w:val="single" w:color="auto" w:sz="4" w:space="0"/>
            </w:tcBorders>
            <w:shd w:val="clear" w:color="auto" w:fill="FFFF00"/>
            <w:noWrap/>
            <w:vAlign w:val="center"/>
          </w:tcPr>
          <w:p w14:paraId="24090954">
            <w:pPr>
              <w:keepNext w:val="0"/>
              <w:keepLines w:val="0"/>
              <w:pageBreakBefore w:val="0"/>
              <w:widowControl/>
              <w:kinsoku/>
              <w:wordWrap/>
              <w:overflowPunct/>
              <w:topLinePunct w:val="0"/>
              <w:autoSpaceDE/>
              <w:autoSpaceDN/>
              <w:bidi w:val="0"/>
              <w:adjustRightInd/>
              <w:snapToGrid/>
              <w:spacing w:after="10"/>
              <w:jc w:val="center"/>
              <w:textAlignment w:val="auto"/>
              <w:rPr>
                <w:rFonts w:hint="eastAsia" w:ascii="宋体" w:hAnsi="宋体" w:eastAsia="宋体" w:cs="宋体"/>
                <w:b/>
                <w:bCs/>
                <w:i w:val="0"/>
                <w:iCs w:val="0"/>
                <w:color w:val="000000"/>
                <w:kern w:val="0"/>
                <w:sz w:val="24"/>
                <w:szCs w:val="24"/>
                <w:u w:val="none"/>
                <w:lang w:val="en-US" w:eastAsia="zh-CN" w:bidi="ar"/>
              </w:rPr>
            </w:pPr>
          </w:p>
        </w:tc>
        <w:tc>
          <w:tcPr>
            <w:tcW w:w="1567" w:type="pct"/>
            <w:tcBorders>
              <w:top w:val="single" w:color="auto" w:sz="4" w:space="0"/>
              <w:left w:val="nil"/>
              <w:bottom w:val="single" w:color="auto" w:sz="4" w:space="0"/>
              <w:right w:val="single" w:color="auto" w:sz="4" w:space="0"/>
            </w:tcBorders>
            <w:shd w:val="clear" w:color="auto" w:fill="FFFF00"/>
            <w:noWrap/>
            <w:vAlign w:val="center"/>
          </w:tcPr>
          <w:p w14:paraId="4B5CB22E">
            <w:pPr>
              <w:keepNext w:val="0"/>
              <w:keepLines w:val="0"/>
              <w:pageBreakBefore w:val="0"/>
              <w:widowControl/>
              <w:kinsoku/>
              <w:wordWrap/>
              <w:overflowPunct/>
              <w:topLinePunct w:val="0"/>
              <w:autoSpaceDE/>
              <w:autoSpaceDN/>
              <w:bidi w:val="0"/>
              <w:adjustRightInd/>
              <w:snapToGrid/>
              <w:spacing w:after="10"/>
              <w:jc w:val="center"/>
              <w:textAlignment w:val="auto"/>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文本内容量≤1.4万条/天</w:t>
            </w:r>
          </w:p>
        </w:tc>
      </w:tr>
      <w:tr w14:paraId="7E121AC3">
        <w:tblPrEx>
          <w:tblCellMar>
            <w:top w:w="0" w:type="dxa"/>
            <w:left w:w="108" w:type="dxa"/>
            <w:bottom w:w="0" w:type="dxa"/>
            <w:right w:w="108" w:type="dxa"/>
          </w:tblCellMar>
        </w:tblPrEx>
        <w:trPr>
          <w:trHeight w:val="141" w:hRule="atLeast"/>
          <w:jc w:val="center"/>
        </w:trPr>
        <w:tc>
          <w:tcPr>
            <w:tcW w:w="1866" w:type="pct"/>
            <w:gridSpan w:val="2"/>
            <w:tcBorders>
              <w:top w:val="single" w:color="auto" w:sz="4" w:space="0"/>
              <w:left w:val="single" w:color="auto" w:sz="4" w:space="0"/>
              <w:bottom w:val="single" w:color="auto" w:sz="4" w:space="0"/>
              <w:right w:val="single" w:color="auto" w:sz="4" w:space="0"/>
            </w:tcBorders>
            <w:noWrap/>
            <w:vAlign w:val="center"/>
          </w:tcPr>
          <w:p w14:paraId="57BB3394">
            <w:pPr>
              <w:keepNext w:val="0"/>
              <w:keepLines w:val="0"/>
              <w:pageBreakBefore w:val="0"/>
              <w:widowControl/>
              <w:kinsoku/>
              <w:wordWrap/>
              <w:overflowPunct/>
              <w:topLinePunct w:val="0"/>
              <w:autoSpaceDE/>
              <w:autoSpaceDN/>
              <w:bidi w:val="0"/>
              <w:adjustRightInd/>
              <w:snapToGrid/>
              <w:spacing w:after="10"/>
              <w:jc w:val="center"/>
              <w:textAlignment w:val="auto"/>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合计：</w:t>
            </w:r>
          </w:p>
        </w:tc>
        <w:tc>
          <w:tcPr>
            <w:tcW w:w="3133" w:type="pct"/>
            <w:gridSpan w:val="2"/>
            <w:tcBorders>
              <w:top w:val="single" w:color="auto" w:sz="4" w:space="0"/>
              <w:left w:val="nil"/>
              <w:bottom w:val="single" w:color="auto" w:sz="4" w:space="0"/>
              <w:right w:val="single" w:color="auto" w:sz="4" w:space="0"/>
            </w:tcBorders>
            <w:shd w:val="clear" w:color="auto" w:fill="FFFF00"/>
            <w:noWrap/>
            <w:vAlign w:val="center"/>
          </w:tcPr>
          <w:p w14:paraId="7B2F7C98">
            <w:pPr>
              <w:keepNext w:val="0"/>
              <w:keepLines w:val="0"/>
              <w:pageBreakBefore w:val="0"/>
              <w:widowControl/>
              <w:kinsoku/>
              <w:wordWrap/>
              <w:overflowPunct/>
              <w:topLinePunct w:val="0"/>
              <w:autoSpaceDE/>
              <w:autoSpaceDN/>
              <w:bidi w:val="0"/>
              <w:adjustRightInd/>
              <w:snapToGrid/>
              <w:spacing w:after="10"/>
              <w:jc w:val="center"/>
              <w:textAlignment w:val="auto"/>
              <w:rPr>
                <w:rFonts w:hint="default" w:ascii="宋体" w:hAnsi="宋体" w:eastAsia="宋体" w:cs="宋体"/>
                <w:b/>
                <w:bCs/>
                <w:i w:val="0"/>
                <w:iCs w:val="0"/>
                <w:color w:val="000000"/>
                <w:kern w:val="0"/>
                <w:sz w:val="24"/>
                <w:szCs w:val="24"/>
                <w:highlight w:val="yellow"/>
                <w:u w:val="none"/>
                <w:lang w:val="en-US" w:eastAsia="zh-CN" w:bidi="ar"/>
              </w:rPr>
            </w:pPr>
            <w:r>
              <w:rPr>
                <w:rFonts w:hint="eastAsia" w:ascii="宋体" w:hAnsi="宋体" w:eastAsia="宋体" w:cs="宋体"/>
                <w:b/>
                <w:bCs/>
                <w:i w:val="0"/>
                <w:iCs w:val="0"/>
                <w:color w:val="000000"/>
                <w:kern w:val="0"/>
                <w:sz w:val="24"/>
                <w:szCs w:val="24"/>
                <w:highlight w:val="yellow"/>
                <w:u w:val="single"/>
                <w:lang w:val="en-US" w:eastAsia="zh-CN" w:bidi="ar"/>
              </w:rPr>
              <w:t xml:space="preserve">         </w:t>
            </w:r>
            <w:r>
              <w:rPr>
                <w:rFonts w:hint="eastAsia" w:ascii="宋体" w:hAnsi="宋体" w:eastAsia="宋体" w:cs="宋体"/>
                <w:b/>
                <w:bCs/>
                <w:i w:val="0"/>
                <w:iCs w:val="0"/>
                <w:color w:val="000000"/>
                <w:kern w:val="0"/>
                <w:sz w:val="24"/>
                <w:szCs w:val="24"/>
                <w:u w:val="none"/>
                <w:lang w:val="en-US" w:eastAsia="zh-CN" w:bidi="ar"/>
              </w:rPr>
              <w:t>元/分钟</w:t>
            </w:r>
            <w:r>
              <w:rPr>
                <w:rFonts w:hint="eastAsia" w:ascii="宋体" w:hAnsi="宋体" w:eastAsia="宋体" w:cs="宋体"/>
                <w:b/>
                <w:bCs/>
                <w:i w:val="0"/>
                <w:iCs w:val="0"/>
                <w:color w:val="000000"/>
                <w:kern w:val="0"/>
                <w:sz w:val="24"/>
                <w:szCs w:val="24"/>
                <w:highlight w:val="yellow"/>
                <w:u w:val="none"/>
                <w:lang w:val="en-US" w:eastAsia="zh-CN" w:bidi="ar"/>
              </w:rPr>
              <w:t xml:space="preserve">    </w:t>
            </w:r>
          </w:p>
        </w:tc>
      </w:tr>
      <w:tr w14:paraId="2AF73C0E">
        <w:tblPrEx>
          <w:tblCellMar>
            <w:top w:w="0" w:type="dxa"/>
            <w:left w:w="108" w:type="dxa"/>
            <w:bottom w:w="0" w:type="dxa"/>
            <w:right w:w="108" w:type="dxa"/>
          </w:tblCellMar>
        </w:tblPrEx>
        <w:trPr>
          <w:trHeight w:val="1328"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ign w:val="center"/>
          </w:tcPr>
          <w:p w14:paraId="07AF1113">
            <w:pPr>
              <w:widowControl/>
              <w:spacing w:after="156"/>
              <w:jc w:val="left"/>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填写说明：</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产品配置要求请查看附件1：《用户需求书》；</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参与调研的供应商仅需填写标黄部分，且价格保留两位小数；</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如有其他说明，请填写至“备注”内；</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此表需打印扫描加盖公章并将填写后的word文件一同发送至调研邮箱。</w:t>
            </w:r>
          </w:p>
        </w:tc>
      </w:tr>
    </w:tbl>
    <w:p w14:paraId="5F547E89">
      <w:pPr>
        <w:spacing w:after="209" w:afterLines="67"/>
        <w:jc w:val="both"/>
        <w:rPr>
          <w:rFonts w:asciiTheme="minorEastAsia" w:hAnsiTheme="minorEastAsia" w:cstheme="minorEastAsia"/>
          <w:b/>
          <w:bCs/>
          <w:sz w:val="10"/>
          <w:szCs w:val="10"/>
        </w:rPr>
      </w:pPr>
      <w:bookmarkStart w:id="8" w:name="_GoBack"/>
      <w:bookmarkEnd w:id="8"/>
    </w:p>
    <w:sectPr>
      <w:pgSz w:w="16838" w:h="11906" w:orient="landscape"/>
      <w:pgMar w:top="1803" w:right="1440" w:bottom="1803" w:left="1440"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auto"/>
    <w:pitch w:val="default"/>
    <w:sig w:usb0="E1002EFF" w:usb1="C000605B" w:usb2="00000029" w:usb3="00000000" w:csb0="200101FF" w:csb1="2028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09354303"/>
    </w:sdtPr>
    <w:sdtEndPr>
      <w:rPr>
        <w:rFonts w:asciiTheme="minorEastAsia" w:hAnsiTheme="minorEastAsia"/>
        <w:sz w:val="24"/>
        <w:szCs w:val="24"/>
      </w:rPr>
    </w:sdtEndPr>
    <w:sdtContent>
      <w:p w14:paraId="4F386978">
        <w:pPr>
          <w:pStyle w:val="10"/>
          <w:jc w:val="center"/>
          <w:rPr>
            <w:rFonts w:asciiTheme="minorEastAsia" w:hAnsiTheme="minorEastAsia"/>
            <w:sz w:val="24"/>
            <w:szCs w:val="24"/>
          </w:rPr>
        </w:pPr>
        <w:r>
          <w:rPr>
            <w:rFonts w:asciiTheme="minorEastAsia" w:hAnsiTheme="minorEastAsia"/>
            <w:sz w:val="24"/>
            <w:szCs w:val="24"/>
          </w:rPr>
          <w:fldChar w:fldCharType="begin"/>
        </w:r>
        <w:r>
          <w:rPr>
            <w:rFonts w:asciiTheme="minorEastAsia" w:hAnsiTheme="minorEastAsia"/>
            <w:sz w:val="24"/>
            <w:szCs w:val="24"/>
          </w:rPr>
          <w:instrText xml:space="preserve">PAGE   \* MERGEFORMAT</w:instrText>
        </w:r>
        <w:r>
          <w:rPr>
            <w:rFonts w:asciiTheme="minorEastAsia" w:hAnsiTheme="minorEastAsia"/>
            <w:sz w:val="24"/>
            <w:szCs w:val="24"/>
          </w:rPr>
          <w:fldChar w:fldCharType="separate"/>
        </w:r>
        <w:r>
          <w:rPr>
            <w:rFonts w:asciiTheme="minorEastAsia" w:hAnsiTheme="minorEastAsia"/>
            <w:sz w:val="24"/>
            <w:szCs w:val="24"/>
            <w:lang w:val="zh-CN"/>
          </w:rPr>
          <w:t>4</w:t>
        </w:r>
        <w:r>
          <w:rPr>
            <w:rFonts w:asciiTheme="minorEastAsia" w:hAnsiTheme="minorEastAsia"/>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7E4C18"/>
    <w:multiLevelType w:val="singleLevel"/>
    <w:tmpl w:val="9A7E4C18"/>
    <w:lvl w:ilvl="0" w:tentative="0">
      <w:start w:val="1"/>
      <w:numFmt w:val="decimal"/>
      <w:lvlText w:val="%1."/>
      <w:lvlJc w:val="left"/>
      <w:pPr>
        <w:ind w:left="425" w:hanging="425"/>
      </w:pPr>
      <w:rPr>
        <w:rFonts w:hint="default"/>
      </w:rPr>
    </w:lvl>
  </w:abstractNum>
  <w:abstractNum w:abstractNumId="1">
    <w:nsid w:val="26007FCA"/>
    <w:multiLevelType w:val="multilevel"/>
    <w:tmpl w:val="26007FCA"/>
    <w:lvl w:ilvl="0" w:tentative="0">
      <w:start w:val="1"/>
      <w:numFmt w:val="chineseCountingThousand"/>
      <w:pStyle w:val="2"/>
      <w:lvlText w:val="%1、"/>
      <w:lvlJc w:val="left"/>
      <w:pPr>
        <w:tabs>
          <w:tab w:val="left" w:pos="432"/>
        </w:tabs>
        <w:ind w:left="432" w:hanging="432"/>
      </w:pPr>
      <w:rPr>
        <w:rFonts w:hint="eastAsia"/>
      </w:rPr>
    </w:lvl>
    <w:lvl w:ilvl="1" w:tentative="0">
      <w:start w:val="1"/>
      <w:numFmt w:val="decimal"/>
      <w:lvlText w:val="3.%2"/>
      <w:lvlJc w:val="left"/>
      <w:pPr>
        <w:tabs>
          <w:tab w:val="left" w:pos="576"/>
        </w:tabs>
        <w:ind w:left="576" w:hanging="576"/>
      </w:pPr>
      <w:rPr>
        <w:rFonts w:hint="eastAsia"/>
      </w:rPr>
    </w:lvl>
    <w:lvl w:ilvl="2" w:tentative="0">
      <w:start w:val="1"/>
      <w:numFmt w:val="decimal"/>
      <w:lvlText w:val="3.5.%3 "/>
      <w:lvlJc w:val="left"/>
      <w:pPr>
        <w:tabs>
          <w:tab w:val="left" w:pos="720"/>
        </w:tabs>
        <w:ind w:left="720" w:hanging="720"/>
      </w:pPr>
      <w:rPr>
        <w:rFonts w:hint="eastAsia"/>
      </w:rPr>
    </w:lvl>
    <w:lvl w:ilvl="3" w:tentative="0">
      <w:start w:val="1"/>
      <w:numFmt w:val="decimal"/>
      <w:lvlText w:val="3.5.1.%4 "/>
      <w:lvlJc w:val="left"/>
      <w:pPr>
        <w:tabs>
          <w:tab w:val="left" w:pos="1440"/>
        </w:tabs>
        <w:ind w:left="1000" w:hanging="1000"/>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2">
    <w:nsid w:val="2BEE12A5"/>
    <w:multiLevelType w:val="multilevel"/>
    <w:tmpl w:val="2BEE12A5"/>
    <w:lvl w:ilvl="0" w:tentative="0">
      <w:start w:val="1"/>
      <w:numFmt w:val="japaneseCounting"/>
      <w:lvlText w:val="%1、"/>
      <w:lvlJc w:val="left"/>
      <w:pPr>
        <w:ind w:left="495" w:hanging="49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420"/>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dkNmU4ZTA0YjI0Zjg3NjA5OWQ4ZDUyMWVkYjZkNzIifQ=="/>
  </w:docVars>
  <w:rsids>
    <w:rsidRoot w:val="509C3417"/>
    <w:rsid w:val="00231D84"/>
    <w:rsid w:val="005E15D2"/>
    <w:rsid w:val="00687B51"/>
    <w:rsid w:val="006E3F95"/>
    <w:rsid w:val="00706D87"/>
    <w:rsid w:val="007D69C4"/>
    <w:rsid w:val="00943FEC"/>
    <w:rsid w:val="009A44E3"/>
    <w:rsid w:val="00B419DF"/>
    <w:rsid w:val="00B73413"/>
    <w:rsid w:val="00DF1D82"/>
    <w:rsid w:val="00EC18DF"/>
    <w:rsid w:val="01544C76"/>
    <w:rsid w:val="02AE1145"/>
    <w:rsid w:val="036C34DA"/>
    <w:rsid w:val="03A4265D"/>
    <w:rsid w:val="04B35139"/>
    <w:rsid w:val="050A1AB6"/>
    <w:rsid w:val="069521F9"/>
    <w:rsid w:val="06EC2E6A"/>
    <w:rsid w:val="0730481F"/>
    <w:rsid w:val="078D3A1F"/>
    <w:rsid w:val="08601134"/>
    <w:rsid w:val="09675FB7"/>
    <w:rsid w:val="0AC97464"/>
    <w:rsid w:val="0BBA6DAD"/>
    <w:rsid w:val="101A3C7B"/>
    <w:rsid w:val="10CE4387"/>
    <w:rsid w:val="11A150AB"/>
    <w:rsid w:val="11EA0E33"/>
    <w:rsid w:val="13C857F6"/>
    <w:rsid w:val="18491716"/>
    <w:rsid w:val="186B5062"/>
    <w:rsid w:val="1AD47E27"/>
    <w:rsid w:val="1EF65EF6"/>
    <w:rsid w:val="21FD7606"/>
    <w:rsid w:val="220420C6"/>
    <w:rsid w:val="258B383C"/>
    <w:rsid w:val="25B33FCA"/>
    <w:rsid w:val="25EE55BB"/>
    <w:rsid w:val="27C63FD7"/>
    <w:rsid w:val="2A050591"/>
    <w:rsid w:val="2E2B5035"/>
    <w:rsid w:val="2E9322F5"/>
    <w:rsid w:val="30E12562"/>
    <w:rsid w:val="324A4137"/>
    <w:rsid w:val="33F705B7"/>
    <w:rsid w:val="35750372"/>
    <w:rsid w:val="35F745D6"/>
    <w:rsid w:val="360712B0"/>
    <w:rsid w:val="38B40117"/>
    <w:rsid w:val="3CAB670C"/>
    <w:rsid w:val="3CE32368"/>
    <w:rsid w:val="3FD057F7"/>
    <w:rsid w:val="402B55A8"/>
    <w:rsid w:val="426A1DB3"/>
    <w:rsid w:val="450F36EA"/>
    <w:rsid w:val="45F750AA"/>
    <w:rsid w:val="46384F0C"/>
    <w:rsid w:val="476C2E05"/>
    <w:rsid w:val="4B246E03"/>
    <w:rsid w:val="4CAC5CC3"/>
    <w:rsid w:val="4EAB089F"/>
    <w:rsid w:val="4EE243ED"/>
    <w:rsid w:val="50792C6A"/>
    <w:rsid w:val="509C3417"/>
    <w:rsid w:val="51E87E4E"/>
    <w:rsid w:val="52EE0219"/>
    <w:rsid w:val="5326524A"/>
    <w:rsid w:val="5A4B1C58"/>
    <w:rsid w:val="5C975811"/>
    <w:rsid w:val="5EC75FCE"/>
    <w:rsid w:val="5F660EF9"/>
    <w:rsid w:val="61FEF1DB"/>
    <w:rsid w:val="62E745B8"/>
    <w:rsid w:val="62F010AB"/>
    <w:rsid w:val="630B0E65"/>
    <w:rsid w:val="63C27722"/>
    <w:rsid w:val="640B3432"/>
    <w:rsid w:val="671609C5"/>
    <w:rsid w:val="68E83A44"/>
    <w:rsid w:val="6AD46028"/>
    <w:rsid w:val="6B590552"/>
    <w:rsid w:val="6CA53D7D"/>
    <w:rsid w:val="6FB46293"/>
    <w:rsid w:val="715156A2"/>
    <w:rsid w:val="76343069"/>
    <w:rsid w:val="77515232"/>
    <w:rsid w:val="779605E4"/>
    <w:rsid w:val="77BB3365"/>
    <w:rsid w:val="7AAF67FA"/>
    <w:rsid w:val="7B117AF2"/>
    <w:rsid w:val="7CB00608"/>
    <w:rsid w:val="F7FFBC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pageBreakBefore/>
      <w:numPr>
        <w:ilvl w:val="0"/>
        <w:numId w:val="1"/>
      </w:numPr>
      <w:spacing w:before="340" w:afterLines="50" w:line="578" w:lineRule="auto"/>
      <w:outlineLvl w:val="0"/>
    </w:pPr>
    <w:rPr>
      <w:rFonts w:eastAsia="黑体" w:cs="Times New Roman"/>
      <w:b/>
      <w:bCs/>
      <w:spacing w:val="20"/>
      <w:kern w:val="44"/>
      <w:sz w:val="36"/>
      <w:szCs w:val="44"/>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6"/>
    <w:qFormat/>
    <w:uiPriority w:val="9"/>
    <w:pPr>
      <w:keepNext/>
      <w:keepLines/>
      <w:tabs>
        <w:tab w:val="left" w:pos="1079"/>
        <w:tab w:val="left" w:pos="1440"/>
      </w:tabs>
      <w:spacing w:before="280" w:line="377" w:lineRule="auto"/>
      <w:outlineLvl w:val="3"/>
    </w:pPr>
    <w:rPr>
      <w:rFonts w:ascii="Arial" w:hAnsi="Arial" w:eastAsia="黑体"/>
      <w:b/>
      <w:bCs/>
      <w:spacing w:val="10"/>
      <w:sz w:val="28"/>
      <w:szCs w:val="28"/>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spacing w:afterLines="50" w:line="360" w:lineRule="auto"/>
      <w:ind w:firstLine="420" w:firstLineChars="200"/>
    </w:pPr>
    <w:rPr>
      <w:rFonts w:ascii="Times New Roman" w:hAnsi="Times New Roman" w:eastAsia="宋体" w:cs="Times New Roman"/>
      <w:szCs w:val="24"/>
    </w:rPr>
  </w:style>
  <w:style w:type="paragraph" w:styleId="7">
    <w:name w:val="annotation text"/>
    <w:basedOn w:val="1"/>
    <w:semiHidden/>
    <w:qFormat/>
    <w:uiPriority w:val="0"/>
    <w:pPr>
      <w:jc w:val="left"/>
    </w:pPr>
  </w:style>
  <w:style w:type="paragraph" w:styleId="8">
    <w:name w:val="Body Text"/>
    <w:basedOn w:val="1"/>
    <w:qFormat/>
    <w:uiPriority w:val="99"/>
    <w:pPr>
      <w:spacing w:after="120"/>
    </w:pPr>
  </w:style>
  <w:style w:type="paragraph" w:styleId="9">
    <w:name w:val="Balloon Text"/>
    <w:basedOn w:val="1"/>
    <w:link w:val="20"/>
    <w:qFormat/>
    <w:uiPriority w:val="0"/>
    <w:rPr>
      <w:sz w:val="18"/>
      <w:szCs w:val="18"/>
    </w:rPr>
  </w:style>
  <w:style w:type="paragraph" w:styleId="10">
    <w:name w:val="footer"/>
    <w:basedOn w:val="1"/>
    <w:link w:val="19"/>
    <w:qFormat/>
    <w:uiPriority w:val="99"/>
    <w:pPr>
      <w:tabs>
        <w:tab w:val="center" w:pos="4153"/>
        <w:tab w:val="right" w:pos="8306"/>
      </w:tabs>
      <w:snapToGrid w:val="0"/>
      <w:jc w:val="left"/>
    </w:pPr>
    <w:rPr>
      <w:sz w:val="18"/>
      <w:szCs w:val="18"/>
    </w:rPr>
  </w:style>
  <w:style w:type="paragraph" w:styleId="11">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12">
    <w:name w:val="index 1"/>
    <w:basedOn w:val="1"/>
    <w:next w:val="1"/>
    <w:unhideWhenUsed/>
    <w:qFormat/>
    <w:uiPriority w:val="99"/>
    <w:pPr>
      <w:spacing w:line="200" w:lineRule="atLeast"/>
      <w:jc w:val="center"/>
    </w:pPr>
    <w:rPr>
      <w:rFonts w:ascii="宋体" w:hAnsi="宋体"/>
    </w:rPr>
  </w:style>
  <w:style w:type="paragraph" w:styleId="13">
    <w:name w:val="Title"/>
    <w:basedOn w:val="1"/>
    <w:next w:val="1"/>
    <w:qFormat/>
    <w:uiPriority w:val="0"/>
    <w:pPr>
      <w:keepNext/>
      <w:keepLines/>
      <w:spacing w:before="240" w:after="60" w:afterLines="0" w:line="415" w:lineRule="auto"/>
      <w:jc w:val="left"/>
      <w:outlineLvl w:val="2"/>
    </w:pPr>
    <w:rPr>
      <w:rFonts w:ascii="等线 Light" w:hAnsi="等线 Light" w:eastAsia="黑体"/>
      <w:sz w:val="28"/>
      <w:szCs w:val="32"/>
    </w:rPr>
  </w:style>
  <w:style w:type="paragraph" w:styleId="14">
    <w:name w:val="Body Text First Indent"/>
    <w:basedOn w:val="8"/>
    <w:qFormat/>
    <w:uiPriority w:val="0"/>
    <w:pPr>
      <w:ind w:firstLine="420" w:firstLineChars="100"/>
    </w:pPr>
    <w:rPr>
      <w:szCs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页眉 Char"/>
    <w:basedOn w:val="17"/>
    <w:link w:val="11"/>
    <w:qFormat/>
    <w:uiPriority w:val="0"/>
    <w:rPr>
      <w:kern w:val="2"/>
      <w:sz w:val="18"/>
      <w:szCs w:val="18"/>
    </w:rPr>
  </w:style>
  <w:style w:type="character" w:customStyle="1" w:styleId="19">
    <w:name w:val="页脚 Char"/>
    <w:basedOn w:val="17"/>
    <w:link w:val="10"/>
    <w:qFormat/>
    <w:uiPriority w:val="99"/>
    <w:rPr>
      <w:kern w:val="2"/>
      <w:sz w:val="18"/>
      <w:szCs w:val="18"/>
    </w:rPr>
  </w:style>
  <w:style w:type="character" w:customStyle="1" w:styleId="20">
    <w:name w:val="批注框文本 Char"/>
    <w:basedOn w:val="17"/>
    <w:link w:val="9"/>
    <w:qFormat/>
    <w:uiPriority w:val="0"/>
    <w:rPr>
      <w:kern w:val="2"/>
      <w:sz w:val="18"/>
      <w:szCs w:val="18"/>
    </w:rPr>
  </w:style>
  <w:style w:type="character" w:customStyle="1" w:styleId="21">
    <w:name w:val="font31"/>
    <w:qFormat/>
    <w:uiPriority w:val="0"/>
    <w:rPr>
      <w:rFonts w:hint="eastAsia" w:ascii="宋体" w:hAnsi="宋体" w:eastAsia="宋体" w:cs="宋体"/>
      <w:color w:val="000000"/>
      <w:sz w:val="20"/>
      <w:szCs w:val="20"/>
      <w:u w:val="none"/>
    </w:rPr>
  </w:style>
  <w:style w:type="character" w:customStyle="1" w:styleId="22">
    <w:name w:val="font01"/>
    <w:qFormat/>
    <w:uiPriority w:val="0"/>
    <w:rPr>
      <w:rFonts w:hint="default" w:ascii="Arial" w:hAnsi="Arial" w:cs="Arial"/>
      <w:color w:val="000000"/>
      <w:sz w:val="20"/>
      <w:szCs w:val="20"/>
      <w:u w:val="none"/>
    </w:rPr>
  </w:style>
  <w:style w:type="paragraph" w:customStyle="1" w:styleId="23">
    <w:name w:val="Table Text"/>
    <w:basedOn w:val="1"/>
    <w:semiHidden/>
    <w:qFormat/>
    <w:uiPriority w:val="0"/>
    <w:rPr>
      <w:rFonts w:ascii="宋体" w:hAnsi="宋体" w:eastAsia="宋体" w:cs="宋体"/>
      <w:sz w:val="20"/>
      <w:szCs w:val="20"/>
      <w:lang w:eastAsia="en-US"/>
    </w:rPr>
  </w:style>
  <w:style w:type="table" w:customStyle="1" w:styleId="24">
    <w:name w:val="Table Normal"/>
    <w:semiHidden/>
    <w:unhideWhenUsed/>
    <w:qFormat/>
    <w:uiPriority w:val="0"/>
    <w:tblPr>
      <w:tblCellMar>
        <w:top w:w="0" w:type="dxa"/>
        <w:left w:w="0" w:type="dxa"/>
        <w:bottom w:w="0" w:type="dxa"/>
        <w:right w:w="0" w:type="dxa"/>
      </w:tblCellMar>
    </w:tblPr>
  </w:style>
  <w:style w:type="paragraph" w:styleId="25">
    <w:name w:val="List Paragraph"/>
    <w:basedOn w:val="1"/>
    <w:qFormat/>
    <w:uiPriority w:val="99"/>
    <w:pPr>
      <w:ind w:firstLine="420" w:firstLineChars="200"/>
    </w:pPr>
  </w:style>
  <w:style w:type="paragraph" w:customStyle="1" w:styleId="26">
    <w:name w:val="Table Paragraph"/>
    <w:basedOn w:val="1"/>
    <w:qFormat/>
    <w:uiPriority w:val="1"/>
    <w:pPr>
      <w:autoSpaceDE w:val="0"/>
      <w:autoSpaceDN w:val="0"/>
      <w:adjustRightInd w:val="0"/>
      <w:spacing w:line="360" w:lineRule="auto"/>
      <w:ind w:firstLine="200" w:firstLineChars="200"/>
    </w:pPr>
    <w:rPr>
      <w:rFonts w:ascii="宋体" w:hAnsi="Times New Roman" w:eastAsia="宋体" w:cs="宋体"/>
      <w:kern w:val="0"/>
      <w:sz w:val="24"/>
      <w:szCs w:val="24"/>
    </w:rPr>
  </w:style>
  <w:style w:type="paragraph" w:customStyle="1" w:styleId="27">
    <w:name w:val="正文正文"/>
    <w:basedOn w:val="25"/>
    <w:qFormat/>
    <w:uiPriority w:val="0"/>
    <w:pPr>
      <w:spacing w:line="360" w:lineRule="auto"/>
      <w:ind w:right="42" w:rightChars="20" w:firstLine="480"/>
    </w:pPr>
    <w:rPr>
      <w:rFonts w:ascii="Calibri" w:hAnsi="Calibri" w:eastAsia="宋体" w:cs="Times New Roman"/>
      <w:sz w:val="24"/>
      <w:szCs w:val="24"/>
    </w:rPr>
  </w:style>
  <w:style w:type="paragraph" w:customStyle="1" w:styleId="28">
    <w:name w:val="列出段落1"/>
    <w:basedOn w:val="1"/>
    <w:qFormat/>
    <w:uiPriority w:val="0"/>
    <w:pPr>
      <w:spacing w:after="0" w:afterLines="0" w:line="240" w:lineRule="auto"/>
      <w:ind w:firstLine="420" w:firstLineChars="200"/>
    </w:pPr>
    <w:rPr>
      <w:rFonts w:ascii="Tahoma" w:hAnsi="Tahoma" w:eastAsia="PMingLiU"/>
      <w:kern w:val="0"/>
      <w:sz w:val="20"/>
      <w:szCs w:val="20"/>
    </w:rPr>
  </w:style>
  <w:style w:type="paragraph" w:customStyle="1" w:styleId="29">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spacing w:line="360" w:lineRule="auto"/>
      <w:jc w:val="both"/>
    </w:pPr>
    <w:rPr>
      <w:rFonts w:ascii="Times New Roman" w:hAnsi="Times New Roman"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3325</Words>
  <Characters>3466</Characters>
  <Lines>8</Lines>
  <Paragraphs>2</Paragraphs>
  <TotalTime>1</TotalTime>
  <ScaleCrop>false</ScaleCrop>
  <LinksUpToDate>false</LinksUpToDate>
  <CharactersWithSpaces>3538</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2025-05-29T07:26:00Z</dcterms:created>
  <dc:creator>ZFCG</dc:creator>
  <cp:lastModifiedBy>gc</cp:lastModifiedBy>
  <dcterms:modified xsi:type="dcterms:W3CDTF">2026-07-28T13:54:09Z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06A602B205A548D5A6FC3390B4B08F0E_13</vt:lpwstr>
  </property>
  <property fmtid="{D5CDD505-2E9C-101B-9397-08002B2CF9AE}" pid="4" name="KSOTemplateDocerSaveRecord">
    <vt:lpwstr>eyJoZGlkIjoiOWI4OTFhYjYwMGQ4YzZhNjgxNmU0NDAzNjc3MzdhODkiLCJ1c2VySWQiOiI2MjU5ODg1NTIifQ==</vt:lpwstr>
  </property>
</Properties>
</file>