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48F7D27">
      <w:pPr>
        <w:keepNext w:val="0"/>
        <w:keepLines w:val="0"/>
        <w:pageBreakBefore/>
        <w:widowControl w:val="0"/>
        <w:tabs>
          <w:tab w:val="left" w:pos="1080"/>
        </w:tabs>
        <w:kinsoku/>
        <w:wordWrap/>
        <w:overflowPunct/>
        <w:topLinePunct w:val="0"/>
        <w:autoSpaceDE w:val="0"/>
        <w:autoSpaceDN w:val="0"/>
        <w:bidi w:val="0"/>
        <w:adjustRightInd w:val="0"/>
        <w:snapToGrid/>
        <w:spacing w:line="360" w:lineRule="auto"/>
        <w:ind w:left="0" w:leftChars="0" w:firstLine="0"/>
        <w:jc w:val="center"/>
        <w:textAlignment w:val="auto"/>
        <w:outlineLvl w:val="0"/>
        <w:rPr>
          <w:rFonts w:ascii="宋体" w:hAnsi="宋体" w:eastAsia="宋体" w:cs="宋体"/>
          <w:b/>
          <w:bCs/>
          <w:color w:val="auto"/>
          <w:kern w:val="44"/>
          <w:sz w:val="32"/>
          <w:szCs w:val="32"/>
          <w:highlight w:val="none"/>
          <w:lang w:val="zh-CN"/>
        </w:rPr>
      </w:pPr>
      <w:bookmarkStart w:id="0" w:name="_Toc4219"/>
      <w:bookmarkStart w:id="1" w:name="_Toc28218"/>
      <w:bookmarkStart w:id="2" w:name="_Toc4217"/>
      <w:bookmarkStart w:id="3" w:name="_Toc6453"/>
      <w:bookmarkStart w:id="4" w:name="_Toc25755"/>
      <w:bookmarkStart w:id="5" w:name="_Toc497746558"/>
      <w:bookmarkStart w:id="6" w:name="_Toc490169461"/>
      <w:bookmarkStart w:id="7" w:name="_Toc495907130"/>
      <w:bookmarkStart w:id="8" w:name="_Toc19008822"/>
      <w:bookmarkStart w:id="9" w:name="_Toc4944"/>
      <w:bookmarkStart w:id="10" w:name="_Toc19115"/>
      <w:bookmarkStart w:id="11" w:name="_Toc17930"/>
      <w:bookmarkStart w:id="12" w:name="_Toc1123949"/>
      <w:bookmarkStart w:id="13" w:name="_Toc521918114"/>
      <w:bookmarkStart w:id="14" w:name="_Toc13955"/>
      <w:bookmarkStart w:id="15" w:name="_Toc5098067"/>
      <w:r>
        <w:rPr>
          <w:rFonts w:hint="eastAsia" w:ascii="宋体" w:hAnsi="宋体" w:eastAsia="宋体" w:cs="宋体"/>
          <w:b/>
          <w:bCs/>
          <w:color w:val="auto"/>
          <w:kern w:val="44"/>
          <w:sz w:val="32"/>
          <w:szCs w:val="32"/>
          <w:highlight w:val="none"/>
          <w:lang w:val="zh-CN"/>
        </w:rPr>
        <w:t>用户需求书</w:t>
      </w:r>
      <w:bookmarkEnd w:id="0"/>
      <w:bookmarkEnd w:id="1"/>
      <w:bookmarkEnd w:id="2"/>
      <w:bookmarkEnd w:id="3"/>
      <w:bookmarkEnd w:id="4"/>
    </w:p>
    <w:p w14:paraId="7524540A">
      <w:pPr>
        <w:autoSpaceDE/>
        <w:autoSpaceDN/>
        <w:adjustRightInd/>
        <w:jc w:val="both"/>
        <w:rPr>
          <w:rFonts w:ascii="Calibri" w:hAnsi="Calibri" w:eastAsia="宋体"/>
          <w:color w:val="auto"/>
          <w:kern w:val="2"/>
          <w:sz w:val="21"/>
          <w:szCs w:val="22"/>
          <w:highlight w:val="none"/>
        </w:rPr>
      </w:pPr>
    </w:p>
    <w:p w14:paraId="2DCC069E">
      <w:pPr>
        <w:autoSpaceDE/>
        <w:autoSpaceDN/>
        <w:adjustRightInd/>
        <w:spacing w:line="360" w:lineRule="auto"/>
        <w:ind w:firstLine="422" w:firstLineChars="200"/>
        <w:contextualSpacing/>
        <w:jc w:val="both"/>
        <w:outlineLvl w:val="1"/>
        <w:rPr>
          <w:rFonts w:hint="eastAsia" w:ascii="宋体" w:hAnsi="宋体" w:eastAsia="宋体" w:cs="宋体"/>
          <w:b/>
          <w:bCs/>
          <w:color w:val="auto"/>
          <w:kern w:val="2"/>
          <w:sz w:val="21"/>
          <w:szCs w:val="21"/>
          <w:highlight w:val="none"/>
          <w:lang w:val="en-US" w:eastAsia="zh-CN"/>
        </w:rPr>
      </w:pPr>
      <w:bookmarkStart w:id="16" w:name="_Toc2539"/>
      <w:bookmarkStart w:id="17" w:name="_Toc31742"/>
      <w:bookmarkStart w:id="18" w:name="_Toc12232"/>
      <w:bookmarkStart w:id="19" w:name="_Toc12078"/>
      <w:r>
        <w:rPr>
          <w:rFonts w:hint="eastAsia" w:ascii="宋体" w:hAnsi="宋体" w:eastAsia="宋体" w:cs="宋体"/>
          <w:b/>
          <w:bCs/>
          <w:color w:val="auto"/>
          <w:kern w:val="2"/>
          <w:sz w:val="21"/>
          <w:szCs w:val="21"/>
          <w:highlight w:val="none"/>
          <w:lang w:val="en-US" w:eastAsia="zh-CN"/>
        </w:rPr>
        <w:t>一、项目概况</w:t>
      </w:r>
      <w:bookmarkEnd w:id="16"/>
      <w:bookmarkEnd w:id="17"/>
      <w:bookmarkEnd w:id="18"/>
      <w:bookmarkEnd w:id="19"/>
    </w:p>
    <w:p w14:paraId="34603F70">
      <w:pPr>
        <w:autoSpaceDE/>
        <w:autoSpaceDN/>
        <w:adjustRightInd/>
        <w:spacing w:line="360" w:lineRule="auto"/>
        <w:ind w:firstLine="420" w:firstLineChars="200"/>
        <w:contextualSpacing/>
        <w:jc w:val="both"/>
        <w:rPr>
          <w:rFonts w:hint="eastAsia" w:ascii="宋体" w:hAnsi="宋体" w:eastAsia="宋体" w:cs="宋体"/>
          <w:color w:val="auto"/>
          <w:kern w:val="2"/>
          <w:sz w:val="21"/>
          <w:szCs w:val="21"/>
          <w:highlight w:val="none"/>
        </w:rPr>
      </w:pPr>
      <w:r>
        <w:rPr>
          <w:rFonts w:hint="eastAsia" w:ascii="宋体" w:hAnsi="宋体" w:eastAsia="宋体" w:cs="宋体"/>
          <w:color w:val="auto"/>
          <w:kern w:val="2"/>
          <w:sz w:val="21"/>
          <w:szCs w:val="21"/>
          <w:highlight w:val="none"/>
          <w:lang w:val="en-US" w:eastAsia="zh-CN"/>
        </w:rPr>
        <w:t>1、</w:t>
      </w:r>
      <w:r>
        <w:rPr>
          <w:rFonts w:hint="eastAsia" w:hAnsi="宋体" w:cs="宋体"/>
          <w:color w:val="auto"/>
          <w:kern w:val="2"/>
          <w:sz w:val="21"/>
          <w:szCs w:val="21"/>
          <w:highlight w:val="none"/>
          <w:lang w:val="en-US" w:eastAsia="zh-CN"/>
        </w:rPr>
        <w:t>由东莞市尚源环能科技有限公司（采购人）负责投资建设的东莞市污泥集中处理处置项目（下称“污泥项目”）已于2026年6月投泥运行，污泥项目地址是广东省东莞市沙田镇立沙中路（东莞市丰业固体废物处理中心北面）。</w:t>
      </w:r>
      <w:r>
        <w:rPr>
          <w:rFonts w:hint="eastAsia" w:hAnsi="宋体" w:cs="宋体"/>
          <w:color w:val="auto"/>
          <w:kern w:val="2"/>
          <w:sz w:val="21"/>
          <w:szCs w:val="21"/>
          <w:highlight w:val="none"/>
          <w:lang w:val="en-US" w:eastAsia="zh-CN"/>
        </w:rPr>
        <w:tab/>
      </w:r>
      <w:r>
        <w:rPr>
          <w:rFonts w:hint="eastAsia" w:ascii="宋体" w:hAnsi="宋体" w:eastAsia="宋体" w:cs="宋体"/>
          <w:color w:val="auto"/>
          <w:kern w:val="2"/>
          <w:sz w:val="21"/>
          <w:szCs w:val="21"/>
          <w:highlight w:val="none"/>
          <w:lang w:eastAsia="zh-CN"/>
        </w:rPr>
        <w:t>东莞市水务环境投资控股集团有限公司</w:t>
      </w:r>
      <w:r>
        <w:rPr>
          <w:rFonts w:hint="eastAsia" w:ascii="宋体" w:hAnsi="宋体" w:eastAsia="宋体" w:cs="宋体"/>
          <w:color w:val="auto"/>
          <w:kern w:val="2"/>
          <w:sz w:val="21"/>
          <w:szCs w:val="21"/>
          <w:highlight w:val="none"/>
        </w:rPr>
        <w:t>旗下东莞市区域内的污水处理厂，由</w:t>
      </w:r>
      <w:r>
        <w:rPr>
          <w:rFonts w:hint="eastAsia" w:hAnsi="宋体" w:cs="宋体"/>
          <w:color w:val="auto"/>
          <w:kern w:val="2"/>
          <w:sz w:val="21"/>
          <w:szCs w:val="21"/>
          <w:highlight w:val="none"/>
          <w:lang w:val="en-US" w:eastAsia="zh-CN"/>
        </w:rPr>
        <w:t>采购人</w:t>
      </w:r>
      <w:r>
        <w:rPr>
          <w:rFonts w:hint="eastAsia" w:ascii="宋体" w:hAnsi="宋体" w:eastAsia="宋体" w:cs="宋体"/>
          <w:color w:val="auto"/>
          <w:kern w:val="2"/>
          <w:sz w:val="21"/>
          <w:szCs w:val="21"/>
          <w:highlight w:val="none"/>
        </w:rPr>
        <w:t>在各污水处理厂内</w:t>
      </w:r>
      <w:r>
        <w:rPr>
          <w:rFonts w:hint="eastAsia" w:hAnsi="宋体" w:cs="宋体"/>
          <w:color w:val="auto"/>
          <w:kern w:val="2"/>
          <w:sz w:val="21"/>
          <w:szCs w:val="21"/>
          <w:highlight w:val="none"/>
          <w:lang w:val="en-US" w:eastAsia="zh-CN"/>
        </w:rPr>
        <w:t>收运</w:t>
      </w:r>
      <w:r>
        <w:rPr>
          <w:rFonts w:hint="eastAsia" w:ascii="宋体" w:hAnsi="宋体" w:eastAsia="宋体" w:cs="宋体"/>
          <w:color w:val="auto"/>
          <w:kern w:val="2"/>
          <w:sz w:val="21"/>
          <w:szCs w:val="21"/>
          <w:highlight w:val="none"/>
        </w:rPr>
        <w:t>含水率</w:t>
      </w:r>
      <w:r>
        <w:rPr>
          <w:rFonts w:hint="eastAsia" w:hAnsi="宋体" w:cs="宋体"/>
          <w:color w:val="auto"/>
          <w:kern w:val="2"/>
          <w:sz w:val="21"/>
          <w:szCs w:val="21"/>
          <w:highlight w:val="none"/>
          <w:lang w:val="en-US" w:eastAsia="zh-CN"/>
        </w:rPr>
        <w:t>约</w:t>
      </w:r>
      <w:r>
        <w:rPr>
          <w:rFonts w:hint="eastAsia" w:ascii="宋体" w:hAnsi="宋体" w:eastAsia="宋体" w:cs="宋体"/>
          <w:color w:val="auto"/>
          <w:kern w:val="2"/>
          <w:sz w:val="21"/>
          <w:szCs w:val="21"/>
          <w:highlight w:val="none"/>
          <w:lang w:val="en-US" w:eastAsia="zh-CN"/>
        </w:rPr>
        <w:t>60%</w:t>
      </w:r>
      <w:r>
        <w:rPr>
          <w:rFonts w:hint="eastAsia" w:ascii="宋体" w:hAnsi="宋体" w:eastAsia="宋体" w:cs="宋体"/>
          <w:color w:val="auto"/>
          <w:kern w:val="2"/>
          <w:sz w:val="21"/>
          <w:szCs w:val="21"/>
          <w:highlight w:val="none"/>
        </w:rPr>
        <w:t>的</w:t>
      </w:r>
      <w:r>
        <w:rPr>
          <w:rFonts w:hint="eastAsia" w:hAnsi="宋体" w:cs="宋体"/>
          <w:color w:val="auto"/>
          <w:kern w:val="2"/>
          <w:sz w:val="21"/>
          <w:szCs w:val="21"/>
          <w:highlight w:val="none"/>
          <w:lang w:val="en-US" w:eastAsia="zh-CN"/>
        </w:rPr>
        <w:t>污泥至污泥项目处理处置</w:t>
      </w:r>
      <w:r>
        <w:rPr>
          <w:rFonts w:hint="eastAsia" w:ascii="宋体" w:hAnsi="宋体" w:eastAsia="宋体" w:cs="宋体"/>
          <w:color w:val="auto"/>
          <w:kern w:val="2"/>
          <w:sz w:val="21"/>
          <w:szCs w:val="21"/>
          <w:highlight w:val="none"/>
        </w:rPr>
        <w:t>。</w:t>
      </w:r>
      <w:r>
        <w:rPr>
          <w:rFonts w:hint="eastAsia" w:ascii="宋体" w:hAnsi="宋体" w:eastAsia="宋体" w:cs="宋体"/>
          <w:color w:val="auto"/>
          <w:kern w:val="2"/>
          <w:sz w:val="21"/>
          <w:szCs w:val="21"/>
          <w:highlight w:val="none"/>
          <w:lang w:val="en-US" w:eastAsia="zh-CN"/>
        </w:rPr>
        <w:t>为进一步扩大</w:t>
      </w:r>
      <w:r>
        <w:rPr>
          <w:rFonts w:hint="eastAsia" w:hAnsi="宋体" w:cs="宋体"/>
          <w:color w:val="auto"/>
          <w:kern w:val="2"/>
          <w:sz w:val="21"/>
          <w:szCs w:val="21"/>
          <w:highlight w:val="none"/>
          <w:lang w:val="en-US" w:eastAsia="zh-CN"/>
        </w:rPr>
        <w:t>污泥运输</w:t>
      </w:r>
      <w:r>
        <w:rPr>
          <w:rFonts w:hint="eastAsia" w:ascii="宋体" w:hAnsi="宋体" w:eastAsia="宋体" w:cs="宋体"/>
          <w:color w:val="auto"/>
          <w:kern w:val="2"/>
          <w:sz w:val="21"/>
          <w:szCs w:val="21"/>
          <w:highlight w:val="none"/>
          <w:lang w:val="en-US" w:eastAsia="zh-CN"/>
        </w:rPr>
        <w:t>能力，保障</w:t>
      </w:r>
      <w:r>
        <w:rPr>
          <w:rFonts w:hint="eastAsia" w:hAnsi="宋体" w:cs="宋体"/>
          <w:color w:val="auto"/>
          <w:kern w:val="2"/>
          <w:sz w:val="21"/>
          <w:szCs w:val="21"/>
          <w:highlight w:val="none"/>
          <w:lang w:val="en-US" w:eastAsia="zh-CN"/>
        </w:rPr>
        <w:t>采购人</w:t>
      </w:r>
      <w:r>
        <w:rPr>
          <w:rFonts w:hint="eastAsia" w:hAnsi="宋体" w:cs="宋体"/>
          <w:color w:val="auto"/>
          <w:kern w:val="2"/>
          <w:sz w:val="21"/>
          <w:szCs w:val="21"/>
          <w:highlight w:val="none"/>
          <w:lang w:val="en-US" w:eastAsia="zh-CN" w:bidi="ar-SA"/>
        </w:rPr>
        <w:t>遇应急或其它特殊情况</w:t>
      </w:r>
      <w:r>
        <w:rPr>
          <w:rFonts w:hint="eastAsia" w:ascii="宋体" w:hAnsi="宋体" w:eastAsia="宋体" w:cs="宋体"/>
          <w:color w:val="auto"/>
          <w:kern w:val="2"/>
          <w:sz w:val="21"/>
          <w:szCs w:val="21"/>
          <w:highlight w:val="none"/>
          <w:lang w:val="en-US" w:eastAsia="zh-CN" w:bidi="ar-SA"/>
        </w:rPr>
        <w:t>期间</w:t>
      </w:r>
      <w:r>
        <w:rPr>
          <w:rFonts w:hint="eastAsia" w:ascii="宋体" w:hAnsi="宋体" w:eastAsia="宋体" w:cs="宋体"/>
          <w:color w:val="auto"/>
          <w:kern w:val="2"/>
          <w:sz w:val="21"/>
          <w:szCs w:val="21"/>
          <w:highlight w:val="none"/>
          <w:lang w:val="en-US" w:eastAsia="zh-CN"/>
        </w:rPr>
        <w:t>业务的有序运营，现开展</w:t>
      </w:r>
      <w:r>
        <w:rPr>
          <w:rFonts w:hint="eastAsia" w:hAnsi="宋体" w:cs="宋体"/>
          <w:color w:val="auto"/>
          <w:kern w:val="2"/>
          <w:sz w:val="21"/>
          <w:szCs w:val="21"/>
          <w:highlight w:val="none"/>
          <w:lang w:val="en-US" w:eastAsia="zh-CN"/>
        </w:rPr>
        <w:t>污泥运输</w:t>
      </w:r>
      <w:r>
        <w:rPr>
          <w:rFonts w:hint="eastAsia" w:ascii="宋体" w:hAnsi="宋体" w:eastAsia="宋体" w:cs="宋体"/>
          <w:color w:val="auto"/>
          <w:kern w:val="2"/>
          <w:sz w:val="21"/>
          <w:szCs w:val="21"/>
          <w:highlight w:val="none"/>
          <w:lang w:val="en-US" w:eastAsia="zh-CN"/>
        </w:rPr>
        <w:t>服务供应商库</w:t>
      </w:r>
      <w:r>
        <w:rPr>
          <w:rFonts w:hint="eastAsia" w:hAnsi="宋体" w:cs="宋体"/>
          <w:color w:val="auto"/>
          <w:kern w:val="2"/>
          <w:sz w:val="21"/>
          <w:szCs w:val="21"/>
          <w:highlight w:val="none"/>
          <w:lang w:val="en-US" w:eastAsia="zh-CN"/>
        </w:rPr>
        <w:t>建立</w:t>
      </w:r>
      <w:r>
        <w:rPr>
          <w:rFonts w:hint="eastAsia" w:ascii="宋体" w:hAnsi="宋体" w:eastAsia="宋体" w:cs="宋体"/>
          <w:color w:val="auto"/>
          <w:kern w:val="2"/>
          <w:sz w:val="21"/>
          <w:szCs w:val="21"/>
          <w:highlight w:val="none"/>
          <w:lang w:val="en-US" w:eastAsia="zh-CN"/>
        </w:rPr>
        <w:t>工作。</w:t>
      </w:r>
    </w:p>
    <w:p w14:paraId="472A9B8A">
      <w:pPr>
        <w:widowControl/>
        <w:autoSpaceDE/>
        <w:autoSpaceDN/>
        <w:adjustRightInd/>
        <w:spacing w:line="360" w:lineRule="auto"/>
        <w:ind w:firstLine="420" w:firstLineChars="200"/>
        <w:contextualSpacing/>
        <w:jc w:val="both"/>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color w:val="auto"/>
          <w:kern w:val="2"/>
          <w:sz w:val="21"/>
          <w:szCs w:val="21"/>
          <w:highlight w:val="none"/>
          <w:lang w:val="en-US" w:eastAsia="zh-CN" w:bidi="ar-SA"/>
        </w:rPr>
        <w:t>2、</w:t>
      </w:r>
      <w:r>
        <w:rPr>
          <w:rFonts w:hint="eastAsia" w:hAnsi="宋体" w:cs="宋体"/>
          <w:color w:val="auto"/>
          <w:kern w:val="2"/>
          <w:sz w:val="21"/>
          <w:szCs w:val="21"/>
          <w:highlight w:val="none"/>
          <w:lang w:val="en-US" w:eastAsia="zh-CN" w:bidi="ar-SA"/>
        </w:rPr>
        <w:t>采购人</w:t>
      </w:r>
      <w:r>
        <w:rPr>
          <w:rFonts w:hint="eastAsia" w:ascii="宋体" w:hAnsi="宋体" w:eastAsia="宋体" w:cs="宋体"/>
          <w:color w:val="auto"/>
          <w:kern w:val="2"/>
          <w:sz w:val="21"/>
          <w:szCs w:val="21"/>
          <w:highlight w:val="none"/>
          <w:lang w:val="en-US" w:eastAsia="zh-CN" w:bidi="ar-SA"/>
        </w:rPr>
        <w:t>采用框架协议的方式进行采购，</w:t>
      </w:r>
      <w:r>
        <w:rPr>
          <w:rFonts w:hint="eastAsia" w:hAnsi="宋体" w:cs="宋体"/>
          <w:color w:val="auto"/>
          <w:kern w:val="2"/>
          <w:sz w:val="21"/>
          <w:szCs w:val="21"/>
          <w:highlight w:val="none"/>
          <w:lang w:val="en-US" w:eastAsia="zh-CN" w:bidi="ar-SA"/>
        </w:rPr>
        <w:t>确定</w:t>
      </w:r>
      <w:r>
        <w:rPr>
          <w:rFonts w:hint="eastAsia" w:ascii="宋体" w:hAnsi="宋体" w:eastAsia="宋体" w:cs="宋体"/>
          <w:color w:val="auto"/>
          <w:kern w:val="2"/>
          <w:sz w:val="21"/>
          <w:szCs w:val="21"/>
          <w:highlight w:val="none"/>
          <w:lang w:val="en-US" w:eastAsia="zh-CN" w:bidi="ar-SA"/>
        </w:rPr>
        <w:t>综合得分最高的前2家的供应商入围并订立框架协议，框架协议的合同期为2年</w:t>
      </w:r>
      <w:r>
        <w:rPr>
          <w:rFonts w:hint="eastAsia" w:ascii="宋体" w:hAnsi="宋体" w:eastAsia="宋体" w:cs="宋体"/>
          <w:color w:val="auto"/>
          <w:kern w:val="2"/>
          <w:sz w:val="21"/>
          <w:szCs w:val="21"/>
          <w:highlight w:val="none"/>
          <w:lang w:val="en-US" w:eastAsia="zh-CN"/>
        </w:rPr>
        <w:t>。</w:t>
      </w:r>
      <w:r>
        <w:rPr>
          <w:rFonts w:hint="eastAsia" w:ascii="宋体" w:hAnsi="宋体" w:eastAsia="宋体" w:cs="宋体"/>
          <w:color w:val="auto"/>
          <w:kern w:val="2"/>
          <w:sz w:val="21"/>
          <w:szCs w:val="21"/>
          <w:highlight w:val="none"/>
          <w:lang w:val="en-US" w:eastAsia="zh-CN" w:bidi="ar-SA"/>
        </w:rPr>
        <w:t>签订入库合同后，即</w:t>
      </w:r>
      <w:r>
        <w:rPr>
          <w:rFonts w:hint="eastAsia" w:hAnsi="宋体" w:cs="宋体"/>
          <w:color w:val="auto"/>
          <w:kern w:val="2"/>
          <w:sz w:val="21"/>
          <w:szCs w:val="21"/>
          <w:highlight w:val="none"/>
          <w:lang w:val="en-US" w:eastAsia="zh-CN" w:bidi="ar-SA"/>
        </w:rPr>
        <w:t>东莞市污泥集中处理处置项目污泥运输服务</w:t>
      </w:r>
      <w:r>
        <w:rPr>
          <w:rFonts w:hint="eastAsia" w:ascii="宋体" w:hAnsi="宋体" w:eastAsia="宋体" w:cs="宋体"/>
          <w:color w:val="auto"/>
          <w:kern w:val="2"/>
          <w:sz w:val="21"/>
          <w:szCs w:val="21"/>
          <w:highlight w:val="none"/>
          <w:lang w:val="en-US" w:eastAsia="zh-CN" w:bidi="ar-SA"/>
        </w:rPr>
        <w:t>供应商库入库供应商。</w:t>
      </w:r>
    </w:p>
    <w:p w14:paraId="225D81A0">
      <w:pPr>
        <w:spacing w:line="360" w:lineRule="auto"/>
        <w:ind w:firstLine="420" w:firstLineChars="200"/>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处置单位及暂定污水处理厂（处理站）清单如下：</w:t>
      </w:r>
    </w:p>
    <w:tbl>
      <w:tblPr>
        <w:tblStyle w:val="45"/>
        <w:tblW w:w="4879" w:type="pct"/>
        <w:tblInd w:w="96"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00"/>
        <w:gridCol w:w="1614"/>
        <w:gridCol w:w="1698"/>
        <w:gridCol w:w="2780"/>
        <w:gridCol w:w="1176"/>
        <w:gridCol w:w="1095"/>
      </w:tblGrid>
      <w:tr w14:paraId="4FBD3E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7" w:hRule="atLeast"/>
        </w:trPr>
        <w:tc>
          <w:tcPr>
            <w:tcW w:w="5000" w:type="pct"/>
            <w:gridSpan w:val="6"/>
            <w:noWrap/>
            <w:vAlign w:val="center"/>
          </w:tcPr>
          <w:p w14:paraId="14DB782B">
            <w:pPr>
              <w:keepNext w:val="0"/>
              <w:keepLines w:val="0"/>
              <w:pageBreakBefore w:val="0"/>
              <w:suppressLineNumbers w:val="0"/>
              <w:kinsoku/>
              <w:wordWrap/>
              <w:overflowPunct/>
              <w:topLinePunct w:val="0"/>
              <w:autoSpaceDE/>
              <w:autoSpaceDN/>
              <w:bidi w:val="0"/>
              <w:adjustRightInd/>
              <w:snapToGrid/>
              <w:spacing w:before="100" w:beforeAutospacing="0" w:after="0" w:afterAutospacing="0" w:line="240" w:lineRule="auto"/>
              <w:ind w:left="0" w:right="0"/>
              <w:jc w:val="center"/>
              <w:textAlignment w:val="auto"/>
              <w:rPr>
                <w:rFonts w:hint="eastAsia" w:ascii="宋体" w:hAnsi="宋体" w:eastAsia="宋体" w:cs="宋体"/>
                <w:b/>
                <w:bCs/>
                <w:color w:val="auto"/>
                <w:kern w:val="0"/>
                <w:sz w:val="21"/>
                <w:szCs w:val="21"/>
                <w:highlight w:val="none"/>
                <w:lang w:val="en-US" w:eastAsia="zh-CN"/>
              </w:rPr>
            </w:pPr>
            <w:r>
              <w:rPr>
                <w:rFonts w:hint="eastAsia" w:ascii="宋体" w:hAnsi="宋体" w:eastAsia="宋体" w:cs="宋体"/>
                <w:b/>
                <w:bCs/>
                <w:color w:val="auto"/>
                <w:kern w:val="0"/>
                <w:sz w:val="24"/>
                <w:szCs w:val="24"/>
                <w:highlight w:val="none"/>
                <w:lang w:val="en-US" w:eastAsia="zh-CN"/>
              </w:rPr>
              <w:t>一、处置单位基本情况</w:t>
            </w:r>
          </w:p>
        </w:tc>
      </w:tr>
      <w:tr w14:paraId="543C54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7" w:hRule="atLeast"/>
        </w:trPr>
        <w:tc>
          <w:tcPr>
            <w:tcW w:w="386" w:type="pct"/>
            <w:noWrap/>
            <w:vAlign w:val="center"/>
          </w:tcPr>
          <w:p w14:paraId="6D7AA1CE">
            <w:pPr>
              <w:keepNext w:val="0"/>
              <w:keepLines w:val="0"/>
              <w:pageBreakBefore w:val="0"/>
              <w:widowControl/>
              <w:suppressLineNumbers w:val="0"/>
              <w:kinsoku/>
              <w:wordWrap/>
              <w:overflowPunct/>
              <w:topLinePunct w:val="0"/>
              <w:autoSpaceDE/>
              <w:autoSpaceDN/>
              <w:bidi w:val="0"/>
              <w:adjustRightInd/>
              <w:snapToGrid/>
              <w:spacing w:before="100" w:beforeAutospacing="0" w:after="0" w:afterAutospacing="0" w:line="240" w:lineRule="auto"/>
              <w:ind w:left="0" w:right="0"/>
              <w:jc w:val="center"/>
              <w:textAlignment w:val="auto"/>
              <w:rPr>
                <w:rFonts w:hint="eastAsia" w:ascii="宋体" w:hAnsi="宋体" w:eastAsia="宋体" w:cs="宋体"/>
                <w:b/>
                <w:bCs/>
                <w:color w:val="auto"/>
                <w:kern w:val="0"/>
                <w:sz w:val="21"/>
                <w:szCs w:val="21"/>
                <w:highlight w:val="none"/>
                <w:lang w:val="en-US" w:eastAsia="zh-CN"/>
              </w:rPr>
            </w:pPr>
            <w:r>
              <w:rPr>
                <w:rFonts w:hint="eastAsia" w:ascii="宋体" w:hAnsi="宋体" w:eastAsia="宋体" w:cs="宋体"/>
                <w:b/>
                <w:bCs/>
                <w:color w:val="auto"/>
                <w:kern w:val="0"/>
                <w:sz w:val="21"/>
                <w:szCs w:val="21"/>
                <w:highlight w:val="none"/>
                <w:lang w:val="en-US" w:eastAsia="zh-CN"/>
              </w:rPr>
              <w:t>序号</w:t>
            </w:r>
          </w:p>
        </w:tc>
        <w:tc>
          <w:tcPr>
            <w:tcW w:w="1827" w:type="pct"/>
            <w:gridSpan w:val="2"/>
            <w:vAlign w:val="center"/>
          </w:tcPr>
          <w:p w14:paraId="44977752">
            <w:pPr>
              <w:keepNext w:val="0"/>
              <w:keepLines w:val="0"/>
              <w:pageBreakBefore w:val="0"/>
              <w:suppressLineNumbers w:val="0"/>
              <w:kinsoku/>
              <w:wordWrap/>
              <w:overflowPunct/>
              <w:topLinePunct w:val="0"/>
              <w:autoSpaceDE/>
              <w:autoSpaceDN/>
              <w:bidi w:val="0"/>
              <w:adjustRightInd/>
              <w:snapToGrid/>
              <w:spacing w:before="100" w:beforeAutospacing="0" w:after="0" w:afterAutospacing="0" w:line="240" w:lineRule="auto"/>
              <w:ind w:left="0" w:right="0"/>
              <w:jc w:val="center"/>
              <w:textAlignment w:val="auto"/>
              <w:rPr>
                <w:rFonts w:hint="eastAsia" w:ascii="宋体" w:hAnsi="宋体" w:eastAsia="宋体" w:cs="宋体"/>
                <w:b/>
                <w:bCs/>
                <w:color w:val="auto"/>
                <w:kern w:val="0"/>
                <w:sz w:val="21"/>
                <w:szCs w:val="21"/>
                <w:highlight w:val="none"/>
                <w:lang w:val="en-US" w:eastAsia="zh-CN"/>
              </w:rPr>
            </w:pPr>
            <w:r>
              <w:rPr>
                <w:rFonts w:hint="eastAsia" w:ascii="宋体" w:hAnsi="宋体" w:eastAsia="宋体" w:cs="宋体"/>
                <w:b/>
                <w:bCs/>
                <w:color w:val="auto"/>
                <w:kern w:val="0"/>
                <w:sz w:val="21"/>
                <w:szCs w:val="21"/>
                <w:highlight w:val="none"/>
                <w:lang w:val="en-US" w:eastAsia="zh-CN"/>
              </w:rPr>
              <w:t>项目名称</w:t>
            </w:r>
          </w:p>
        </w:tc>
        <w:tc>
          <w:tcPr>
            <w:tcW w:w="2786" w:type="pct"/>
            <w:gridSpan w:val="3"/>
            <w:vAlign w:val="center"/>
          </w:tcPr>
          <w:p w14:paraId="391497D3">
            <w:pPr>
              <w:keepNext w:val="0"/>
              <w:keepLines w:val="0"/>
              <w:pageBreakBefore w:val="0"/>
              <w:suppressLineNumbers w:val="0"/>
              <w:kinsoku/>
              <w:wordWrap/>
              <w:overflowPunct/>
              <w:topLinePunct w:val="0"/>
              <w:autoSpaceDE/>
              <w:autoSpaceDN/>
              <w:bidi w:val="0"/>
              <w:adjustRightInd/>
              <w:snapToGrid/>
              <w:spacing w:before="100" w:beforeAutospacing="0" w:after="0" w:afterAutospacing="0" w:line="240" w:lineRule="auto"/>
              <w:ind w:left="0" w:right="0"/>
              <w:jc w:val="center"/>
              <w:textAlignment w:val="auto"/>
              <w:rPr>
                <w:rFonts w:hint="eastAsia" w:ascii="宋体" w:hAnsi="宋体" w:eastAsia="宋体" w:cs="宋体"/>
                <w:b/>
                <w:bCs/>
                <w:color w:val="auto"/>
                <w:kern w:val="0"/>
                <w:sz w:val="21"/>
                <w:szCs w:val="21"/>
                <w:highlight w:val="none"/>
                <w:lang w:val="en-US" w:eastAsia="zh-CN"/>
              </w:rPr>
            </w:pPr>
            <w:r>
              <w:rPr>
                <w:rFonts w:hint="eastAsia" w:ascii="宋体" w:hAnsi="宋体" w:eastAsia="宋体" w:cs="宋体"/>
                <w:b/>
                <w:bCs/>
                <w:color w:val="auto"/>
                <w:kern w:val="0"/>
                <w:sz w:val="21"/>
                <w:szCs w:val="21"/>
                <w:highlight w:val="none"/>
                <w:lang w:val="en-US" w:eastAsia="zh-CN"/>
              </w:rPr>
              <w:t>项目地址</w:t>
            </w:r>
          </w:p>
        </w:tc>
      </w:tr>
      <w:tr w14:paraId="4C2C3D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6" w:hRule="atLeast"/>
        </w:trPr>
        <w:tc>
          <w:tcPr>
            <w:tcW w:w="386" w:type="pct"/>
            <w:noWrap/>
            <w:vAlign w:val="center"/>
          </w:tcPr>
          <w:p w14:paraId="6DE79744">
            <w:pPr>
              <w:keepNext w:val="0"/>
              <w:keepLines w:val="0"/>
              <w:pageBreakBefore w:val="0"/>
              <w:widowControl/>
              <w:suppressLineNumbers w:val="0"/>
              <w:kinsoku/>
              <w:wordWrap/>
              <w:overflowPunct/>
              <w:topLinePunct w:val="0"/>
              <w:autoSpaceDE/>
              <w:autoSpaceDN/>
              <w:bidi w:val="0"/>
              <w:adjustRightInd/>
              <w:snapToGrid/>
              <w:spacing w:before="100" w:beforeAutospacing="0" w:after="0" w:afterAutospacing="0" w:line="240" w:lineRule="auto"/>
              <w:ind w:left="0" w:right="0"/>
              <w:jc w:val="center"/>
              <w:textAlignment w:val="auto"/>
              <w:rPr>
                <w:rFonts w:hint="eastAsia" w:ascii="宋体" w:hAnsi="宋体" w:eastAsia="宋体" w:cs="宋体"/>
                <w:color w:val="auto"/>
                <w:kern w:val="0"/>
                <w:sz w:val="21"/>
                <w:szCs w:val="21"/>
                <w:highlight w:val="none"/>
                <w:lang w:val="en-US" w:eastAsia="zh-CN"/>
              </w:rPr>
            </w:pPr>
            <w:r>
              <w:rPr>
                <w:rFonts w:hint="eastAsia" w:ascii="宋体" w:hAnsi="宋体" w:eastAsia="宋体" w:cs="宋体"/>
                <w:color w:val="auto"/>
                <w:kern w:val="0"/>
                <w:sz w:val="21"/>
                <w:szCs w:val="21"/>
                <w:highlight w:val="none"/>
                <w:lang w:val="en-US" w:eastAsia="zh-CN"/>
              </w:rPr>
              <w:t>1</w:t>
            </w:r>
          </w:p>
        </w:tc>
        <w:tc>
          <w:tcPr>
            <w:tcW w:w="1827" w:type="pct"/>
            <w:gridSpan w:val="2"/>
            <w:vAlign w:val="center"/>
          </w:tcPr>
          <w:p w14:paraId="79D24BFC">
            <w:pPr>
              <w:keepNext w:val="0"/>
              <w:keepLines w:val="0"/>
              <w:pageBreakBefore w:val="0"/>
              <w:suppressLineNumbers w:val="0"/>
              <w:kinsoku/>
              <w:wordWrap/>
              <w:overflowPunct/>
              <w:topLinePunct w:val="0"/>
              <w:autoSpaceDE/>
              <w:autoSpaceDN/>
              <w:bidi w:val="0"/>
              <w:adjustRightInd/>
              <w:snapToGrid/>
              <w:spacing w:before="100" w:beforeAutospacing="0" w:after="0" w:afterAutospacing="0" w:line="240" w:lineRule="auto"/>
              <w:ind w:left="0" w:right="0"/>
              <w:jc w:val="center"/>
              <w:textAlignment w:val="auto"/>
              <w:rPr>
                <w:rFonts w:hint="eastAsia" w:ascii="宋体" w:hAnsi="宋体" w:eastAsia="宋体" w:cs="宋体"/>
                <w:color w:val="auto"/>
                <w:kern w:val="0"/>
                <w:sz w:val="21"/>
                <w:szCs w:val="21"/>
                <w:highlight w:val="none"/>
                <w:lang w:val="en-US" w:eastAsia="zh-CN"/>
              </w:rPr>
            </w:pPr>
            <w:r>
              <w:rPr>
                <w:rFonts w:hint="eastAsia" w:ascii="宋体" w:hAnsi="宋体" w:eastAsia="宋体" w:cs="宋体"/>
                <w:color w:val="auto"/>
                <w:kern w:val="0"/>
                <w:sz w:val="21"/>
                <w:szCs w:val="21"/>
                <w:highlight w:val="none"/>
                <w:lang w:val="en-US" w:eastAsia="zh-CN"/>
              </w:rPr>
              <w:t>东莞市污泥集中处理处置项目</w:t>
            </w:r>
          </w:p>
        </w:tc>
        <w:tc>
          <w:tcPr>
            <w:tcW w:w="2786" w:type="pct"/>
            <w:gridSpan w:val="3"/>
            <w:vAlign w:val="center"/>
          </w:tcPr>
          <w:p w14:paraId="3A8296DD">
            <w:pPr>
              <w:keepNext w:val="0"/>
              <w:keepLines w:val="0"/>
              <w:pageBreakBefore w:val="0"/>
              <w:suppressLineNumbers w:val="0"/>
              <w:kinsoku/>
              <w:wordWrap/>
              <w:overflowPunct/>
              <w:topLinePunct w:val="0"/>
              <w:autoSpaceDE/>
              <w:autoSpaceDN/>
              <w:bidi w:val="0"/>
              <w:adjustRightInd/>
              <w:snapToGrid/>
              <w:spacing w:before="100" w:beforeAutospacing="0" w:after="0" w:afterAutospacing="0" w:line="240" w:lineRule="auto"/>
              <w:ind w:left="0" w:right="0"/>
              <w:jc w:val="center"/>
              <w:textAlignment w:val="auto"/>
              <w:rPr>
                <w:rFonts w:hint="eastAsia" w:ascii="宋体" w:hAnsi="宋体" w:eastAsia="宋体" w:cs="宋体"/>
                <w:color w:val="auto"/>
                <w:kern w:val="0"/>
                <w:sz w:val="21"/>
                <w:szCs w:val="21"/>
                <w:highlight w:val="none"/>
              </w:rPr>
            </w:pPr>
            <w:r>
              <w:rPr>
                <w:rFonts w:hint="eastAsia" w:ascii="宋体" w:hAnsi="宋体" w:eastAsia="宋体" w:cs="宋体"/>
                <w:color w:val="auto"/>
                <w:kern w:val="0"/>
                <w:sz w:val="21"/>
                <w:szCs w:val="21"/>
                <w:highlight w:val="none"/>
                <w:lang w:val="en-US" w:eastAsia="zh-CN"/>
              </w:rPr>
              <w:t>广东省东莞市沙田镇立沙中路76号</w:t>
            </w:r>
          </w:p>
        </w:tc>
      </w:tr>
      <w:tr w14:paraId="23FC52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8" w:hRule="atLeast"/>
        </w:trPr>
        <w:tc>
          <w:tcPr>
            <w:tcW w:w="5000" w:type="pct"/>
            <w:gridSpan w:val="6"/>
            <w:noWrap/>
            <w:vAlign w:val="center"/>
          </w:tcPr>
          <w:p w14:paraId="6A38ADBA">
            <w:pPr>
              <w:keepNext w:val="0"/>
              <w:keepLines w:val="0"/>
              <w:pageBreakBefore w:val="0"/>
              <w:suppressLineNumbers w:val="0"/>
              <w:kinsoku/>
              <w:wordWrap/>
              <w:overflowPunct/>
              <w:topLinePunct w:val="0"/>
              <w:autoSpaceDE/>
              <w:autoSpaceDN/>
              <w:bidi w:val="0"/>
              <w:adjustRightInd/>
              <w:snapToGrid/>
              <w:spacing w:before="100" w:beforeAutospacing="0" w:after="0" w:afterAutospacing="0" w:line="240" w:lineRule="auto"/>
              <w:ind w:left="0" w:right="0"/>
              <w:jc w:val="center"/>
              <w:textAlignment w:val="auto"/>
              <w:rPr>
                <w:rFonts w:hint="eastAsia" w:ascii="宋体" w:hAnsi="宋体" w:eastAsia="宋体" w:cs="宋体"/>
                <w:b/>
                <w:bCs/>
                <w:color w:val="auto"/>
                <w:kern w:val="0"/>
                <w:sz w:val="21"/>
                <w:szCs w:val="21"/>
                <w:highlight w:val="none"/>
              </w:rPr>
            </w:pPr>
            <w:r>
              <w:rPr>
                <w:rFonts w:hint="eastAsia" w:ascii="宋体" w:hAnsi="宋体" w:eastAsia="宋体" w:cs="宋体"/>
                <w:b/>
                <w:bCs/>
                <w:color w:val="auto"/>
                <w:kern w:val="0"/>
                <w:sz w:val="24"/>
                <w:szCs w:val="24"/>
                <w:highlight w:val="none"/>
                <w:lang w:val="en-US" w:eastAsia="zh-CN"/>
              </w:rPr>
              <w:t>二、</w:t>
            </w:r>
            <w:r>
              <w:rPr>
                <w:rFonts w:hint="eastAsia" w:ascii="宋体" w:hAnsi="宋体" w:eastAsia="宋体" w:cs="宋体"/>
                <w:b/>
                <w:bCs/>
                <w:color w:val="auto"/>
                <w:kern w:val="0"/>
                <w:sz w:val="24"/>
                <w:szCs w:val="24"/>
                <w:highlight w:val="none"/>
              </w:rPr>
              <w:t>污水处理厂（处理站）</w:t>
            </w:r>
            <w:r>
              <w:rPr>
                <w:rFonts w:hint="eastAsia" w:ascii="宋体" w:hAnsi="宋体" w:eastAsia="宋体" w:cs="宋体"/>
                <w:b/>
                <w:bCs/>
                <w:color w:val="auto"/>
                <w:kern w:val="0"/>
                <w:sz w:val="24"/>
                <w:szCs w:val="24"/>
                <w:highlight w:val="none"/>
                <w:lang w:val="en-US" w:eastAsia="zh-CN"/>
              </w:rPr>
              <w:t>基本情况</w:t>
            </w:r>
          </w:p>
        </w:tc>
      </w:tr>
      <w:tr w14:paraId="690D80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2" w:hRule="atLeast"/>
        </w:trPr>
        <w:tc>
          <w:tcPr>
            <w:tcW w:w="386" w:type="pct"/>
            <w:noWrap/>
            <w:vAlign w:val="center"/>
          </w:tcPr>
          <w:p w14:paraId="1821E3A3">
            <w:pPr>
              <w:keepNext w:val="0"/>
              <w:keepLines w:val="0"/>
              <w:pageBreakBefore w:val="0"/>
              <w:widowControl/>
              <w:suppressLineNumbers w:val="0"/>
              <w:kinsoku/>
              <w:wordWrap/>
              <w:overflowPunct/>
              <w:topLinePunct w:val="0"/>
              <w:autoSpaceDE/>
              <w:autoSpaceDN/>
              <w:bidi w:val="0"/>
              <w:adjustRightInd/>
              <w:snapToGrid/>
              <w:spacing w:before="100" w:beforeAutospacing="0" w:after="0" w:afterAutospacing="0" w:line="240" w:lineRule="auto"/>
              <w:ind w:left="0" w:right="0"/>
              <w:jc w:val="center"/>
              <w:textAlignment w:val="auto"/>
              <w:rPr>
                <w:rFonts w:hint="eastAsia" w:ascii="宋体" w:hAnsi="宋体" w:eastAsia="宋体" w:cs="宋体"/>
                <w:b/>
                <w:bCs/>
                <w:color w:val="auto"/>
                <w:kern w:val="0"/>
                <w:sz w:val="21"/>
                <w:szCs w:val="21"/>
                <w:highlight w:val="none"/>
              </w:rPr>
            </w:pPr>
            <w:r>
              <w:rPr>
                <w:rFonts w:hint="eastAsia" w:ascii="宋体" w:hAnsi="宋体" w:eastAsia="宋体" w:cs="宋体"/>
                <w:b/>
                <w:bCs/>
                <w:color w:val="auto"/>
                <w:kern w:val="0"/>
                <w:sz w:val="21"/>
                <w:szCs w:val="21"/>
                <w:highlight w:val="none"/>
              </w:rPr>
              <w:t>序号</w:t>
            </w:r>
          </w:p>
        </w:tc>
        <w:tc>
          <w:tcPr>
            <w:tcW w:w="890" w:type="pct"/>
            <w:vAlign w:val="center"/>
          </w:tcPr>
          <w:p w14:paraId="067103ED">
            <w:pPr>
              <w:keepNext w:val="0"/>
              <w:keepLines w:val="0"/>
              <w:pageBreakBefore w:val="0"/>
              <w:widowControl/>
              <w:suppressLineNumbers w:val="0"/>
              <w:kinsoku/>
              <w:wordWrap/>
              <w:overflowPunct/>
              <w:topLinePunct w:val="0"/>
              <w:autoSpaceDE/>
              <w:autoSpaceDN/>
              <w:bidi w:val="0"/>
              <w:adjustRightInd/>
              <w:snapToGrid/>
              <w:spacing w:before="100" w:beforeAutospacing="0" w:after="0" w:afterAutospacing="0" w:line="240" w:lineRule="auto"/>
              <w:ind w:left="0" w:right="0"/>
              <w:jc w:val="center"/>
              <w:textAlignment w:val="auto"/>
              <w:rPr>
                <w:rFonts w:hint="eastAsia" w:ascii="宋体" w:hAnsi="宋体" w:eastAsia="宋体" w:cs="宋体"/>
                <w:b/>
                <w:bCs/>
                <w:color w:val="auto"/>
                <w:kern w:val="0"/>
                <w:sz w:val="21"/>
                <w:szCs w:val="21"/>
                <w:highlight w:val="none"/>
              </w:rPr>
            </w:pPr>
            <w:r>
              <w:rPr>
                <w:rFonts w:hint="eastAsia" w:ascii="宋体" w:hAnsi="宋体" w:eastAsia="宋体" w:cs="宋体"/>
                <w:b/>
                <w:bCs/>
                <w:color w:val="auto"/>
                <w:kern w:val="0"/>
                <w:sz w:val="21"/>
                <w:szCs w:val="21"/>
                <w:highlight w:val="none"/>
              </w:rPr>
              <w:t>所在片区</w:t>
            </w:r>
          </w:p>
          <w:p w14:paraId="194D008D">
            <w:pPr>
              <w:keepNext w:val="0"/>
              <w:keepLines w:val="0"/>
              <w:pageBreakBefore w:val="0"/>
              <w:widowControl/>
              <w:suppressLineNumbers w:val="0"/>
              <w:kinsoku/>
              <w:wordWrap/>
              <w:overflowPunct/>
              <w:topLinePunct w:val="0"/>
              <w:autoSpaceDE/>
              <w:autoSpaceDN/>
              <w:bidi w:val="0"/>
              <w:adjustRightInd/>
              <w:snapToGrid/>
              <w:spacing w:before="100" w:beforeAutospacing="0" w:after="0" w:afterAutospacing="0" w:line="240" w:lineRule="auto"/>
              <w:ind w:left="0" w:right="0"/>
              <w:jc w:val="center"/>
              <w:textAlignment w:val="auto"/>
              <w:rPr>
                <w:rFonts w:hint="eastAsia" w:ascii="宋体" w:hAnsi="宋体" w:eastAsia="宋体" w:cs="宋体"/>
                <w:b/>
                <w:bCs/>
                <w:color w:val="auto"/>
                <w:kern w:val="0"/>
                <w:sz w:val="21"/>
                <w:szCs w:val="21"/>
                <w:highlight w:val="none"/>
              </w:rPr>
            </w:pPr>
            <w:r>
              <w:rPr>
                <w:rFonts w:hint="eastAsia" w:ascii="宋体" w:hAnsi="宋体" w:eastAsia="宋体" w:cs="宋体"/>
                <w:b/>
                <w:bCs/>
                <w:color w:val="auto"/>
                <w:kern w:val="0"/>
                <w:sz w:val="21"/>
                <w:szCs w:val="21"/>
                <w:highlight w:val="none"/>
              </w:rPr>
              <w:t>（按流域划分）</w:t>
            </w:r>
          </w:p>
        </w:tc>
        <w:tc>
          <w:tcPr>
            <w:tcW w:w="936" w:type="pct"/>
            <w:noWrap/>
            <w:vAlign w:val="center"/>
          </w:tcPr>
          <w:p w14:paraId="4DC0F8C8">
            <w:pPr>
              <w:keepNext w:val="0"/>
              <w:keepLines w:val="0"/>
              <w:pageBreakBefore w:val="0"/>
              <w:suppressLineNumbers w:val="0"/>
              <w:kinsoku/>
              <w:wordWrap/>
              <w:overflowPunct/>
              <w:topLinePunct w:val="0"/>
              <w:autoSpaceDE/>
              <w:autoSpaceDN/>
              <w:bidi w:val="0"/>
              <w:adjustRightInd/>
              <w:snapToGrid/>
              <w:spacing w:before="100" w:beforeAutospacing="0" w:after="0" w:afterAutospacing="0" w:line="240" w:lineRule="auto"/>
              <w:ind w:left="0" w:right="0"/>
              <w:jc w:val="center"/>
              <w:textAlignment w:val="auto"/>
              <w:rPr>
                <w:rFonts w:hint="eastAsia" w:ascii="宋体" w:hAnsi="宋体" w:eastAsia="宋体" w:cs="宋体"/>
                <w:b/>
                <w:bCs/>
                <w:color w:val="auto"/>
                <w:kern w:val="0"/>
                <w:sz w:val="21"/>
                <w:szCs w:val="21"/>
                <w:highlight w:val="none"/>
              </w:rPr>
            </w:pPr>
            <w:r>
              <w:rPr>
                <w:rFonts w:hint="eastAsia" w:ascii="宋体" w:hAnsi="宋体" w:eastAsia="宋体" w:cs="宋体"/>
                <w:b/>
                <w:bCs/>
                <w:color w:val="auto"/>
                <w:kern w:val="0"/>
                <w:sz w:val="21"/>
                <w:szCs w:val="21"/>
                <w:highlight w:val="none"/>
                <w:lang w:val="en-US" w:eastAsia="zh-CN"/>
              </w:rPr>
              <w:t>项目</w:t>
            </w:r>
            <w:r>
              <w:rPr>
                <w:rFonts w:hint="eastAsia" w:ascii="宋体" w:hAnsi="宋体" w:eastAsia="宋体" w:cs="宋体"/>
                <w:b/>
                <w:bCs/>
                <w:color w:val="auto"/>
                <w:kern w:val="0"/>
                <w:sz w:val="21"/>
                <w:szCs w:val="21"/>
                <w:highlight w:val="none"/>
              </w:rPr>
              <w:t>简称</w:t>
            </w:r>
          </w:p>
        </w:tc>
        <w:tc>
          <w:tcPr>
            <w:tcW w:w="1533" w:type="pct"/>
            <w:vAlign w:val="center"/>
          </w:tcPr>
          <w:p w14:paraId="57FE2064">
            <w:pPr>
              <w:keepNext w:val="0"/>
              <w:keepLines w:val="0"/>
              <w:pageBreakBefore w:val="0"/>
              <w:suppressLineNumbers w:val="0"/>
              <w:kinsoku/>
              <w:wordWrap/>
              <w:overflowPunct/>
              <w:topLinePunct w:val="0"/>
              <w:autoSpaceDE/>
              <w:autoSpaceDN/>
              <w:bidi w:val="0"/>
              <w:adjustRightInd/>
              <w:snapToGrid/>
              <w:spacing w:before="100" w:beforeAutospacing="0" w:after="0" w:afterAutospacing="0" w:line="240" w:lineRule="auto"/>
              <w:ind w:left="0" w:right="0"/>
              <w:jc w:val="center"/>
              <w:textAlignment w:val="auto"/>
              <w:rPr>
                <w:rFonts w:hint="eastAsia" w:ascii="宋体" w:hAnsi="宋体" w:eastAsia="宋体" w:cs="宋体"/>
                <w:b/>
                <w:bCs/>
                <w:color w:val="auto"/>
                <w:kern w:val="0"/>
                <w:sz w:val="21"/>
                <w:szCs w:val="21"/>
                <w:highlight w:val="none"/>
                <w:lang w:val="en-US" w:eastAsia="zh-CN"/>
              </w:rPr>
            </w:pPr>
            <w:r>
              <w:rPr>
                <w:rFonts w:hint="eastAsia" w:ascii="宋体" w:hAnsi="宋体" w:eastAsia="宋体" w:cs="宋体"/>
                <w:b/>
                <w:bCs/>
                <w:color w:val="auto"/>
                <w:kern w:val="0"/>
                <w:sz w:val="21"/>
                <w:szCs w:val="21"/>
                <w:highlight w:val="none"/>
                <w:lang w:val="en-US" w:eastAsia="zh-CN"/>
              </w:rPr>
              <w:t>项目地址</w:t>
            </w:r>
          </w:p>
        </w:tc>
        <w:tc>
          <w:tcPr>
            <w:tcW w:w="648" w:type="pct"/>
            <w:vAlign w:val="center"/>
          </w:tcPr>
          <w:p w14:paraId="04C93945">
            <w:pPr>
              <w:keepNext w:val="0"/>
              <w:keepLines w:val="0"/>
              <w:pageBreakBefore w:val="0"/>
              <w:suppressLineNumbers w:val="0"/>
              <w:kinsoku/>
              <w:wordWrap/>
              <w:overflowPunct/>
              <w:topLinePunct w:val="0"/>
              <w:autoSpaceDE/>
              <w:autoSpaceDN/>
              <w:bidi w:val="0"/>
              <w:adjustRightInd/>
              <w:snapToGrid/>
              <w:spacing w:before="100" w:beforeAutospacing="0" w:after="0" w:afterAutospacing="0" w:line="240" w:lineRule="auto"/>
              <w:ind w:left="0" w:right="0"/>
              <w:jc w:val="center"/>
              <w:textAlignment w:val="auto"/>
              <w:rPr>
                <w:rFonts w:hint="eastAsia" w:ascii="宋体" w:hAnsi="宋体" w:eastAsia="宋体" w:cs="宋体"/>
                <w:b/>
                <w:bCs/>
                <w:color w:val="auto"/>
                <w:kern w:val="0"/>
                <w:sz w:val="21"/>
                <w:szCs w:val="21"/>
                <w:highlight w:val="none"/>
              </w:rPr>
            </w:pPr>
            <w:r>
              <w:rPr>
                <w:rFonts w:hint="eastAsia" w:ascii="宋体" w:hAnsi="宋体" w:eastAsia="宋体" w:cs="宋体"/>
                <w:b/>
                <w:bCs/>
                <w:color w:val="auto"/>
                <w:kern w:val="0"/>
                <w:sz w:val="21"/>
                <w:szCs w:val="21"/>
                <w:highlight w:val="none"/>
              </w:rPr>
              <w:t>单程运输距离（km）</w:t>
            </w:r>
          </w:p>
        </w:tc>
        <w:tc>
          <w:tcPr>
            <w:tcW w:w="604" w:type="pct"/>
            <w:vAlign w:val="center"/>
          </w:tcPr>
          <w:p w14:paraId="4A2D45FD">
            <w:pPr>
              <w:keepNext w:val="0"/>
              <w:keepLines w:val="0"/>
              <w:pageBreakBefore w:val="0"/>
              <w:suppressLineNumbers w:val="0"/>
              <w:kinsoku/>
              <w:wordWrap/>
              <w:overflowPunct/>
              <w:topLinePunct w:val="0"/>
              <w:autoSpaceDE/>
              <w:autoSpaceDN/>
              <w:bidi w:val="0"/>
              <w:adjustRightInd/>
              <w:snapToGrid/>
              <w:spacing w:before="100" w:beforeAutospacing="0" w:after="0" w:afterAutospacing="0" w:line="240" w:lineRule="auto"/>
              <w:ind w:left="0" w:right="0"/>
              <w:jc w:val="center"/>
              <w:textAlignment w:val="auto"/>
              <w:rPr>
                <w:rFonts w:hint="eastAsia" w:ascii="宋体" w:hAnsi="宋体" w:eastAsia="宋体" w:cs="宋体"/>
                <w:b/>
                <w:bCs/>
                <w:color w:val="auto"/>
                <w:kern w:val="0"/>
                <w:sz w:val="21"/>
                <w:szCs w:val="21"/>
                <w:highlight w:val="none"/>
              </w:rPr>
            </w:pPr>
            <w:r>
              <w:rPr>
                <w:rFonts w:hint="eastAsia" w:ascii="宋体" w:hAnsi="宋体" w:eastAsia="宋体" w:cs="宋体"/>
                <w:b/>
                <w:bCs/>
                <w:color w:val="auto"/>
                <w:kern w:val="0"/>
                <w:sz w:val="21"/>
                <w:szCs w:val="21"/>
                <w:highlight w:val="none"/>
              </w:rPr>
              <w:t>产泥量（t/d）</w:t>
            </w:r>
          </w:p>
        </w:tc>
      </w:tr>
      <w:tr w14:paraId="32FBA0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386" w:type="pct"/>
            <w:noWrap/>
            <w:vAlign w:val="center"/>
          </w:tcPr>
          <w:p w14:paraId="25818E91">
            <w:pPr>
              <w:keepNext w:val="0"/>
              <w:keepLines w:val="0"/>
              <w:pageBreakBefore w:val="0"/>
              <w:widowControl/>
              <w:numPr>
                <w:ilvl w:val="0"/>
                <w:numId w:val="2"/>
              </w:numPr>
              <w:suppressLineNumbers w:val="0"/>
              <w:kinsoku/>
              <w:wordWrap/>
              <w:overflowPunct/>
              <w:topLinePunct w:val="0"/>
              <w:autoSpaceDE/>
              <w:autoSpaceDN/>
              <w:bidi w:val="0"/>
              <w:adjustRightInd/>
              <w:snapToGrid/>
              <w:spacing w:before="100" w:beforeAutospacing="0" w:after="0" w:afterAutospacing="0" w:line="240" w:lineRule="auto"/>
              <w:ind w:left="0" w:leftChars="0" w:right="0" w:firstLine="60" w:firstLineChars="0"/>
              <w:jc w:val="center"/>
              <w:textAlignment w:val="auto"/>
              <w:rPr>
                <w:rFonts w:hint="eastAsia" w:ascii="宋体" w:hAnsi="宋体" w:eastAsia="宋体" w:cs="宋体"/>
                <w:color w:val="auto"/>
                <w:kern w:val="0"/>
                <w:sz w:val="21"/>
                <w:szCs w:val="21"/>
                <w:highlight w:val="none"/>
              </w:rPr>
            </w:pPr>
          </w:p>
        </w:tc>
        <w:tc>
          <w:tcPr>
            <w:tcW w:w="890" w:type="pct"/>
            <w:noWrap/>
            <w:vAlign w:val="center"/>
          </w:tcPr>
          <w:p w14:paraId="2816903B">
            <w:pPr>
              <w:keepNext w:val="0"/>
              <w:keepLines w:val="0"/>
              <w:pageBreakBefore w:val="0"/>
              <w:widowControl/>
              <w:suppressLineNumbers w:val="0"/>
              <w:kinsoku/>
              <w:wordWrap/>
              <w:overflowPunct/>
              <w:topLinePunct w:val="0"/>
              <w:autoSpaceDE/>
              <w:autoSpaceDN/>
              <w:bidi w:val="0"/>
              <w:adjustRightInd/>
              <w:snapToGrid/>
              <w:spacing w:before="100" w:beforeAutospacing="0" w:after="0" w:afterAutospacing="0" w:line="240" w:lineRule="auto"/>
              <w:ind w:left="0" w:right="0"/>
              <w:jc w:val="center"/>
              <w:textAlignment w:val="auto"/>
              <w:rPr>
                <w:rFonts w:hint="eastAsia" w:ascii="宋体" w:hAnsi="宋体" w:eastAsia="宋体" w:cs="宋体"/>
                <w:color w:val="auto"/>
                <w:kern w:val="0"/>
                <w:sz w:val="21"/>
                <w:szCs w:val="21"/>
                <w:highlight w:val="none"/>
              </w:rPr>
            </w:pPr>
            <w:r>
              <w:rPr>
                <w:rFonts w:hint="eastAsia" w:ascii="宋体" w:hAnsi="宋体" w:eastAsia="宋体" w:cs="宋体"/>
                <w:color w:val="auto"/>
                <w:kern w:val="0"/>
                <w:sz w:val="21"/>
                <w:szCs w:val="21"/>
                <w:highlight w:val="none"/>
              </w:rPr>
              <w:t>东引运河片区</w:t>
            </w:r>
          </w:p>
        </w:tc>
        <w:tc>
          <w:tcPr>
            <w:tcW w:w="936" w:type="pct"/>
            <w:noWrap/>
            <w:vAlign w:val="center"/>
          </w:tcPr>
          <w:p w14:paraId="1D8BA479">
            <w:pPr>
              <w:keepNext w:val="0"/>
              <w:keepLines w:val="0"/>
              <w:pageBreakBefore w:val="0"/>
              <w:widowControl/>
              <w:suppressLineNumbers w:val="0"/>
              <w:kinsoku/>
              <w:wordWrap/>
              <w:overflowPunct/>
              <w:topLinePunct w:val="0"/>
              <w:autoSpaceDE/>
              <w:autoSpaceDN/>
              <w:bidi w:val="0"/>
              <w:adjustRightInd/>
              <w:snapToGrid/>
              <w:spacing w:before="100" w:beforeAutospacing="0" w:after="0" w:afterAutospacing="0" w:line="240" w:lineRule="auto"/>
              <w:ind w:left="0" w:right="0"/>
              <w:jc w:val="center"/>
              <w:textAlignment w:val="auto"/>
              <w:rPr>
                <w:rFonts w:hint="eastAsia" w:ascii="宋体" w:hAnsi="宋体" w:eastAsia="宋体" w:cs="宋体"/>
                <w:color w:val="auto"/>
                <w:kern w:val="0"/>
                <w:sz w:val="21"/>
                <w:szCs w:val="21"/>
                <w:highlight w:val="none"/>
              </w:rPr>
            </w:pPr>
            <w:r>
              <w:rPr>
                <w:rFonts w:hint="eastAsia" w:ascii="宋体" w:hAnsi="宋体" w:eastAsia="宋体" w:cs="宋体"/>
                <w:color w:val="auto"/>
                <w:kern w:val="0"/>
                <w:sz w:val="21"/>
                <w:szCs w:val="21"/>
                <w:highlight w:val="none"/>
              </w:rPr>
              <w:t>茶山厂</w:t>
            </w:r>
          </w:p>
        </w:tc>
        <w:tc>
          <w:tcPr>
            <w:tcW w:w="1533" w:type="pct"/>
            <w:shd w:val="clear" w:color="auto" w:fill="auto"/>
            <w:noWrap/>
            <w:vAlign w:val="center"/>
          </w:tcPr>
          <w:p w14:paraId="57AB5B97">
            <w:pPr>
              <w:keepNext w:val="0"/>
              <w:keepLines w:val="0"/>
              <w:pageBreakBefore w:val="0"/>
              <w:widowControl/>
              <w:suppressLineNumbers w:val="0"/>
              <w:kinsoku/>
              <w:wordWrap/>
              <w:overflowPunct/>
              <w:topLinePunct w:val="0"/>
              <w:autoSpaceDE/>
              <w:autoSpaceDN/>
              <w:bidi w:val="0"/>
              <w:adjustRightInd/>
              <w:snapToGrid/>
              <w:spacing w:before="100" w:beforeAutospacing="0" w:after="0" w:afterAutospacing="0" w:line="240" w:lineRule="auto"/>
              <w:ind w:left="0" w:right="0"/>
              <w:jc w:val="center"/>
              <w:textAlignment w:val="auto"/>
              <w:rPr>
                <w:rFonts w:hint="eastAsia" w:ascii="宋体" w:hAnsi="宋体" w:eastAsia="宋体" w:cs="宋体"/>
                <w:color w:val="auto"/>
                <w:kern w:val="0"/>
                <w:sz w:val="21"/>
                <w:szCs w:val="21"/>
                <w:highlight w:val="none"/>
                <w:lang w:val="en-US" w:eastAsia="zh-CN" w:bidi="ar-SA"/>
              </w:rPr>
            </w:pPr>
            <w:r>
              <w:rPr>
                <w:rFonts w:hint="eastAsia" w:ascii="宋体" w:hAnsi="宋体" w:eastAsia="宋体" w:cs="宋体"/>
                <w:color w:val="auto"/>
                <w:kern w:val="0"/>
                <w:sz w:val="21"/>
                <w:szCs w:val="21"/>
                <w:highlight w:val="none"/>
                <w:lang w:val="en-US" w:eastAsia="zh-CN"/>
              </w:rPr>
              <w:t>东莞市茶山镇横江村环城路茶山污水厂</w:t>
            </w:r>
          </w:p>
        </w:tc>
        <w:tc>
          <w:tcPr>
            <w:tcW w:w="648" w:type="pct"/>
            <w:noWrap/>
            <w:vAlign w:val="center"/>
          </w:tcPr>
          <w:p w14:paraId="58FA1D01">
            <w:pPr>
              <w:keepNext w:val="0"/>
              <w:keepLines w:val="0"/>
              <w:pageBreakBefore w:val="0"/>
              <w:widowControl/>
              <w:suppressLineNumbers w:val="0"/>
              <w:kinsoku/>
              <w:wordWrap/>
              <w:overflowPunct/>
              <w:topLinePunct w:val="0"/>
              <w:autoSpaceDE/>
              <w:autoSpaceDN/>
              <w:bidi w:val="0"/>
              <w:adjustRightInd/>
              <w:snapToGrid/>
              <w:spacing w:before="100" w:beforeAutospacing="0" w:after="0" w:afterAutospacing="0" w:line="240" w:lineRule="auto"/>
              <w:ind w:left="0" w:right="0"/>
              <w:jc w:val="center"/>
              <w:textAlignment w:val="auto"/>
              <w:rPr>
                <w:rFonts w:hint="eastAsia" w:ascii="宋体" w:hAnsi="宋体" w:eastAsia="宋体" w:cs="宋体"/>
                <w:color w:val="auto"/>
                <w:kern w:val="0"/>
                <w:sz w:val="21"/>
                <w:szCs w:val="21"/>
                <w:highlight w:val="none"/>
              </w:rPr>
            </w:pPr>
            <w:r>
              <w:rPr>
                <w:rFonts w:hint="eastAsia" w:ascii="宋体" w:hAnsi="宋体" w:eastAsia="宋体" w:cs="宋体"/>
                <w:color w:val="auto"/>
                <w:kern w:val="0"/>
                <w:sz w:val="21"/>
                <w:szCs w:val="21"/>
                <w:highlight w:val="none"/>
              </w:rPr>
              <w:t>38.90</w:t>
            </w:r>
          </w:p>
        </w:tc>
        <w:tc>
          <w:tcPr>
            <w:tcW w:w="604" w:type="pct"/>
            <w:vAlign w:val="center"/>
          </w:tcPr>
          <w:p w14:paraId="22139DFF">
            <w:pPr>
              <w:keepNext w:val="0"/>
              <w:keepLines w:val="0"/>
              <w:pageBreakBefore w:val="0"/>
              <w:widowControl/>
              <w:suppressLineNumbers w:val="0"/>
              <w:kinsoku/>
              <w:wordWrap/>
              <w:overflowPunct/>
              <w:topLinePunct w:val="0"/>
              <w:autoSpaceDE/>
              <w:autoSpaceDN/>
              <w:bidi w:val="0"/>
              <w:adjustRightInd/>
              <w:snapToGrid/>
              <w:spacing w:before="100" w:beforeAutospacing="0" w:after="0" w:afterAutospacing="0" w:line="240" w:lineRule="auto"/>
              <w:ind w:left="0" w:right="0"/>
              <w:jc w:val="center"/>
              <w:textAlignment w:val="auto"/>
              <w:rPr>
                <w:rFonts w:hint="eastAsia" w:ascii="宋体" w:hAnsi="宋体" w:eastAsia="宋体" w:cs="宋体"/>
                <w:color w:val="auto"/>
                <w:kern w:val="0"/>
                <w:sz w:val="21"/>
                <w:szCs w:val="21"/>
                <w:highlight w:val="none"/>
              </w:rPr>
            </w:pPr>
            <w:r>
              <w:rPr>
                <w:rFonts w:hint="eastAsia" w:ascii="宋体" w:hAnsi="宋体" w:eastAsia="宋体" w:cs="宋体"/>
                <w:color w:val="auto"/>
                <w:sz w:val="21"/>
                <w:szCs w:val="21"/>
                <w:highlight w:val="none"/>
              </w:rPr>
              <w:t>21.34</w:t>
            </w:r>
          </w:p>
        </w:tc>
      </w:tr>
      <w:tr w14:paraId="756F7F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386" w:type="pct"/>
            <w:noWrap/>
            <w:vAlign w:val="center"/>
          </w:tcPr>
          <w:p w14:paraId="181EFB9A">
            <w:pPr>
              <w:keepNext w:val="0"/>
              <w:keepLines w:val="0"/>
              <w:pageBreakBefore w:val="0"/>
              <w:widowControl/>
              <w:numPr>
                <w:ilvl w:val="0"/>
                <w:numId w:val="2"/>
              </w:numPr>
              <w:suppressLineNumbers w:val="0"/>
              <w:kinsoku/>
              <w:wordWrap/>
              <w:overflowPunct/>
              <w:topLinePunct w:val="0"/>
              <w:autoSpaceDE/>
              <w:autoSpaceDN/>
              <w:bidi w:val="0"/>
              <w:adjustRightInd/>
              <w:snapToGrid/>
              <w:spacing w:before="100" w:beforeAutospacing="0" w:after="0" w:afterAutospacing="0" w:line="240" w:lineRule="auto"/>
              <w:ind w:left="0" w:leftChars="0" w:right="0" w:firstLine="60" w:firstLineChars="0"/>
              <w:jc w:val="center"/>
              <w:textAlignment w:val="auto"/>
              <w:rPr>
                <w:rFonts w:hint="eastAsia" w:ascii="宋体" w:hAnsi="宋体" w:eastAsia="宋体" w:cs="宋体"/>
                <w:color w:val="auto"/>
                <w:kern w:val="0"/>
                <w:sz w:val="21"/>
                <w:szCs w:val="21"/>
                <w:highlight w:val="none"/>
              </w:rPr>
            </w:pPr>
          </w:p>
        </w:tc>
        <w:tc>
          <w:tcPr>
            <w:tcW w:w="890" w:type="pct"/>
            <w:noWrap/>
            <w:vAlign w:val="center"/>
          </w:tcPr>
          <w:p w14:paraId="03E0BCEE">
            <w:pPr>
              <w:keepNext w:val="0"/>
              <w:keepLines w:val="0"/>
              <w:pageBreakBefore w:val="0"/>
              <w:widowControl/>
              <w:suppressLineNumbers w:val="0"/>
              <w:kinsoku/>
              <w:wordWrap/>
              <w:overflowPunct/>
              <w:topLinePunct w:val="0"/>
              <w:autoSpaceDE/>
              <w:autoSpaceDN/>
              <w:bidi w:val="0"/>
              <w:adjustRightInd/>
              <w:snapToGrid/>
              <w:spacing w:before="100" w:beforeAutospacing="0" w:after="0" w:afterAutospacing="0" w:line="240" w:lineRule="auto"/>
              <w:ind w:left="0" w:right="0"/>
              <w:jc w:val="center"/>
              <w:textAlignment w:val="auto"/>
              <w:rPr>
                <w:rFonts w:hint="eastAsia" w:ascii="宋体" w:hAnsi="宋体" w:eastAsia="宋体" w:cs="宋体"/>
                <w:color w:val="auto"/>
                <w:kern w:val="0"/>
                <w:sz w:val="21"/>
                <w:szCs w:val="21"/>
                <w:highlight w:val="none"/>
              </w:rPr>
            </w:pPr>
            <w:r>
              <w:rPr>
                <w:rFonts w:hint="eastAsia" w:ascii="宋体" w:hAnsi="宋体" w:eastAsia="宋体" w:cs="宋体"/>
                <w:color w:val="auto"/>
                <w:kern w:val="0"/>
                <w:sz w:val="21"/>
                <w:szCs w:val="21"/>
                <w:highlight w:val="none"/>
              </w:rPr>
              <w:t>东引运河片区</w:t>
            </w:r>
          </w:p>
        </w:tc>
        <w:tc>
          <w:tcPr>
            <w:tcW w:w="936" w:type="pct"/>
            <w:noWrap/>
            <w:vAlign w:val="center"/>
          </w:tcPr>
          <w:p w14:paraId="70E7FC9D">
            <w:pPr>
              <w:keepNext w:val="0"/>
              <w:keepLines w:val="0"/>
              <w:pageBreakBefore w:val="0"/>
              <w:widowControl/>
              <w:suppressLineNumbers w:val="0"/>
              <w:kinsoku/>
              <w:wordWrap/>
              <w:overflowPunct/>
              <w:topLinePunct w:val="0"/>
              <w:autoSpaceDE/>
              <w:autoSpaceDN/>
              <w:bidi w:val="0"/>
              <w:adjustRightInd/>
              <w:snapToGrid/>
              <w:spacing w:before="100" w:beforeAutospacing="0" w:after="0" w:afterAutospacing="0" w:line="240" w:lineRule="auto"/>
              <w:ind w:left="0" w:right="0"/>
              <w:jc w:val="center"/>
              <w:textAlignment w:val="auto"/>
              <w:rPr>
                <w:rFonts w:hint="eastAsia" w:ascii="宋体" w:hAnsi="宋体" w:eastAsia="宋体" w:cs="宋体"/>
                <w:color w:val="auto"/>
                <w:kern w:val="0"/>
                <w:sz w:val="21"/>
                <w:szCs w:val="21"/>
                <w:highlight w:val="none"/>
              </w:rPr>
            </w:pPr>
            <w:r>
              <w:rPr>
                <w:rFonts w:hint="eastAsia" w:ascii="宋体" w:hAnsi="宋体" w:eastAsia="宋体" w:cs="宋体"/>
                <w:color w:val="auto"/>
                <w:kern w:val="0"/>
                <w:sz w:val="21"/>
                <w:szCs w:val="21"/>
                <w:highlight w:val="none"/>
              </w:rPr>
              <w:t>常平东厂二期</w:t>
            </w:r>
          </w:p>
        </w:tc>
        <w:tc>
          <w:tcPr>
            <w:tcW w:w="1533" w:type="pct"/>
            <w:shd w:val="clear" w:color="auto" w:fill="auto"/>
            <w:noWrap/>
            <w:vAlign w:val="center"/>
          </w:tcPr>
          <w:p w14:paraId="154D4882">
            <w:pPr>
              <w:keepNext w:val="0"/>
              <w:keepLines w:val="0"/>
              <w:pageBreakBefore w:val="0"/>
              <w:widowControl/>
              <w:suppressLineNumbers w:val="0"/>
              <w:kinsoku/>
              <w:wordWrap/>
              <w:overflowPunct/>
              <w:topLinePunct w:val="0"/>
              <w:autoSpaceDE/>
              <w:autoSpaceDN/>
              <w:bidi w:val="0"/>
              <w:adjustRightInd/>
              <w:snapToGrid/>
              <w:spacing w:before="100" w:beforeAutospacing="0" w:after="0" w:afterAutospacing="0" w:line="240" w:lineRule="auto"/>
              <w:ind w:left="0" w:right="0"/>
              <w:jc w:val="center"/>
              <w:textAlignment w:val="auto"/>
              <w:rPr>
                <w:rFonts w:hint="eastAsia" w:ascii="宋体" w:hAnsi="宋体" w:eastAsia="宋体" w:cs="宋体"/>
                <w:color w:val="auto"/>
                <w:kern w:val="0"/>
                <w:sz w:val="21"/>
                <w:szCs w:val="21"/>
                <w:highlight w:val="none"/>
                <w:lang w:val="en-US" w:eastAsia="zh-CN" w:bidi="ar-SA"/>
              </w:rPr>
            </w:pPr>
            <w:r>
              <w:rPr>
                <w:rFonts w:hint="eastAsia" w:ascii="宋体" w:hAnsi="宋体" w:eastAsia="宋体" w:cs="宋体"/>
                <w:color w:val="auto"/>
                <w:kern w:val="0"/>
                <w:sz w:val="21"/>
                <w:szCs w:val="21"/>
                <w:highlight w:val="none"/>
                <w:lang w:val="en-US" w:eastAsia="zh-CN"/>
              </w:rPr>
              <w:t>东莞市常平镇沙湖口村常平东部污水处理厂</w:t>
            </w:r>
          </w:p>
        </w:tc>
        <w:tc>
          <w:tcPr>
            <w:tcW w:w="648" w:type="pct"/>
            <w:noWrap/>
            <w:vAlign w:val="center"/>
          </w:tcPr>
          <w:p w14:paraId="4AB48907">
            <w:pPr>
              <w:keepNext w:val="0"/>
              <w:keepLines w:val="0"/>
              <w:pageBreakBefore w:val="0"/>
              <w:widowControl/>
              <w:suppressLineNumbers w:val="0"/>
              <w:kinsoku/>
              <w:wordWrap/>
              <w:overflowPunct/>
              <w:topLinePunct w:val="0"/>
              <w:autoSpaceDE/>
              <w:autoSpaceDN/>
              <w:bidi w:val="0"/>
              <w:adjustRightInd/>
              <w:snapToGrid/>
              <w:spacing w:before="100" w:beforeAutospacing="0" w:after="0" w:afterAutospacing="0" w:line="240" w:lineRule="auto"/>
              <w:ind w:left="0" w:right="0"/>
              <w:jc w:val="center"/>
              <w:textAlignment w:val="auto"/>
              <w:rPr>
                <w:rFonts w:hint="eastAsia" w:ascii="宋体" w:hAnsi="宋体" w:eastAsia="宋体" w:cs="宋体"/>
                <w:color w:val="auto"/>
                <w:kern w:val="0"/>
                <w:sz w:val="21"/>
                <w:szCs w:val="21"/>
                <w:highlight w:val="none"/>
              </w:rPr>
            </w:pPr>
            <w:r>
              <w:rPr>
                <w:rFonts w:hint="eastAsia" w:ascii="宋体" w:hAnsi="宋体" w:eastAsia="宋体" w:cs="宋体"/>
                <w:color w:val="auto"/>
                <w:kern w:val="0"/>
                <w:sz w:val="21"/>
                <w:szCs w:val="21"/>
                <w:highlight w:val="none"/>
              </w:rPr>
              <w:t>58.70</w:t>
            </w:r>
          </w:p>
        </w:tc>
        <w:tc>
          <w:tcPr>
            <w:tcW w:w="604" w:type="pct"/>
            <w:vAlign w:val="center"/>
          </w:tcPr>
          <w:p w14:paraId="61ED9D68">
            <w:pPr>
              <w:keepNext w:val="0"/>
              <w:keepLines w:val="0"/>
              <w:pageBreakBefore w:val="0"/>
              <w:widowControl/>
              <w:suppressLineNumbers w:val="0"/>
              <w:kinsoku/>
              <w:wordWrap/>
              <w:overflowPunct/>
              <w:topLinePunct w:val="0"/>
              <w:autoSpaceDE/>
              <w:autoSpaceDN/>
              <w:bidi w:val="0"/>
              <w:adjustRightInd/>
              <w:snapToGrid/>
              <w:spacing w:before="100" w:beforeAutospacing="0" w:after="0" w:afterAutospacing="0" w:line="240" w:lineRule="auto"/>
              <w:ind w:left="0" w:right="0"/>
              <w:jc w:val="center"/>
              <w:textAlignment w:val="auto"/>
              <w:rPr>
                <w:rFonts w:hint="eastAsia" w:ascii="宋体" w:hAnsi="宋体" w:eastAsia="宋体" w:cs="宋体"/>
                <w:color w:val="auto"/>
                <w:kern w:val="0"/>
                <w:sz w:val="21"/>
                <w:szCs w:val="21"/>
                <w:highlight w:val="none"/>
              </w:rPr>
            </w:pPr>
            <w:r>
              <w:rPr>
                <w:rFonts w:hint="eastAsia" w:ascii="宋体" w:hAnsi="宋体" w:eastAsia="宋体" w:cs="宋体"/>
                <w:color w:val="auto"/>
                <w:sz w:val="21"/>
                <w:szCs w:val="21"/>
                <w:highlight w:val="none"/>
              </w:rPr>
              <w:t>11.03</w:t>
            </w:r>
          </w:p>
        </w:tc>
      </w:tr>
      <w:tr w14:paraId="69A957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386" w:type="pct"/>
            <w:noWrap/>
            <w:vAlign w:val="center"/>
          </w:tcPr>
          <w:p w14:paraId="24CE943F">
            <w:pPr>
              <w:keepNext w:val="0"/>
              <w:keepLines w:val="0"/>
              <w:pageBreakBefore w:val="0"/>
              <w:widowControl/>
              <w:numPr>
                <w:ilvl w:val="0"/>
                <w:numId w:val="2"/>
              </w:numPr>
              <w:suppressLineNumbers w:val="0"/>
              <w:kinsoku/>
              <w:wordWrap/>
              <w:overflowPunct/>
              <w:topLinePunct w:val="0"/>
              <w:autoSpaceDE/>
              <w:autoSpaceDN/>
              <w:bidi w:val="0"/>
              <w:adjustRightInd/>
              <w:snapToGrid/>
              <w:spacing w:before="100" w:beforeAutospacing="0" w:after="0" w:afterAutospacing="0" w:line="240" w:lineRule="auto"/>
              <w:ind w:left="0" w:leftChars="0" w:right="0" w:firstLine="60" w:firstLineChars="0"/>
              <w:jc w:val="center"/>
              <w:textAlignment w:val="auto"/>
              <w:rPr>
                <w:rFonts w:hint="eastAsia" w:ascii="宋体" w:hAnsi="宋体" w:eastAsia="宋体" w:cs="宋体"/>
                <w:color w:val="auto"/>
                <w:kern w:val="0"/>
                <w:sz w:val="21"/>
                <w:szCs w:val="21"/>
                <w:highlight w:val="none"/>
              </w:rPr>
            </w:pPr>
          </w:p>
        </w:tc>
        <w:tc>
          <w:tcPr>
            <w:tcW w:w="890" w:type="pct"/>
            <w:noWrap/>
            <w:vAlign w:val="center"/>
          </w:tcPr>
          <w:p w14:paraId="0EB25A20">
            <w:pPr>
              <w:keepNext w:val="0"/>
              <w:keepLines w:val="0"/>
              <w:pageBreakBefore w:val="0"/>
              <w:widowControl/>
              <w:suppressLineNumbers w:val="0"/>
              <w:kinsoku/>
              <w:wordWrap/>
              <w:overflowPunct/>
              <w:topLinePunct w:val="0"/>
              <w:autoSpaceDE/>
              <w:autoSpaceDN/>
              <w:bidi w:val="0"/>
              <w:adjustRightInd/>
              <w:snapToGrid/>
              <w:spacing w:before="100" w:beforeAutospacing="0" w:after="0" w:afterAutospacing="0" w:line="240" w:lineRule="auto"/>
              <w:ind w:left="0" w:right="0"/>
              <w:jc w:val="center"/>
              <w:textAlignment w:val="auto"/>
              <w:rPr>
                <w:rFonts w:hint="eastAsia" w:ascii="宋体" w:hAnsi="宋体" w:eastAsia="宋体" w:cs="宋体"/>
                <w:color w:val="auto"/>
                <w:kern w:val="0"/>
                <w:sz w:val="21"/>
                <w:szCs w:val="21"/>
                <w:highlight w:val="none"/>
              </w:rPr>
            </w:pPr>
            <w:r>
              <w:rPr>
                <w:rFonts w:hint="eastAsia" w:ascii="宋体" w:hAnsi="宋体" w:eastAsia="宋体" w:cs="宋体"/>
                <w:color w:val="auto"/>
                <w:kern w:val="0"/>
                <w:sz w:val="21"/>
                <w:szCs w:val="21"/>
                <w:highlight w:val="none"/>
              </w:rPr>
              <w:t>东引运河片区</w:t>
            </w:r>
          </w:p>
        </w:tc>
        <w:tc>
          <w:tcPr>
            <w:tcW w:w="936" w:type="pct"/>
            <w:noWrap/>
            <w:vAlign w:val="center"/>
          </w:tcPr>
          <w:p w14:paraId="321950E8">
            <w:pPr>
              <w:keepNext w:val="0"/>
              <w:keepLines w:val="0"/>
              <w:pageBreakBefore w:val="0"/>
              <w:widowControl/>
              <w:suppressLineNumbers w:val="0"/>
              <w:kinsoku/>
              <w:wordWrap/>
              <w:overflowPunct/>
              <w:topLinePunct w:val="0"/>
              <w:autoSpaceDE/>
              <w:autoSpaceDN/>
              <w:bidi w:val="0"/>
              <w:adjustRightInd/>
              <w:snapToGrid/>
              <w:spacing w:before="100" w:beforeAutospacing="0" w:after="0" w:afterAutospacing="0" w:line="240" w:lineRule="auto"/>
              <w:ind w:left="0" w:right="0"/>
              <w:jc w:val="center"/>
              <w:textAlignment w:val="auto"/>
              <w:rPr>
                <w:rFonts w:hint="eastAsia" w:ascii="宋体" w:hAnsi="宋体" w:eastAsia="宋体" w:cs="宋体"/>
                <w:color w:val="auto"/>
                <w:kern w:val="0"/>
                <w:sz w:val="21"/>
                <w:szCs w:val="21"/>
                <w:highlight w:val="none"/>
              </w:rPr>
            </w:pPr>
            <w:r>
              <w:rPr>
                <w:rFonts w:hint="eastAsia" w:ascii="宋体" w:hAnsi="宋体" w:eastAsia="宋体" w:cs="宋体"/>
                <w:color w:val="auto"/>
                <w:kern w:val="0"/>
                <w:sz w:val="21"/>
                <w:szCs w:val="21"/>
                <w:highlight w:val="none"/>
              </w:rPr>
              <w:t>常平东厂一期</w:t>
            </w:r>
          </w:p>
        </w:tc>
        <w:tc>
          <w:tcPr>
            <w:tcW w:w="1533" w:type="pct"/>
            <w:shd w:val="clear" w:color="auto" w:fill="auto"/>
            <w:noWrap/>
            <w:vAlign w:val="center"/>
          </w:tcPr>
          <w:p w14:paraId="294DCC86">
            <w:pPr>
              <w:keepNext w:val="0"/>
              <w:keepLines w:val="0"/>
              <w:pageBreakBefore w:val="0"/>
              <w:widowControl/>
              <w:suppressLineNumbers w:val="0"/>
              <w:kinsoku/>
              <w:wordWrap/>
              <w:overflowPunct/>
              <w:topLinePunct w:val="0"/>
              <w:autoSpaceDE/>
              <w:autoSpaceDN/>
              <w:bidi w:val="0"/>
              <w:adjustRightInd/>
              <w:snapToGrid/>
              <w:spacing w:before="100" w:beforeAutospacing="0" w:after="0" w:afterAutospacing="0" w:line="240" w:lineRule="auto"/>
              <w:ind w:left="0" w:right="0"/>
              <w:jc w:val="center"/>
              <w:textAlignment w:val="auto"/>
              <w:rPr>
                <w:rFonts w:hint="eastAsia" w:ascii="宋体" w:hAnsi="宋体" w:eastAsia="宋体" w:cs="宋体"/>
                <w:color w:val="auto"/>
                <w:kern w:val="0"/>
                <w:sz w:val="21"/>
                <w:szCs w:val="21"/>
                <w:highlight w:val="none"/>
                <w:lang w:val="en-US" w:eastAsia="zh-CN" w:bidi="ar-SA"/>
              </w:rPr>
            </w:pPr>
            <w:r>
              <w:rPr>
                <w:rFonts w:hint="eastAsia" w:ascii="宋体" w:hAnsi="宋体" w:eastAsia="宋体" w:cs="宋体"/>
                <w:color w:val="auto"/>
                <w:kern w:val="0"/>
                <w:sz w:val="21"/>
                <w:szCs w:val="21"/>
                <w:highlight w:val="none"/>
                <w:lang w:val="en-US" w:eastAsia="zh-CN"/>
              </w:rPr>
              <w:t>东莞市常平镇沙湖口村常平东部污水处理厂</w:t>
            </w:r>
          </w:p>
        </w:tc>
        <w:tc>
          <w:tcPr>
            <w:tcW w:w="648" w:type="pct"/>
            <w:noWrap/>
            <w:vAlign w:val="center"/>
          </w:tcPr>
          <w:p w14:paraId="2A46FB55">
            <w:pPr>
              <w:keepNext w:val="0"/>
              <w:keepLines w:val="0"/>
              <w:pageBreakBefore w:val="0"/>
              <w:widowControl/>
              <w:suppressLineNumbers w:val="0"/>
              <w:kinsoku/>
              <w:wordWrap/>
              <w:overflowPunct/>
              <w:topLinePunct w:val="0"/>
              <w:autoSpaceDE/>
              <w:autoSpaceDN/>
              <w:bidi w:val="0"/>
              <w:adjustRightInd/>
              <w:snapToGrid/>
              <w:spacing w:before="100" w:beforeAutospacing="0" w:after="0" w:afterAutospacing="0" w:line="240" w:lineRule="auto"/>
              <w:ind w:left="0" w:right="0"/>
              <w:jc w:val="center"/>
              <w:textAlignment w:val="auto"/>
              <w:rPr>
                <w:rFonts w:hint="eastAsia" w:ascii="宋体" w:hAnsi="宋体" w:eastAsia="宋体" w:cs="宋体"/>
                <w:color w:val="auto"/>
                <w:kern w:val="0"/>
                <w:sz w:val="21"/>
                <w:szCs w:val="21"/>
                <w:highlight w:val="none"/>
              </w:rPr>
            </w:pPr>
            <w:r>
              <w:rPr>
                <w:rFonts w:hint="eastAsia" w:ascii="宋体" w:hAnsi="宋体" w:eastAsia="宋体" w:cs="宋体"/>
                <w:color w:val="auto"/>
                <w:kern w:val="0"/>
                <w:sz w:val="21"/>
                <w:szCs w:val="21"/>
                <w:highlight w:val="none"/>
              </w:rPr>
              <w:t>58.70</w:t>
            </w:r>
          </w:p>
        </w:tc>
        <w:tc>
          <w:tcPr>
            <w:tcW w:w="604" w:type="pct"/>
            <w:vAlign w:val="center"/>
          </w:tcPr>
          <w:p w14:paraId="12603085">
            <w:pPr>
              <w:keepNext w:val="0"/>
              <w:keepLines w:val="0"/>
              <w:pageBreakBefore w:val="0"/>
              <w:widowControl/>
              <w:suppressLineNumbers w:val="0"/>
              <w:kinsoku/>
              <w:wordWrap/>
              <w:overflowPunct/>
              <w:topLinePunct w:val="0"/>
              <w:autoSpaceDE/>
              <w:autoSpaceDN/>
              <w:bidi w:val="0"/>
              <w:adjustRightInd/>
              <w:snapToGrid/>
              <w:spacing w:before="100" w:beforeAutospacing="0" w:after="0" w:afterAutospacing="0" w:line="240" w:lineRule="auto"/>
              <w:ind w:left="0" w:right="0"/>
              <w:jc w:val="center"/>
              <w:textAlignment w:val="auto"/>
              <w:rPr>
                <w:rFonts w:hint="eastAsia" w:ascii="宋体" w:hAnsi="宋体" w:eastAsia="宋体" w:cs="宋体"/>
                <w:color w:val="auto"/>
                <w:kern w:val="0"/>
                <w:sz w:val="21"/>
                <w:szCs w:val="21"/>
                <w:highlight w:val="none"/>
              </w:rPr>
            </w:pPr>
            <w:r>
              <w:rPr>
                <w:rFonts w:hint="eastAsia" w:ascii="宋体" w:hAnsi="宋体" w:eastAsia="宋体" w:cs="宋体"/>
                <w:color w:val="auto"/>
                <w:sz w:val="21"/>
                <w:szCs w:val="21"/>
                <w:highlight w:val="none"/>
              </w:rPr>
              <w:t>18.88</w:t>
            </w:r>
          </w:p>
        </w:tc>
      </w:tr>
      <w:tr w14:paraId="1BFF37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386" w:type="pct"/>
            <w:noWrap/>
            <w:vAlign w:val="center"/>
          </w:tcPr>
          <w:p w14:paraId="66FEC741">
            <w:pPr>
              <w:keepNext w:val="0"/>
              <w:keepLines w:val="0"/>
              <w:pageBreakBefore w:val="0"/>
              <w:widowControl/>
              <w:numPr>
                <w:ilvl w:val="0"/>
                <w:numId w:val="2"/>
              </w:numPr>
              <w:suppressLineNumbers w:val="0"/>
              <w:kinsoku/>
              <w:wordWrap/>
              <w:overflowPunct/>
              <w:topLinePunct w:val="0"/>
              <w:autoSpaceDE/>
              <w:autoSpaceDN/>
              <w:bidi w:val="0"/>
              <w:adjustRightInd/>
              <w:snapToGrid/>
              <w:spacing w:before="100" w:beforeAutospacing="0" w:after="0" w:afterAutospacing="0" w:line="240" w:lineRule="auto"/>
              <w:ind w:left="0" w:leftChars="0" w:right="0" w:firstLine="60" w:firstLineChars="0"/>
              <w:jc w:val="center"/>
              <w:textAlignment w:val="auto"/>
              <w:rPr>
                <w:rFonts w:hint="eastAsia" w:ascii="宋体" w:hAnsi="宋体" w:eastAsia="宋体" w:cs="宋体"/>
                <w:color w:val="auto"/>
                <w:kern w:val="0"/>
                <w:sz w:val="21"/>
                <w:szCs w:val="21"/>
                <w:highlight w:val="none"/>
              </w:rPr>
            </w:pPr>
          </w:p>
        </w:tc>
        <w:tc>
          <w:tcPr>
            <w:tcW w:w="890" w:type="pct"/>
            <w:noWrap/>
            <w:vAlign w:val="center"/>
          </w:tcPr>
          <w:p w14:paraId="29E12947">
            <w:pPr>
              <w:keepNext w:val="0"/>
              <w:keepLines w:val="0"/>
              <w:pageBreakBefore w:val="0"/>
              <w:widowControl/>
              <w:suppressLineNumbers w:val="0"/>
              <w:kinsoku/>
              <w:wordWrap/>
              <w:overflowPunct/>
              <w:topLinePunct w:val="0"/>
              <w:autoSpaceDE/>
              <w:autoSpaceDN/>
              <w:bidi w:val="0"/>
              <w:adjustRightInd/>
              <w:snapToGrid/>
              <w:spacing w:before="100" w:beforeAutospacing="0" w:after="0" w:afterAutospacing="0" w:line="240" w:lineRule="auto"/>
              <w:ind w:left="0" w:right="0"/>
              <w:jc w:val="center"/>
              <w:textAlignment w:val="auto"/>
              <w:rPr>
                <w:rFonts w:hint="eastAsia" w:ascii="宋体" w:hAnsi="宋体" w:eastAsia="宋体" w:cs="宋体"/>
                <w:color w:val="auto"/>
                <w:kern w:val="0"/>
                <w:sz w:val="21"/>
                <w:szCs w:val="21"/>
                <w:highlight w:val="none"/>
              </w:rPr>
            </w:pPr>
            <w:r>
              <w:rPr>
                <w:rFonts w:hint="eastAsia" w:ascii="宋体" w:hAnsi="宋体" w:eastAsia="宋体" w:cs="宋体"/>
                <w:color w:val="auto"/>
                <w:kern w:val="0"/>
                <w:sz w:val="21"/>
                <w:szCs w:val="21"/>
                <w:highlight w:val="none"/>
              </w:rPr>
              <w:t>东引运河片区</w:t>
            </w:r>
          </w:p>
        </w:tc>
        <w:tc>
          <w:tcPr>
            <w:tcW w:w="936" w:type="pct"/>
            <w:noWrap/>
            <w:vAlign w:val="center"/>
          </w:tcPr>
          <w:p w14:paraId="5D37BA62">
            <w:pPr>
              <w:keepNext w:val="0"/>
              <w:keepLines w:val="0"/>
              <w:pageBreakBefore w:val="0"/>
              <w:widowControl/>
              <w:suppressLineNumbers w:val="0"/>
              <w:kinsoku/>
              <w:wordWrap/>
              <w:overflowPunct/>
              <w:topLinePunct w:val="0"/>
              <w:autoSpaceDE/>
              <w:autoSpaceDN/>
              <w:bidi w:val="0"/>
              <w:adjustRightInd/>
              <w:snapToGrid/>
              <w:spacing w:before="100" w:beforeAutospacing="0" w:after="0" w:afterAutospacing="0" w:line="240" w:lineRule="auto"/>
              <w:ind w:left="0" w:right="0"/>
              <w:jc w:val="center"/>
              <w:textAlignment w:val="auto"/>
              <w:rPr>
                <w:rFonts w:hint="eastAsia" w:ascii="宋体" w:hAnsi="宋体" w:eastAsia="宋体" w:cs="宋体"/>
                <w:color w:val="auto"/>
                <w:kern w:val="0"/>
                <w:sz w:val="21"/>
                <w:szCs w:val="21"/>
                <w:highlight w:val="none"/>
              </w:rPr>
            </w:pPr>
            <w:r>
              <w:rPr>
                <w:rFonts w:hint="eastAsia" w:ascii="宋体" w:hAnsi="宋体" w:eastAsia="宋体" w:cs="宋体"/>
                <w:color w:val="auto"/>
                <w:kern w:val="0"/>
                <w:sz w:val="21"/>
                <w:szCs w:val="21"/>
                <w:highlight w:val="none"/>
              </w:rPr>
              <w:t>常平西厂二期</w:t>
            </w:r>
          </w:p>
        </w:tc>
        <w:tc>
          <w:tcPr>
            <w:tcW w:w="1533" w:type="pct"/>
            <w:shd w:val="clear" w:color="auto" w:fill="auto"/>
            <w:noWrap/>
            <w:vAlign w:val="center"/>
          </w:tcPr>
          <w:p w14:paraId="4AAD0E10">
            <w:pPr>
              <w:keepNext w:val="0"/>
              <w:keepLines w:val="0"/>
              <w:pageBreakBefore w:val="0"/>
              <w:widowControl/>
              <w:suppressLineNumbers w:val="0"/>
              <w:kinsoku/>
              <w:wordWrap/>
              <w:overflowPunct/>
              <w:topLinePunct w:val="0"/>
              <w:autoSpaceDE/>
              <w:autoSpaceDN/>
              <w:bidi w:val="0"/>
              <w:adjustRightInd/>
              <w:snapToGrid/>
              <w:spacing w:before="100" w:beforeAutospacing="0" w:after="0" w:afterAutospacing="0" w:line="240" w:lineRule="auto"/>
              <w:ind w:left="0" w:right="0"/>
              <w:jc w:val="center"/>
              <w:textAlignment w:val="auto"/>
              <w:rPr>
                <w:rFonts w:hint="eastAsia" w:ascii="宋体" w:hAnsi="宋体" w:eastAsia="宋体" w:cs="宋体"/>
                <w:i w:val="0"/>
                <w:iCs w:val="0"/>
                <w:color w:val="auto"/>
                <w:kern w:val="2"/>
                <w:sz w:val="21"/>
                <w:szCs w:val="21"/>
                <w:highlight w:val="none"/>
                <w:u w:val="none"/>
                <w:lang w:val="en-US" w:eastAsia="zh-CN" w:bidi="ar-SA"/>
              </w:rPr>
            </w:pPr>
            <w:r>
              <w:rPr>
                <w:rFonts w:hint="eastAsia" w:ascii="宋体" w:hAnsi="宋体" w:eastAsia="宋体" w:cs="宋体"/>
                <w:color w:val="auto"/>
                <w:kern w:val="0"/>
                <w:sz w:val="21"/>
                <w:szCs w:val="21"/>
                <w:highlight w:val="none"/>
                <w:lang w:val="en-US" w:eastAsia="zh-CN"/>
              </w:rPr>
              <w:t>东莞市常平镇岗梓村猪头山（横沥镇贝涌村)</w:t>
            </w:r>
          </w:p>
        </w:tc>
        <w:tc>
          <w:tcPr>
            <w:tcW w:w="648" w:type="pct"/>
            <w:noWrap/>
            <w:vAlign w:val="center"/>
          </w:tcPr>
          <w:p w14:paraId="67BEBFA9">
            <w:pPr>
              <w:keepNext w:val="0"/>
              <w:keepLines w:val="0"/>
              <w:pageBreakBefore w:val="0"/>
              <w:widowControl/>
              <w:suppressLineNumbers w:val="0"/>
              <w:kinsoku/>
              <w:wordWrap/>
              <w:overflowPunct/>
              <w:topLinePunct w:val="0"/>
              <w:autoSpaceDE/>
              <w:autoSpaceDN/>
              <w:bidi w:val="0"/>
              <w:adjustRightInd/>
              <w:snapToGrid/>
              <w:spacing w:before="100" w:beforeAutospacing="0" w:after="0" w:afterAutospacing="0" w:line="240" w:lineRule="auto"/>
              <w:ind w:left="0" w:right="0"/>
              <w:jc w:val="center"/>
              <w:textAlignment w:val="auto"/>
              <w:rPr>
                <w:rFonts w:hint="eastAsia" w:ascii="宋体" w:hAnsi="宋体" w:eastAsia="宋体" w:cs="宋体"/>
                <w:color w:val="auto"/>
                <w:kern w:val="0"/>
                <w:sz w:val="21"/>
                <w:szCs w:val="21"/>
                <w:highlight w:val="none"/>
              </w:rPr>
            </w:pPr>
            <w:r>
              <w:rPr>
                <w:rFonts w:hint="eastAsia" w:ascii="宋体" w:hAnsi="宋体" w:eastAsia="宋体" w:cs="宋体"/>
                <w:color w:val="auto"/>
                <w:kern w:val="0"/>
                <w:sz w:val="21"/>
                <w:szCs w:val="21"/>
                <w:highlight w:val="none"/>
              </w:rPr>
              <w:t>51.80</w:t>
            </w:r>
          </w:p>
        </w:tc>
        <w:tc>
          <w:tcPr>
            <w:tcW w:w="604" w:type="pct"/>
            <w:vAlign w:val="center"/>
          </w:tcPr>
          <w:p w14:paraId="2CB3E7AF">
            <w:pPr>
              <w:keepNext w:val="0"/>
              <w:keepLines w:val="0"/>
              <w:pageBreakBefore w:val="0"/>
              <w:widowControl/>
              <w:suppressLineNumbers w:val="0"/>
              <w:kinsoku/>
              <w:wordWrap/>
              <w:overflowPunct/>
              <w:topLinePunct w:val="0"/>
              <w:autoSpaceDE/>
              <w:autoSpaceDN/>
              <w:bidi w:val="0"/>
              <w:adjustRightInd/>
              <w:snapToGrid/>
              <w:spacing w:before="100" w:beforeAutospacing="0" w:after="0" w:afterAutospacing="0" w:line="240" w:lineRule="auto"/>
              <w:ind w:left="0" w:right="0"/>
              <w:jc w:val="center"/>
              <w:textAlignment w:val="auto"/>
              <w:rPr>
                <w:rFonts w:hint="eastAsia" w:ascii="宋体" w:hAnsi="宋体" w:eastAsia="宋体" w:cs="宋体"/>
                <w:color w:val="auto"/>
                <w:kern w:val="0"/>
                <w:sz w:val="21"/>
                <w:szCs w:val="21"/>
                <w:highlight w:val="none"/>
              </w:rPr>
            </w:pPr>
            <w:r>
              <w:rPr>
                <w:rFonts w:hint="eastAsia" w:ascii="宋体" w:hAnsi="宋体" w:eastAsia="宋体" w:cs="宋体"/>
                <w:color w:val="auto"/>
                <w:sz w:val="21"/>
                <w:szCs w:val="21"/>
                <w:highlight w:val="none"/>
              </w:rPr>
              <w:t>27.99</w:t>
            </w:r>
          </w:p>
        </w:tc>
      </w:tr>
      <w:tr w14:paraId="3A88B27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386" w:type="pct"/>
            <w:noWrap/>
            <w:vAlign w:val="center"/>
          </w:tcPr>
          <w:p w14:paraId="1A8BCAE8">
            <w:pPr>
              <w:keepNext w:val="0"/>
              <w:keepLines w:val="0"/>
              <w:pageBreakBefore w:val="0"/>
              <w:widowControl/>
              <w:numPr>
                <w:ilvl w:val="0"/>
                <w:numId w:val="2"/>
              </w:numPr>
              <w:suppressLineNumbers w:val="0"/>
              <w:kinsoku/>
              <w:wordWrap/>
              <w:overflowPunct/>
              <w:topLinePunct w:val="0"/>
              <w:autoSpaceDE/>
              <w:autoSpaceDN/>
              <w:bidi w:val="0"/>
              <w:adjustRightInd/>
              <w:snapToGrid/>
              <w:spacing w:before="100" w:beforeAutospacing="0" w:after="0" w:afterAutospacing="0" w:line="240" w:lineRule="auto"/>
              <w:ind w:left="0" w:leftChars="0" w:right="0" w:firstLine="60" w:firstLineChars="0"/>
              <w:jc w:val="center"/>
              <w:textAlignment w:val="auto"/>
              <w:rPr>
                <w:rFonts w:hint="eastAsia" w:ascii="宋体" w:hAnsi="宋体" w:eastAsia="宋体" w:cs="宋体"/>
                <w:color w:val="auto"/>
                <w:kern w:val="0"/>
                <w:sz w:val="21"/>
                <w:szCs w:val="21"/>
                <w:highlight w:val="none"/>
              </w:rPr>
            </w:pPr>
          </w:p>
        </w:tc>
        <w:tc>
          <w:tcPr>
            <w:tcW w:w="890" w:type="pct"/>
            <w:noWrap/>
            <w:vAlign w:val="center"/>
          </w:tcPr>
          <w:p w14:paraId="2E751207">
            <w:pPr>
              <w:keepNext w:val="0"/>
              <w:keepLines w:val="0"/>
              <w:pageBreakBefore w:val="0"/>
              <w:widowControl/>
              <w:suppressLineNumbers w:val="0"/>
              <w:kinsoku/>
              <w:wordWrap/>
              <w:overflowPunct/>
              <w:topLinePunct w:val="0"/>
              <w:autoSpaceDE/>
              <w:autoSpaceDN/>
              <w:bidi w:val="0"/>
              <w:adjustRightInd/>
              <w:snapToGrid/>
              <w:spacing w:before="100" w:beforeAutospacing="0" w:after="0" w:afterAutospacing="0" w:line="240" w:lineRule="auto"/>
              <w:ind w:left="0" w:right="0"/>
              <w:jc w:val="center"/>
              <w:textAlignment w:val="auto"/>
              <w:rPr>
                <w:rFonts w:hint="eastAsia" w:ascii="宋体" w:hAnsi="宋体" w:eastAsia="宋体" w:cs="宋体"/>
                <w:color w:val="auto"/>
                <w:kern w:val="0"/>
                <w:sz w:val="21"/>
                <w:szCs w:val="21"/>
                <w:highlight w:val="none"/>
              </w:rPr>
            </w:pPr>
            <w:r>
              <w:rPr>
                <w:rFonts w:hint="eastAsia" w:ascii="宋体" w:hAnsi="宋体" w:eastAsia="宋体" w:cs="宋体"/>
                <w:color w:val="auto"/>
                <w:kern w:val="0"/>
                <w:sz w:val="21"/>
                <w:szCs w:val="21"/>
                <w:highlight w:val="none"/>
              </w:rPr>
              <w:t>东引运河片区</w:t>
            </w:r>
          </w:p>
        </w:tc>
        <w:tc>
          <w:tcPr>
            <w:tcW w:w="936" w:type="pct"/>
            <w:noWrap/>
            <w:vAlign w:val="center"/>
          </w:tcPr>
          <w:p w14:paraId="6792B45C">
            <w:pPr>
              <w:keepNext w:val="0"/>
              <w:keepLines w:val="0"/>
              <w:pageBreakBefore w:val="0"/>
              <w:widowControl/>
              <w:suppressLineNumbers w:val="0"/>
              <w:kinsoku/>
              <w:wordWrap/>
              <w:overflowPunct/>
              <w:topLinePunct w:val="0"/>
              <w:autoSpaceDE/>
              <w:autoSpaceDN/>
              <w:bidi w:val="0"/>
              <w:adjustRightInd/>
              <w:snapToGrid/>
              <w:spacing w:before="100" w:beforeAutospacing="0" w:after="0" w:afterAutospacing="0" w:line="240" w:lineRule="auto"/>
              <w:ind w:left="0" w:right="0"/>
              <w:jc w:val="center"/>
              <w:textAlignment w:val="auto"/>
              <w:rPr>
                <w:rFonts w:hint="eastAsia" w:ascii="宋体" w:hAnsi="宋体" w:eastAsia="宋体" w:cs="宋体"/>
                <w:color w:val="auto"/>
                <w:kern w:val="0"/>
                <w:sz w:val="21"/>
                <w:szCs w:val="21"/>
                <w:highlight w:val="none"/>
              </w:rPr>
            </w:pPr>
            <w:r>
              <w:rPr>
                <w:rFonts w:hint="eastAsia" w:ascii="宋体" w:hAnsi="宋体" w:eastAsia="宋体" w:cs="宋体"/>
                <w:color w:val="auto"/>
                <w:kern w:val="0"/>
                <w:sz w:val="21"/>
                <w:szCs w:val="21"/>
                <w:highlight w:val="none"/>
              </w:rPr>
              <w:t>常平西厂一期</w:t>
            </w:r>
          </w:p>
        </w:tc>
        <w:tc>
          <w:tcPr>
            <w:tcW w:w="1533" w:type="pct"/>
            <w:shd w:val="clear" w:color="auto" w:fill="auto"/>
            <w:noWrap/>
            <w:vAlign w:val="center"/>
          </w:tcPr>
          <w:p w14:paraId="1D730EF7">
            <w:pPr>
              <w:keepNext w:val="0"/>
              <w:keepLines w:val="0"/>
              <w:pageBreakBefore w:val="0"/>
              <w:widowControl/>
              <w:suppressLineNumbers w:val="0"/>
              <w:kinsoku/>
              <w:wordWrap/>
              <w:overflowPunct/>
              <w:topLinePunct w:val="0"/>
              <w:autoSpaceDE/>
              <w:autoSpaceDN/>
              <w:bidi w:val="0"/>
              <w:adjustRightInd/>
              <w:snapToGrid/>
              <w:spacing w:before="100" w:beforeAutospacing="0" w:after="0" w:afterAutospacing="0" w:line="240" w:lineRule="auto"/>
              <w:ind w:left="0" w:right="0"/>
              <w:jc w:val="center"/>
              <w:textAlignment w:val="auto"/>
              <w:rPr>
                <w:rFonts w:hint="eastAsia" w:ascii="宋体" w:hAnsi="宋体" w:eastAsia="宋体" w:cs="宋体"/>
                <w:color w:val="auto"/>
                <w:kern w:val="0"/>
                <w:sz w:val="21"/>
                <w:szCs w:val="21"/>
                <w:highlight w:val="none"/>
                <w:lang w:val="en-US" w:eastAsia="zh-CN" w:bidi="ar-SA"/>
              </w:rPr>
            </w:pPr>
            <w:r>
              <w:rPr>
                <w:rFonts w:hint="eastAsia" w:ascii="宋体" w:hAnsi="宋体" w:eastAsia="宋体" w:cs="宋体"/>
                <w:color w:val="auto"/>
                <w:kern w:val="0"/>
                <w:sz w:val="21"/>
                <w:szCs w:val="21"/>
                <w:highlight w:val="none"/>
                <w:lang w:val="en-US" w:eastAsia="zh-CN"/>
              </w:rPr>
              <w:t>东莞市常平镇岗梓村猪头山（横沥镇贝涌村)</w:t>
            </w:r>
          </w:p>
        </w:tc>
        <w:tc>
          <w:tcPr>
            <w:tcW w:w="648" w:type="pct"/>
            <w:noWrap/>
            <w:vAlign w:val="center"/>
          </w:tcPr>
          <w:p w14:paraId="65756603">
            <w:pPr>
              <w:keepNext w:val="0"/>
              <w:keepLines w:val="0"/>
              <w:pageBreakBefore w:val="0"/>
              <w:widowControl/>
              <w:suppressLineNumbers w:val="0"/>
              <w:kinsoku/>
              <w:wordWrap/>
              <w:overflowPunct/>
              <w:topLinePunct w:val="0"/>
              <w:autoSpaceDE/>
              <w:autoSpaceDN/>
              <w:bidi w:val="0"/>
              <w:adjustRightInd/>
              <w:snapToGrid/>
              <w:spacing w:before="100" w:beforeAutospacing="0" w:after="0" w:afterAutospacing="0" w:line="240" w:lineRule="auto"/>
              <w:ind w:left="0" w:right="0"/>
              <w:jc w:val="center"/>
              <w:textAlignment w:val="auto"/>
              <w:rPr>
                <w:rFonts w:hint="eastAsia" w:ascii="宋体" w:hAnsi="宋体" w:eastAsia="宋体" w:cs="宋体"/>
                <w:color w:val="auto"/>
                <w:kern w:val="0"/>
                <w:sz w:val="21"/>
                <w:szCs w:val="21"/>
                <w:highlight w:val="none"/>
              </w:rPr>
            </w:pPr>
            <w:r>
              <w:rPr>
                <w:rFonts w:hint="eastAsia" w:ascii="宋体" w:hAnsi="宋体" w:eastAsia="宋体" w:cs="宋体"/>
                <w:color w:val="auto"/>
                <w:kern w:val="0"/>
                <w:sz w:val="21"/>
                <w:szCs w:val="21"/>
                <w:highlight w:val="none"/>
              </w:rPr>
              <w:t>51.80</w:t>
            </w:r>
          </w:p>
        </w:tc>
        <w:tc>
          <w:tcPr>
            <w:tcW w:w="604" w:type="pct"/>
            <w:vAlign w:val="center"/>
          </w:tcPr>
          <w:p w14:paraId="629D770A">
            <w:pPr>
              <w:keepNext w:val="0"/>
              <w:keepLines w:val="0"/>
              <w:pageBreakBefore w:val="0"/>
              <w:widowControl/>
              <w:suppressLineNumbers w:val="0"/>
              <w:kinsoku/>
              <w:wordWrap/>
              <w:overflowPunct/>
              <w:topLinePunct w:val="0"/>
              <w:autoSpaceDE/>
              <w:autoSpaceDN/>
              <w:bidi w:val="0"/>
              <w:adjustRightInd/>
              <w:snapToGrid/>
              <w:spacing w:before="100" w:beforeAutospacing="0" w:after="0" w:afterAutospacing="0" w:line="240" w:lineRule="auto"/>
              <w:ind w:left="0" w:right="0"/>
              <w:jc w:val="center"/>
              <w:textAlignment w:val="auto"/>
              <w:rPr>
                <w:rFonts w:hint="eastAsia" w:ascii="宋体" w:hAnsi="宋体" w:eastAsia="宋体" w:cs="宋体"/>
                <w:color w:val="auto"/>
                <w:kern w:val="0"/>
                <w:sz w:val="21"/>
                <w:szCs w:val="21"/>
                <w:highlight w:val="none"/>
              </w:rPr>
            </w:pPr>
            <w:r>
              <w:rPr>
                <w:rFonts w:hint="eastAsia" w:ascii="宋体" w:hAnsi="宋体" w:eastAsia="宋体" w:cs="宋体"/>
                <w:color w:val="auto"/>
                <w:sz w:val="21"/>
                <w:szCs w:val="21"/>
                <w:highlight w:val="none"/>
              </w:rPr>
              <w:t>36.01</w:t>
            </w:r>
          </w:p>
        </w:tc>
      </w:tr>
      <w:tr w14:paraId="0397CF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386" w:type="pct"/>
            <w:noWrap/>
            <w:vAlign w:val="center"/>
          </w:tcPr>
          <w:p w14:paraId="6216EC24">
            <w:pPr>
              <w:keepNext w:val="0"/>
              <w:keepLines w:val="0"/>
              <w:pageBreakBefore w:val="0"/>
              <w:widowControl/>
              <w:numPr>
                <w:ilvl w:val="0"/>
                <w:numId w:val="2"/>
              </w:numPr>
              <w:suppressLineNumbers w:val="0"/>
              <w:kinsoku/>
              <w:wordWrap/>
              <w:overflowPunct/>
              <w:topLinePunct w:val="0"/>
              <w:autoSpaceDE/>
              <w:autoSpaceDN/>
              <w:bidi w:val="0"/>
              <w:adjustRightInd/>
              <w:snapToGrid/>
              <w:spacing w:before="100" w:beforeAutospacing="0" w:after="0" w:afterAutospacing="0" w:line="240" w:lineRule="auto"/>
              <w:ind w:left="0" w:leftChars="0" w:right="0" w:firstLine="60" w:firstLineChars="0"/>
              <w:jc w:val="center"/>
              <w:textAlignment w:val="auto"/>
              <w:rPr>
                <w:rFonts w:hint="eastAsia" w:ascii="宋体" w:hAnsi="宋体" w:eastAsia="宋体" w:cs="宋体"/>
                <w:color w:val="auto"/>
                <w:kern w:val="0"/>
                <w:sz w:val="21"/>
                <w:szCs w:val="21"/>
                <w:highlight w:val="none"/>
              </w:rPr>
            </w:pPr>
          </w:p>
        </w:tc>
        <w:tc>
          <w:tcPr>
            <w:tcW w:w="890" w:type="pct"/>
            <w:noWrap/>
            <w:vAlign w:val="center"/>
          </w:tcPr>
          <w:p w14:paraId="09C4DC05">
            <w:pPr>
              <w:keepNext w:val="0"/>
              <w:keepLines w:val="0"/>
              <w:pageBreakBefore w:val="0"/>
              <w:widowControl/>
              <w:suppressLineNumbers w:val="0"/>
              <w:kinsoku/>
              <w:wordWrap/>
              <w:overflowPunct/>
              <w:topLinePunct w:val="0"/>
              <w:autoSpaceDE/>
              <w:autoSpaceDN/>
              <w:bidi w:val="0"/>
              <w:adjustRightInd/>
              <w:snapToGrid/>
              <w:spacing w:before="100" w:beforeAutospacing="0" w:after="0" w:afterAutospacing="0" w:line="240" w:lineRule="auto"/>
              <w:ind w:left="0" w:right="0"/>
              <w:jc w:val="center"/>
              <w:textAlignment w:val="auto"/>
              <w:rPr>
                <w:rFonts w:hint="eastAsia" w:ascii="宋体" w:hAnsi="宋体" w:eastAsia="宋体" w:cs="宋体"/>
                <w:color w:val="auto"/>
                <w:kern w:val="0"/>
                <w:sz w:val="21"/>
                <w:szCs w:val="21"/>
                <w:highlight w:val="none"/>
              </w:rPr>
            </w:pPr>
            <w:r>
              <w:rPr>
                <w:rFonts w:hint="eastAsia" w:ascii="宋体" w:hAnsi="宋体" w:eastAsia="宋体" w:cs="宋体"/>
                <w:color w:val="auto"/>
                <w:kern w:val="0"/>
                <w:sz w:val="21"/>
                <w:szCs w:val="21"/>
                <w:highlight w:val="none"/>
              </w:rPr>
              <w:t>东引运河片区</w:t>
            </w:r>
          </w:p>
        </w:tc>
        <w:tc>
          <w:tcPr>
            <w:tcW w:w="936" w:type="pct"/>
            <w:noWrap/>
            <w:vAlign w:val="center"/>
          </w:tcPr>
          <w:p w14:paraId="3F073CE0">
            <w:pPr>
              <w:keepNext w:val="0"/>
              <w:keepLines w:val="0"/>
              <w:pageBreakBefore w:val="0"/>
              <w:widowControl/>
              <w:suppressLineNumbers w:val="0"/>
              <w:kinsoku/>
              <w:wordWrap/>
              <w:overflowPunct/>
              <w:topLinePunct w:val="0"/>
              <w:autoSpaceDE/>
              <w:autoSpaceDN/>
              <w:bidi w:val="0"/>
              <w:adjustRightInd/>
              <w:snapToGrid/>
              <w:spacing w:before="100" w:beforeAutospacing="0" w:after="0" w:afterAutospacing="0" w:line="240" w:lineRule="auto"/>
              <w:ind w:left="0" w:right="0"/>
              <w:jc w:val="center"/>
              <w:textAlignment w:val="auto"/>
              <w:rPr>
                <w:rFonts w:hint="eastAsia" w:ascii="宋体" w:hAnsi="宋体" w:eastAsia="宋体" w:cs="宋体"/>
                <w:color w:val="auto"/>
                <w:kern w:val="0"/>
                <w:sz w:val="21"/>
                <w:szCs w:val="21"/>
                <w:highlight w:val="none"/>
              </w:rPr>
            </w:pPr>
            <w:r>
              <w:rPr>
                <w:rFonts w:hint="eastAsia" w:ascii="宋体" w:hAnsi="宋体" w:eastAsia="宋体" w:cs="宋体"/>
                <w:color w:val="auto"/>
                <w:kern w:val="0"/>
                <w:sz w:val="21"/>
                <w:szCs w:val="21"/>
                <w:highlight w:val="none"/>
              </w:rPr>
              <w:t>大岭山连马厂一期</w:t>
            </w:r>
          </w:p>
        </w:tc>
        <w:tc>
          <w:tcPr>
            <w:tcW w:w="1533" w:type="pct"/>
            <w:shd w:val="clear" w:color="auto" w:fill="auto"/>
            <w:noWrap/>
            <w:vAlign w:val="center"/>
          </w:tcPr>
          <w:p w14:paraId="32DDA409">
            <w:pPr>
              <w:keepNext w:val="0"/>
              <w:keepLines w:val="0"/>
              <w:pageBreakBefore w:val="0"/>
              <w:widowControl/>
              <w:suppressLineNumbers w:val="0"/>
              <w:kinsoku/>
              <w:wordWrap/>
              <w:overflowPunct/>
              <w:topLinePunct w:val="0"/>
              <w:autoSpaceDE/>
              <w:autoSpaceDN/>
              <w:bidi w:val="0"/>
              <w:adjustRightInd/>
              <w:snapToGrid/>
              <w:spacing w:before="100" w:beforeAutospacing="0" w:after="0" w:afterAutospacing="0" w:line="240" w:lineRule="auto"/>
              <w:ind w:left="0" w:right="0"/>
              <w:jc w:val="center"/>
              <w:textAlignment w:val="auto"/>
              <w:rPr>
                <w:rFonts w:hint="eastAsia" w:ascii="宋体" w:hAnsi="宋体" w:eastAsia="宋体" w:cs="宋体"/>
                <w:color w:val="auto"/>
                <w:kern w:val="0"/>
                <w:sz w:val="21"/>
                <w:szCs w:val="21"/>
                <w:highlight w:val="none"/>
                <w:lang w:val="en-US" w:eastAsia="zh-CN" w:bidi="ar-SA"/>
              </w:rPr>
            </w:pPr>
            <w:r>
              <w:rPr>
                <w:rFonts w:hint="eastAsia" w:ascii="宋体" w:hAnsi="宋体" w:eastAsia="宋体" w:cs="宋体"/>
                <w:color w:val="auto"/>
                <w:kern w:val="0"/>
                <w:sz w:val="21"/>
                <w:szCs w:val="21"/>
                <w:highlight w:val="none"/>
                <w:lang w:val="en-US" w:eastAsia="zh-CN"/>
              </w:rPr>
              <w:t>东莞市大岭山连马路中段北侧</w:t>
            </w:r>
          </w:p>
        </w:tc>
        <w:tc>
          <w:tcPr>
            <w:tcW w:w="648" w:type="pct"/>
            <w:noWrap/>
            <w:vAlign w:val="center"/>
          </w:tcPr>
          <w:p w14:paraId="7B8E3007">
            <w:pPr>
              <w:keepNext w:val="0"/>
              <w:keepLines w:val="0"/>
              <w:pageBreakBefore w:val="0"/>
              <w:widowControl/>
              <w:suppressLineNumbers w:val="0"/>
              <w:kinsoku/>
              <w:wordWrap/>
              <w:overflowPunct/>
              <w:topLinePunct w:val="0"/>
              <w:autoSpaceDE/>
              <w:autoSpaceDN/>
              <w:bidi w:val="0"/>
              <w:adjustRightInd/>
              <w:snapToGrid/>
              <w:spacing w:before="100" w:beforeAutospacing="0" w:after="0" w:afterAutospacing="0" w:line="240" w:lineRule="auto"/>
              <w:ind w:left="0" w:right="0"/>
              <w:jc w:val="center"/>
              <w:textAlignment w:val="auto"/>
              <w:rPr>
                <w:rFonts w:hint="eastAsia" w:ascii="宋体" w:hAnsi="宋体" w:eastAsia="宋体" w:cs="宋体"/>
                <w:color w:val="auto"/>
                <w:kern w:val="0"/>
                <w:sz w:val="21"/>
                <w:szCs w:val="21"/>
                <w:highlight w:val="none"/>
              </w:rPr>
            </w:pPr>
            <w:r>
              <w:rPr>
                <w:rFonts w:hint="eastAsia" w:ascii="宋体" w:hAnsi="宋体" w:eastAsia="宋体" w:cs="宋体"/>
                <w:color w:val="auto"/>
                <w:kern w:val="0"/>
                <w:sz w:val="21"/>
                <w:szCs w:val="21"/>
                <w:highlight w:val="none"/>
              </w:rPr>
              <w:t>37.70</w:t>
            </w:r>
          </w:p>
        </w:tc>
        <w:tc>
          <w:tcPr>
            <w:tcW w:w="604" w:type="pct"/>
            <w:vAlign w:val="center"/>
          </w:tcPr>
          <w:p w14:paraId="7108F8E9">
            <w:pPr>
              <w:keepNext w:val="0"/>
              <w:keepLines w:val="0"/>
              <w:pageBreakBefore w:val="0"/>
              <w:widowControl/>
              <w:suppressLineNumbers w:val="0"/>
              <w:kinsoku/>
              <w:wordWrap/>
              <w:overflowPunct/>
              <w:topLinePunct w:val="0"/>
              <w:autoSpaceDE/>
              <w:autoSpaceDN/>
              <w:bidi w:val="0"/>
              <w:adjustRightInd/>
              <w:snapToGrid/>
              <w:spacing w:before="100" w:beforeAutospacing="0" w:after="0" w:afterAutospacing="0" w:line="240" w:lineRule="auto"/>
              <w:ind w:left="0" w:right="0"/>
              <w:jc w:val="center"/>
              <w:textAlignment w:val="auto"/>
              <w:rPr>
                <w:rFonts w:hint="eastAsia" w:ascii="宋体" w:hAnsi="宋体" w:eastAsia="宋体" w:cs="宋体"/>
                <w:color w:val="auto"/>
                <w:kern w:val="0"/>
                <w:sz w:val="21"/>
                <w:szCs w:val="21"/>
                <w:highlight w:val="none"/>
              </w:rPr>
            </w:pPr>
            <w:r>
              <w:rPr>
                <w:rFonts w:hint="eastAsia" w:ascii="宋体" w:hAnsi="宋体" w:eastAsia="宋体" w:cs="宋体"/>
                <w:color w:val="auto"/>
                <w:sz w:val="21"/>
                <w:szCs w:val="21"/>
                <w:highlight w:val="none"/>
              </w:rPr>
              <w:t>25.16</w:t>
            </w:r>
          </w:p>
        </w:tc>
      </w:tr>
      <w:tr w14:paraId="79CD33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386" w:type="pct"/>
            <w:shd w:val="clear" w:color="auto" w:fill="auto"/>
            <w:noWrap/>
            <w:vAlign w:val="center"/>
          </w:tcPr>
          <w:p w14:paraId="26D36E6D">
            <w:pPr>
              <w:keepNext w:val="0"/>
              <w:keepLines w:val="0"/>
              <w:pageBreakBefore w:val="0"/>
              <w:widowControl/>
              <w:numPr>
                <w:ilvl w:val="0"/>
                <w:numId w:val="2"/>
              </w:numPr>
              <w:suppressLineNumbers w:val="0"/>
              <w:kinsoku/>
              <w:wordWrap/>
              <w:overflowPunct/>
              <w:topLinePunct w:val="0"/>
              <w:autoSpaceDE/>
              <w:autoSpaceDN/>
              <w:bidi w:val="0"/>
              <w:adjustRightInd/>
              <w:snapToGrid/>
              <w:spacing w:before="100" w:beforeAutospacing="0" w:after="0" w:afterAutospacing="0" w:line="240" w:lineRule="auto"/>
              <w:ind w:left="0" w:leftChars="0" w:right="0" w:firstLine="60" w:firstLineChars="0"/>
              <w:jc w:val="center"/>
              <w:textAlignment w:val="auto"/>
              <w:rPr>
                <w:rFonts w:hint="eastAsia" w:ascii="宋体" w:hAnsi="宋体" w:eastAsia="宋体" w:cs="宋体"/>
                <w:color w:val="auto"/>
                <w:kern w:val="0"/>
                <w:sz w:val="21"/>
                <w:szCs w:val="21"/>
                <w:highlight w:val="none"/>
                <w:lang w:val="en-US" w:eastAsia="zh-CN" w:bidi="ar-SA"/>
              </w:rPr>
            </w:pPr>
          </w:p>
        </w:tc>
        <w:tc>
          <w:tcPr>
            <w:tcW w:w="890" w:type="pct"/>
            <w:shd w:val="clear" w:color="auto" w:fill="auto"/>
            <w:noWrap/>
            <w:vAlign w:val="center"/>
          </w:tcPr>
          <w:p w14:paraId="2A27C451">
            <w:pPr>
              <w:keepNext w:val="0"/>
              <w:keepLines w:val="0"/>
              <w:pageBreakBefore w:val="0"/>
              <w:widowControl/>
              <w:suppressLineNumbers w:val="0"/>
              <w:kinsoku/>
              <w:wordWrap/>
              <w:overflowPunct/>
              <w:topLinePunct w:val="0"/>
              <w:autoSpaceDE/>
              <w:autoSpaceDN/>
              <w:bidi w:val="0"/>
              <w:adjustRightInd/>
              <w:snapToGrid/>
              <w:spacing w:before="100" w:beforeAutospacing="0" w:after="0" w:afterAutospacing="0" w:line="240" w:lineRule="auto"/>
              <w:ind w:left="0" w:right="0"/>
              <w:jc w:val="center"/>
              <w:textAlignment w:val="auto"/>
              <w:rPr>
                <w:rFonts w:hint="eastAsia" w:ascii="宋体" w:hAnsi="宋体" w:eastAsia="宋体" w:cs="宋体"/>
                <w:color w:val="auto"/>
                <w:kern w:val="0"/>
                <w:sz w:val="21"/>
                <w:szCs w:val="21"/>
                <w:highlight w:val="none"/>
                <w:lang w:val="en-US" w:eastAsia="zh-CN" w:bidi="ar-SA"/>
              </w:rPr>
            </w:pPr>
            <w:r>
              <w:rPr>
                <w:rFonts w:hint="eastAsia" w:ascii="宋体" w:hAnsi="宋体" w:eastAsia="宋体" w:cs="宋体"/>
                <w:color w:val="auto"/>
                <w:kern w:val="0"/>
                <w:sz w:val="21"/>
                <w:szCs w:val="21"/>
                <w:highlight w:val="none"/>
              </w:rPr>
              <w:t>东引运河片区</w:t>
            </w:r>
          </w:p>
        </w:tc>
        <w:tc>
          <w:tcPr>
            <w:tcW w:w="936" w:type="pct"/>
            <w:shd w:val="clear" w:color="auto" w:fill="auto"/>
            <w:noWrap/>
            <w:vAlign w:val="center"/>
          </w:tcPr>
          <w:p w14:paraId="75989502">
            <w:pPr>
              <w:keepNext w:val="0"/>
              <w:keepLines w:val="0"/>
              <w:pageBreakBefore w:val="0"/>
              <w:widowControl/>
              <w:suppressLineNumbers w:val="0"/>
              <w:kinsoku/>
              <w:wordWrap/>
              <w:overflowPunct/>
              <w:topLinePunct w:val="0"/>
              <w:autoSpaceDE/>
              <w:autoSpaceDN/>
              <w:bidi w:val="0"/>
              <w:adjustRightInd/>
              <w:snapToGrid/>
              <w:spacing w:before="100" w:beforeAutospacing="0" w:after="0" w:afterAutospacing="0" w:line="240" w:lineRule="auto"/>
              <w:ind w:left="0" w:right="0"/>
              <w:jc w:val="center"/>
              <w:textAlignment w:val="auto"/>
              <w:rPr>
                <w:rFonts w:hint="eastAsia" w:ascii="宋体" w:hAnsi="宋体" w:eastAsia="宋体" w:cs="宋体"/>
                <w:color w:val="auto"/>
                <w:kern w:val="0"/>
                <w:sz w:val="21"/>
                <w:szCs w:val="21"/>
                <w:highlight w:val="none"/>
                <w:lang w:val="en-US" w:eastAsia="zh-CN" w:bidi="ar-SA"/>
              </w:rPr>
            </w:pPr>
            <w:r>
              <w:rPr>
                <w:rFonts w:hint="eastAsia" w:ascii="宋体" w:hAnsi="宋体" w:eastAsia="宋体" w:cs="宋体"/>
                <w:color w:val="auto"/>
                <w:kern w:val="0"/>
                <w:sz w:val="21"/>
                <w:szCs w:val="21"/>
                <w:highlight w:val="none"/>
              </w:rPr>
              <w:t>东城温塘厂一期</w:t>
            </w:r>
          </w:p>
        </w:tc>
        <w:tc>
          <w:tcPr>
            <w:tcW w:w="1533" w:type="pct"/>
            <w:shd w:val="clear" w:color="auto" w:fill="auto"/>
            <w:noWrap/>
            <w:vAlign w:val="center"/>
          </w:tcPr>
          <w:p w14:paraId="09A68A48">
            <w:pPr>
              <w:keepNext w:val="0"/>
              <w:keepLines w:val="0"/>
              <w:pageBreakBefore w:val="0"/>
              <w:widowControl/>
              <w:suppressLineNumbers w:val="0"/>
              <w:kinsoku/>
              <w:wordWrap/>
              <w:overflowPunct/>
              <w:topLinePunct w:val="0"/>
              <w:autoSpaceDE/>
              <w:autoSpaceDN/>
              <w:bidi w:val="0"/>
              <w:adjustRightInd/>
              <w:snapToGrid/>
              <w:spacing w:before="100" w:beforeAutospacing="0" w:after="0" w:afterAutospacing="0" w:line="240" w:lineRule="auto"/>
              <w:ind w:left="0" w:right="0"/>
              <w:jc w:val="center"/>
              <w:textAlignment w:val="auto"/>
              <w:rPr>
                <w:rFonts w:hint="eastAsia" w:ascii="宋体" w:hAnsi="宋体" w:eastAsia="宋体" w:cs="宋体"/>
                <w:color w:val="auto"/>
                <w:kern w:val="0"/>
                <w:sz w:val="21"/>
                <w:szCs w:val="21"/>
                <w:highlight w:val="none"/>
                <w:lang w:val="en-US" w:eastAsia="zh-CN" w:bidi="ar-SA"/>
              </w:rPr>
            </w:pPr>
            <w:r>
              <w:rPr>
                <w:rFonts w:hint="eastAsia" w:ascii="宋体" w:hAnsi="宋体" w:eastAsia="宋体" w:cs="宋体"/>
                <w:color w:val="auto"/>
                <w:kern w:val="0"/>
                <w:sz w:val="21"/>
                <w:szCs w:val="21"/>
                <w:highlight w:val="none"/>
                <w:lang w:val="en-US" w:eastAsia="zh-CN"/>
              </w:rPr>
              <w:t>东莞市东城街道创盈路东城段86号</w:t>
            </w:r>
          </w:p>
        </w:tc>
        <w:tc>
          <w:tcPr>
            <w:tcW w:w="648" w:type="pct"/>
            <w:shd w:val="clear" w:color="auto" w:fill="auto"/>
            <w:noWrap/>
            <w:vAlign w:val="center"/>
          </w:tcPr>
          <w:p w14:paraId="3F7D4D62">
            <w:pPr>
              <w:keepNext w:val="0"/>
              <w:keepLines w:val="0"/>
              <w:pageBreakBefore w:val="0"/>
              <w:widowControl/>
              <w:suppressLineNumbers w:val="0"/>
              <w:kinsoku/>
              <w:wordWrap/>
              <w:overflowPunct/>
              <w:topLinePunct w:val="0"/>
              <w:autoSpaceDE/>
              <w:autoSpaceDN/>
              <w:bidi w:val="0"/>
              <w:adjustRightInd/>
              <w:snapToGrid/>
              <w:spacing w:before="100" w:beforeAutospacing="0" w:after="0" w:afterAutospacing="0" w:line="240" w:lineRule="auto"/>
              <w:ind w:left="0" w:right="0"/>
              <w:jc w:val="center"/>
              <w:textAlignment w:val="auto"/>
              <w:rPr>
                <w:rFonts w:hint="eastAsia" w:ascii="宋体" w:hAnsi="宋体" w:eastAsia="宋体" w:cs="宋体"/>
                <w:color w:val="auto"/>
                <w:kern w:val="0"/>
                <w:sz w:val="21"/>
                <w:szCs w:val="21"/>
                <w:highlight w:val="none"/>
                <w:lang w:val="en-US" w:eastAsia="zh-CN" w:bidi="ar-SA"/>
              </w:rPr>
            </w:pPr>
            <w:r>
              <w:rPr>
                <w:rFonts w:hint="eastAsia" w:ascii="宋体" w:hAnsi="宋体" w:eastAsia="宋体" w:cs="宋体"/>
                <w:color w:val="auto"/>
                <w:kern w:val="0"/>
                <w:sz w:val="21"/>
                <w:szCs w:val="21"/>
                <w:highlight w:val="none"/>
              </w:rPr>
              <w:t>35.10</w:t>
            </w:r>
          </w:p>
        </w:tc>
        <w:tc>
          <w:tcPr>
            <w:tcW w:w="604" w:type="pct"/>
            <w:shd w:val="clear" w:color="auto" w:fill="auto"/>
            <w:vAlign w:val="center"/>
          </w:tcPr>
          <w:p w14:paraId="3F69CB13">
            <w:pPr>
              <w:keepNext w:val="0"/>
              <w:keepLines w:val="0"/>
              <w:pageBreakBefore w:val="0"/>
              <w:widowControl/>
              <w:suppressLineNumbers w:val="0"/>
              <w:kinsoku/>
              <w:wordWrap/>
              <w:overflowPunct/>
              <w:topLinePunct w:val="0"/>
              <w:autoSpaceDE/>
              <w:autoSpaceDN/>
              <w:bidi w:val="0"/>
              <w:adjustRightInd/>
              <w:snapToGrid/>
              <w:spacing w:before="100" w:beforeAutospacing="0" w:after="0" w:afterAutospacing="0" w:line="240" w:lineRule="auto"/>
              <w:ind w:left="0" w:right="0"/>
              <w:jc w:val="center"/>
              <w:textAlignment w:val="auto"/>
              <w:rPr>
                <w:rFonts w:hint="eastAsia" w:ascii="宋体" w:hAnsi="宋体" w:eastAsia="宋体" w:cs="宋体"/>
                <w:color w:val="auto"/>
                <w:kern w:val="0"/>
                <w:sz w:val="21"/>
                <w:szCs w:val="21"/>
                <w:highlight w:val="none"/>
                <w:lang w:val="en-US" w:eastAsia="zh-CN" w:bidi="ar-SA"/>
              </w:rPr>
            </w:pPr>
            <w:r>
              <w:rPr>
                <w:rFonts w:hint="eastAsia" w:ascii="宋体" w:hAnsi="宋体" w:eastAsia="宋体" w:cs="宋体"/>
                <w:color w:val="auto"/>
                <w:sz w:val="21"/>
                <w:szCs w:val="21"/>
                <w:highlight w:val="none"/>
              </w:rPr>
              <w:t>14.40</w:t>
            </w:r>
          </w:p>
        </w:tc>
      </w:tr>
      <w:tr w14:paraId="66008F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386" w:type="pct"/>
            <w:shd w:val="clear" w:color="auto" w:fill="auto"/>
            <w:noWrap/>
            <w:vAlign w:val="center"/>
          </w:tcPr>
          <w:p w14:paraId="6928F0CB">
            <w:pPr>
              <w:keepNext w:val="0"/>
              <w:keepLines w:val="0"/>
              <w:pageBreakBefore w:val="0"/>
              <w:widowControl/>
              <w:numPr>
                <w:ilvl w:val="0"/>
                <w:numId w:val="2"/>
              </w:numPr>
              <w:suppressLineNumbers w:val="0"/>
              <w:kinsoku/>
              <w:wordWrap/>
              <w:overflowPunct/>
              <w:topLinePunct w:val="0"/>
              <w:autoSpaceDE/>
              <w:autoSpaceDN/>
              <w:bidi w:val="0"/>
              <w:adjustRightInd/>
              <w:snapToGrid/>
              <w:spacing w:before="100" w:beforeAutospacing="0" w:after="0" w:afterAutospacing="0" w:line="240" w:lineRule="auto"/>
              <w:ind w:left="0" w:leftChars="0" w:right="0" w:firstLine="60" w:firstLineChars="0"/>
              <w:jc w:val="center"/>
              <w:textAlignment w:val="auto"/>
              <w:rPr>
                <w:rFonts w:hint="eastAsia" w:ascii="宋体" w:hAnsi="宋体" w:eastAsia="宋体" w:cs="宋体"/>
                <w:color w:val="auto"/>
                <w:kern w:val="0"/>
                <w:sz w:val="21"/>
                <w:szCs w:val="21"/>
                <w:highlight w:val="none"/>
                <w:lang w:val="en-US" w:eastAsia="zh-CN" w:bidi="ar-SA"/>
              </w:rPr>
            </w:pPr>
          </w:p>
        </w:tc>
        <w:tc>
          <w:tcPr>
            <w:tcW w:w="890" w:type="pct"/>
            <w:shd w:val="clear" w:color="auto" w:fill="auto"/>
            <w:noWrap/>
            <w:vAlign w:val="center"/>
          </w:tcPr>
          <w:p w14:paraId="7BBABDBF">
            <w:pPr>
              <w:keepNext w:val="0"/>
              <w:keepLines w:val="0"/>
              <w:pageBreakBefore w:val="0"/>
              <w:widowControl/>
              <w:suppressLineNumbers w:val="0"/>
              <w:kinsoku/>
              <w:wordWrap/>
              <w:overflowPunct/>
              <w:topLinePunct w:val="0"/>
              <w:autoSpaceDE/>
              <w:autoSpaceDN/>
              <w:bidi w:val="0"/>
              <w:adjustRightInd/>
              <w:snapToGrid/>
              <w:spacing w:before="100" w:beforeAutospacing="0" w:after="0" w:afterAutospacing="0" w:line="240" w:lineRule="auto"/>
              <w:ind w:left="0" w:right="0"/>
              <w:jc w:val="center"/>
              <w:textAlignment w:val="auto"/>
              <w:rPr>
                <w:rFonts w:hint="eastAsia" w:ascii="宋体" w:hAnsi="宋体" w:eastAsia="宋体" w:cs="宋体"/>
                <w:color w:val="auto"/>
                <w:kern w:val="0"/>
                <w:sz w:val="21"/>
                <w:szCs w:val="21"/>
                <w:highlight w:val="none"/>
                <w:lang w:val="en-US" w:eastAsia="zh-CN" w:bidi="ar-SA"/>
              </w:rPr>
            </w:pPr>
            <w:r>
              <w:rPr>
                <w:rFonts w:hint="eastAsia" w:ascii="宋体" w:hAnsi="宋体" w:eastAsia="宋体" w:cs="宋体"/>
                <w:color w:val="auto"/>
                <w:kern w:val="0"/>
                <w:sz w:val="21"/>
                <w:szCs w:val="21"/>
                <w:highlight w:val="none"/>
              </w:rPr>
              <w:t>东引运河片区</w:t>
            </w:r>
          </w:p>
        </w:tc>
        <w:tc>
          <w:tcPr>
            <w:tcW w:w="936" w:type="pct"/>
            <w:shd w:val="clear" w:color="auto" w:fill="auto"/>
            <w:noWrap/>
            <w:vAlign w:val="center"/>
          </w:tcPr>
          <w:p w14:paraId="6971EEED">
            <w:pPr>
              <w:keepNext w:val="0"/>
              <w:keepLines w:val="0"/>
              <w:pageBreakBefore w:val="0"/>
              <w:widowControl/>
              <w:suppressLineNumbers w:val="0"/>
              <w:kinsoku/>
              <w:wordWrap/>
              <w:overflowPunct/>
              <w:topLinePunct w:val="0"/>
              <w:autoSpaceDE/>
              <w:autoSpaceDN/>
              <w:bidi w:val="0"/>
              <w:adjustRightInd/>
              <w:snapToGrid/>
              <w:spacing w:before="100" w:beforeAutospacing="0" w:after="0" w:afterAutospacing="0" w:line="240" w:lineRule="auto"/>
              <w:ind w:left="0" w:right="0"/>
              <w:jc w:val="center"/>
              <w:textAlignment w:val="auto"/>
              <w:rPr>
                <w:rFonts w:hint="eastAsia" w:ascii="宋体" w:hAnsi="宋体" w:eastAsia="宋体" w:cs="宋体"/>
                <w:color w:val="auto"/>
                <w:kern w:val="0"/>
                <w:sz w:val="21"/>
                <w:szCs w:val="21"/>
                <w:highlight w:val="none"/>
                <w:lang w:val="en-US" w:eastAsia="zh-CN" w:bidi="ar-SA"/>
              </w:rPr>
            </w:pPr>
            <w:r>
              <w:rPr>
                <w:rFonts w:hint="eastAsia" w:ascii="宋体" w:hAnsi="宋体" w:eastAsia="宋体" w:cs="宋体"/>
                <w:color w:val="auto"/>
                <w:kern w:val="0"/>
                <w:sz w:val="21"/>
                <w:szCs w:val="21"/>
                <w:highlight w:val="none"/>
              </w:rPr>
              <w:t>横沥东坑厂一期</w:t>
            </w:r>
          </w:p>
        </w:tc>
        <w:tc>
          <w:tcPr>
            <w:tcW w:w="1533" w:type="pct"/>
            <w:shd w:val="clear" w:color="auto" w:fill="auto"/>
            <w:noWrap/>
            <w:vAlign w:val="center"/>
          </w:tcPr>
          <w:p w14:paraId="0B9EA6EF">
            <w:pPr>
              <w:keepNext w:val="0"/>
              <w:keepLines w:val="0"/>
              <w:pageBreakBefore w:val="0"/>
              <w:widowControl/>
              <w:suppressLineNumbers w:val="0"/>
              <w:kinsoku/>
              <w:wordWrap/>
              <w:overflowPunct/>
              <w:topLinePunct w:val="0"/>
              <w:autoSpaceDE/>
              <w:autoSpaceDN/>
              <w:bidi w:val="0"/>
              <w:adjustRightInd/>
              <w:snapToGrid/>
              <w:spacing w:before="100" w:beforeAutospacing="0" w:after="0" w:afterAutospacing="0" w:line="240" w:lineRule="auto"/>
              <w:ind w:left="0" w:right="0"/>
              <w:jc w:val="center"/>
              <w:textAlignment w:val="auto"/>
              <w:rPr>
                <w:rFonts w:hint="eastAsia" w:ascii="宋体" w:hAnsi="宋体" w:eastAsia="宋体" w:cs="宋体"/>
                <w:color w:val="auto"/>
                <w:kern w:val="0"/>
                <w:sz w:val="21"/>
                <w:szCs w:val="21"/>
                <w:highlight w:val="none"/>
                <w:lang w:val="en-US" w:eastAsia="zh-CN" w:bidi="ar-SA"/>
              </w:rPr>
            </w:pPr>
            <w:r>
              <w:rPr>
                <w:rFonts w:hint="eastAsia" w:ascii="宋体" w:hAnsi="宋体" w:eastAsia="宋体" w:cs="宋体"/>
                <w:color w:val="auto"/>
                <w:kern w:val="0"/>
                <w:sz w:val="21"/>
                <w:szCs w:val="21"/>
                <w:highlight w:val="none"/>
                <w:lang w:val="en-US" w:eastAsia="zh-CN"/>
              </w:rPr>
              <w:t>广东省东莞市东坑镇角祥路</w:t>
            </w:r>
          </w:p>
        </w:tc>
        <w:tc>
          <w:tcPr>
            <w:tcW w:w="648" w:type="pct"/>
            <w:shd w:val="clear" w:color="auto" w:fill="auto"/>
            <w:noWrap/>
            <w:vAlign w:val="center"/>
          </w:tcPr>
          <w:p w14:paraId="5BDAB66B">
            <w:pPr>
              <w:keepNext w:val="0"/>
              <w:keepLines w:val="0"/>
              <w:pageBreakBefore w:val="0"/>
              <w:widowControl/>
              <w:suppressLineNumbers w:val="0"/>
              <w:kinsoku/>
              <w:wordWrap/>
              <w:overflowPunct/>
              <w:topLinePunct w:val="0"/>
              <w:autoSpaceDE/>
              <w:autoSpaceDN/>
              <w:bidi w:val="0"/>
              <w:adjustRightInd/>
              <w:snapToGrid/>
              <w:spacing w:before="100" w:beforeAutospacing="0" w:after="0" w:afterAutospacing="0" w:line="240" w:lineRule="auto"/>
              <w:ind w:left="0" w:right="0"/>
              <w:jc w:val="center"/>
              <w:textAlignment w:val="auto"/>
              <w:rPr>
                <w:rFonts w:hint="eastAsia" w:ascii="宋体" w:hAnsi="宋体" w:eastAsia="宋体" w:cs="宋体"/>
                <w:color w:val="auto"/>
                <w:kern w:val="0"/>
                <w:sz w:val="21"/>
                <w:szCs w:val="21"/>
                <w:highlight w:val="none"/>
                <w:lang w:val="en-US" w:eastAsia="zh-CN" w:bidi="ar-SA"/>
              </w:rPr>
            </w:pPr>
            <w:r>
              <w:rPr>
                <w:rFonts w:hint="eastAsia" w:ascii="宋体" w:hAnsi="宋体" w:eastAsia="宋体" w:cs="宋体"/>
                <w:color w:val="auto"/>
                <w:kern w:val="0"/>
                <w:sz w:val="21"/>
                <w:szCs w:val="21"/>
                <w:highlight w:val="none"/>
              </w:rPr>
              <w:t>46.80</w:t>
            </w:r>
          </w:p>
        </w:tc>
        <w:tc>
          <w:tcPr>
            <w:tcW w:w="604" w:type="pct"/>
            <w:shd w:val="clear" w:color="auto" w:fill="auto"/>
            <w:vAlign w:val="center"/>
          </w:tcPr>
          <w:p w14:paraId="7F1B7A0B">
            <w:pPr>
              <w:keepNext w:val="0"/>
              <w:keepLines w:val="0"/>
              <w:pageBreakBefore w:val="0"/>
              <w:widowControl/>
              <w:suppressLineNumbers w:val="0"/>
              <w:kinsoku/>
              <w:wordWrap/>
              <w:overflowPunct/>
              <w:topLinePunct w:val="0"/>
              <w:autoSpaceDE/>
              <w:autoSpaceDN/>
              <w:bidi w:val="0"/>
              <w:adjustRightInd/>
              <w:snapToGrid/>
              <w:spacing w:before="100" w:beforeAutospacing="0" w:after="0" w:afterAutospacing="0" w:line="240" w:lineRule="auto"/>
              <w:ind w:left="0" w:right="0"/>
              <w:jc w:val="center"/>
              <w:textAlignment w:val="auto"/>
              <w:rPr>
                <w:rFonts w:hint="eastAsia" w:ascii="宋体" w:hAnsi="宋体" w:eastAsia="宋体" w:cs="宋体"/>
                <w:color w:val="auto"/>
                <w:kern w:val="0"/>
                <w:sz w:val="21"/>
                <w:szCs w:val="21"/>
                <w:highlight w:val="none"/>
                <w:lang w:val="en-US" w:eastAsia="zh-CN" w:bidi="ar-SA"/>
              </w:rPr>
            </w:pPr>
            <w:r>
              <w:rPr>
                <w:rFonts w:hint="eastAsia" w:ascii="宋体" w:hAnsi="宋体" w:eastAsia="宋体" w:cs="宋体"/>
                <w:color w:val="auto"/>
                <w:sz w:val="21"/>
                <w:szCs w:val="21"/>
                <w:highlight w:val="none"/>
              </w:rPr>
              <w:t>30.31</w:t>
            </w:r>
          </w:p>
        </w:tc>
      </w:tr>
      <w:tr w14:paraId="042B7C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386" w:type="pct"/>
            <w:shd w:val="clear" w:color="auto" w:fill="auto"/>
            <w:noWrap/>
            <w:vAlign w:val="center"/>
          </w:tcPr>
          <w:p w14:paraId="7D1F5C95">
            <w:pPr>
              <w:keepNext w:val="0"/>
              <w:keepLines w:val="0"/>
              <w:pageBreakBefore w:val="0"/>
              <w:widowControl/>
              <w:numPr>
                <w:ilvl w:val="0"/>
                <w:numId w:val="2"/>
              </w:numPr>
              <w:suppressLineNumbers w:val="0"/>
              <w:kinsoku/>
              <w:wordWrap/>
              <w:overflowPunct/>
              <w:topLinePunct w:val="0"/>
              <w:autoSpaceDE/>
              <w:autoSpaceDN/>
              <w:bidi w:val="0"/>
              <w:adjustRightInd/>
              <w:snapToGrid/>
              <w:spacing w:before="100" w:beforeAutospacing="0" w:after="0" w:afterAutospacing="0" w:line="240" w:lineRule="auto"/>
              <w:ind w:left="0" w:leftChars="0" w:right="0" w:firstLine="60" w:firstLineChars="0"/>
              <w:jc w:val="center"/>
              <w:textAlignment w:val="auto"/>
              <w:rPr>
                <w:rFonts w:hint="eastAsia" w:ascii="宋体" w:hAnsi="宋体" w:eastAsia="宋体" w:cs="宋体"/>
                <w:color w:val="auto"/>
                <w:kern w:val="0"/>
                <w:sz w:val="21"/>
                <w:szCs w:val="21"/>
                <w:highlight w:val="none"/>
                <w:lang w:val="en-US" w:eastAsia="zh-CN" w:bidi="ar-SA"/>
              </w:rPr>
            </w:pPr>
          </w:p>
        </w:tc>
        <w:tc>
          <w:tcPr>
            <w:tcW w:w="890" w:type="pct"/>
            <w:shd w:val="clear" w:color="auto" w:fill="auto"/>
            <w:noWrap/>
            <w:vAlign w:val="center"/>
          </w:tcPr>
          <w:p w14:paraId="1CC7FE2A">
            <w:pPr>
              <w:keepNext w:val="0"/>
              <w:keepLines w:val="0"/>
              <w:pageBreakBefore w:val="0"/>
              <w:widowControl/>
              <w:suppressLineNumbers w:val="0"/>
              <w:kinsoku/>
              <w:wordWrap/>
              <w:overflowPunct/>
              <w:topLinePunct w:val="0"/>
              <w:autoSpaceDE/>
              <w:autoSpaceDN/>
              <w:bidi w:val="0"/>
              <w:adjustRightInd/>
              <w:snapToGrid/>
              <w:spacing w:before="100" w:beforeAutospacing="0" w:after="0" w:afterAutospacing="0" w:line="240" w:lineRule="auto"/>
              <w:ind w:left="0" w:right="0"/>
              <w:jc w:val="center"/>
              <w:textAlignment w:val="auto"/>
              <w:rPr>
                <w:rFonts w:hint="eastAsia" w:ascii="宋体" w:hAnsi="宋体" w:eastAsia="宋体" w:cs="宋体"/>
                <w:color w:val="auto"/>
                <w:kern w:val="0"/>
                <w:sz w:val="21"/>
                <w:szCs w:val="21"/>
                <w:highlight w:val="none"/>
                <w:lang w:val="en-US" w:eastAsia="zh-CN" w:bidi="ar-SA"/>
              </w:rPr>
            </w:pPr>
            <w:r>
              <w:rPr>
                <w:rFonts w:hint="eastAsia" w:ascii="宋体" w:hAnsi="宋体" w:eastAsia="宋体" w:cs="宋体"/>
                <w:color w:val="auto"/>
                <w:kern w:val="0"/>
                <w:sz w:val="21"/>
                <w:szCs w:val="21"/>
                <w:highlight w:val="none"/>
              </w:rPr>
              <w:t>东引运河片区</w:t>
            </w:r>
          </w:p>
        </w:tc>
        <w:tc>
          <w:tcPr>
            <w:tcW w:w="936" w:type="pct"/>
            <w:shd w:val="clear" w:color="auto" w:fill="auto"/>
            <w:noWrap/>
            <w:vAlign w:val="center"/>
          </w:tcPr>
          <w:p w14:paraId="333D8B8C">
            <w:pPr>
              <w:keepNext w:val="0"/>
              <w:keepLines w:val="0"/>
              <w:pageBreakBefore w:val="0"/>
              <w:widowControl/>
              <w:suppressLineNumbers w:val="0"/>
              <w:kinsoku/>
              <w:wordWrap/>
              <w:overflowPunct/>
              <w:topLinePunct w:val="0"/>
              <w:autoSpaceDE/>
              <w:autoSpaceDN/>
              <w:bidi w:val="0"/>
              <w:adjustRightInd/>
              <w:snapToGrid/>
              <w:spacing w:before="100" w:beforeAutospacing="0" w:after="0" w:afterAutospacing="0" w:line="240" w:lineRule="auto"/>
              <w:ind w:left="0" w:right="0"/>
              <w:jc w:val="center"/>
              <w:textAlignment w:val="auto"/>
              <w:rPr>
                <w:rFonts w:hint="eastAsia" w:ascii="宋体" w:hAnsi="宋体" w:eastAsia="宋体" w:cs="宋体"/>
                <w:color w:val="auto"/>
                <w:kern w:val="0"/>
                <w:sz w:val="21"/>
                <w:szCs w:val="21"/>
                <w:highlight w:val="none"/>
                <w:lang w:val="en-US" w:eastAsia="zh-CN" w:bidi="ar-SA"/>
              </w:rPr>
            </w:pPr>
            <w:r>
              <w:rPr>
                <w:rFonts w:hint="eastAsia" w:ascii="宋体" w:hAnsi="宋体" w:eastAsia="宋体" w:cs="宋体"/>
                <w:color w:val="auto"/>
                <w:kern w:val="0"/>
                <w:sz w:val="21"/>
                <w:szCs w:val="21"/>
                <w:highlight w:val="none"/>
              </w:rPr>
              <w:t>黄江厂二期</w:t>
            </w:r>
          </w:p>
        </w:tc>
        <w:tc>
          <w:tcPr>
            <w:tcW w:w="1533" w:type="pct"/>
            <w:shd w:val="clear" w:color="auto" w:fill="auto"/>
            <w:noWrap/>
            <w:vAlign w:val="center"/>
          </w:tcPr>
          <w:p w14:paraId="6CE3229F">
            <w:pPr>
              <w:keepNext w:val="0"/>
              <w:keepLines w:val="0"/>
              <w:pageBreakBefore w:val="0"/>
              <w:widowControl/>
              <w:suppressLineNumbers w:val="0"/>
              <w:kinsoku/>
              <w:wordWrap/>
              <w:overflowPunct/>
              <w:topLinePunct w:val="0"/>
              <w:autoSpaceDE/>
              <w:autoSpaceDN/>
              <w:bidi w:val="0"/>
              <w:adjustRightInd/>
              <w:snapToGrid/>
              <w:spacing w:before="100" w:beforeAutospacing="0" w:after="0" w:afterAutospacing="0" w:line="240" w:lineRule="auto"/>
              <w:ind w:left="0" w:right="0"/>
              <w:jc w:val="center"/>
              <w:textAlignment w:val="auto"/>
              <w:rPr>
                <w:rFonts w:hint="eastAsia" w:ascii="宋体" w:hAnsi="宋体" w:eastAsia="宋体" w:cs="宋体"/>
                <w:color w:val="auto"/>
                <w:kern w:val="0"/>
                <w:sz w:val="21"/>
                <w:szCs w:val="21"/>
                <w:highlight w:val="none"/>
                <w:lang w:val="en-US" w:eastAsia="zh-CN" w:bidi="ar-SA"/>
              </w:rPr>
            </w:pPr>
            <w:r>
              <w:rPr>
                <w:rFonts w:hint="eastAsia" w:ascii="宋体" w:hAnsi="宋体" w:eastAsia="宋体" w:cs="宋体"/>
                <w:color w:val="auto"/>
                <w:kern w:val="0"/>
                <w:sz w:val="21"/>
                <w:szCs w:val="21"/>
                <w:highlight w:val="none"/>
                <w:lang w:val="en-US" w:eastAsia="zh-CN"/>
              </w:rPr>
              <w:t>东莞市黄江镇合路村创业一路</w:t>
            </w:r>
          </w:p>
        </w:tc>
        <w:tc>
          <w:tcPr>
            <w:tcW w:w="648" w:type="pct"/>
            <w:shd w:val="clear" w:color="auto" w:fill="auto"/>
            <w:noWrap/>
            <w:vAlign w:val="center"/>
          </w:tcPr>
          <w:p w14:paraId="1EC78C28">
            <w:pPr>
              <w:keepNext w:val="0"/>
              <w:keepLines w:val="0"/>
              <w:pageBreakBefore w:val="0"/>
              <w:widowControl/>
              <w:suppressLineNumbers w:val="0"/>
              <w:kinsoku/>
              <w:wordWrap/>
              <w:overflowPunct/>
              <w:topLinePunct w:val="0"/>
              <w:autoSpaceDE/>
              <w:autoSpaceDN/>
              <w:bidi w:val="0"/>
              <w:adjustRightInd/>
              <w:snapToGrid/>
              <w:spacing w:before="100" w:beforeAutospacing="0" w:after="0" w:afterAutospacing="0" w:line="240" w:lineRule="auto"/>
              <w:ind w:left="0" w:right="0"/>
              <w:jc w:val="center"/>
              <w:textAlignment w:val="auto"/>
              <w:rPr>
                <w:rFonts w:hint="eastAsia" w:ascii="宋体" w:hAnsi="宋体" w:eastAsia="宋体" w:cs="宋体"/>
                <w:color w:val="auto"/>
                <w:kern w:val="0"/>
                <w:sz w:val="21"/>
                <w:szCs w:val="21"/>
                <w:highlight w:val="none"/>
                <w:lang w:val="en-US" w:eastAsia="zh-CN" w:bidi="ar-SA"/>
              </w:rPr>
            </w:pPr>
            <w:r>
              <w:rPr>
                <w:rFonts w:hint="eastAsia" w:ascii="宋体" w:hAnsi="宋体" w:eastAsia="宋体" w:cs="宋体"/>
                <w:color w:val="auto"/>
                <w:kern w:val="0"/>
                <w:sz w:val="21"/>
                <w:szCs w:val="21"/>
                <w:highlight w:val="none"/>
              </w:rPr>
              <w:t>54.50</w:t>
            </w:r>
          </w:p>
        </w:tc>
        <w:tc>
          <w:tcPr>
            <w:tcW w:w="604" w:type="pct"/>
            <w:shd w:val="clear" w:color="auto" w:fill="auto"/>
            <w:vAlign w:val="center"/>
          </w:tcPr>
          <w:p w14:paraId="29194459">
            <w:pPr>
              <w:keepNext w:val="0"/>
              <w:keepLines w:val="0"/>
              <w:pageBreakBefore w:val="0"/>
              <w:widowControl/>
              <w:suppressLineNumbers w:val="0"/>
              <w:kinsoku/>
              <w:wordWrap/>
              <w:overflowPunct/>
              <w:topLinePunct w:val="0"/>
              <w:autoSpaceDE/>
              <w:autoSpaceDN/>
              <w:bidi w:val="0"/>
              <w:adjustRightInd/>
              <w:snapToGrid/>
              <w:spacing w:before="100" w:beforeAutospacing="0" w:after="0" w:afterAutospacing="0" w:line="240" w:lineRule="auto"/>
              <w:ind w:left="0" w:right="0"/>
              <w:jc w:val="center"/>
              <w:textAlignment w:val="auto"/>
              <w:rPr>
                <w:rFonts w:hint="eastAsia" w:ascii="宋体" w:hAnsi="宋体" w:eastAsia="宋体" w:cs="宋体"/>
                <w:color w:val="auto"/>
                <w:kern w:val="0"/>
                <w:sz w:val="21"/>
                <w:szCs w:val="21"/>
                <w:highlight w:val="none"/>
                <w:lang w:val="en-US" w:eastAsia="zh-CN" w:bidi="ar-SA"/>
              </w:rPr>
            </w:pPr>
            <w:r>
              <w:rPr>
                <w:rFonts w:hint="eastAsia" w:ascii="宋体" w:hAnsi="宋体" w:eastAsia="宋体" w:cs="宋体"/>
                <w:color w:val="auto"/>
                <w:sz w:val="21"/>
                <w:szCs w:val="21"/>
                <w:highlight w:val="none"/>
              </w:rPr>
              <w:t>20.33</w:t>
            </w:r>
          </w:p>
        </w:tc>
      </w:tr>
      <w:tr w14:paraId="1BAC62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386" w:type="pct"/>
            <w:shd w:val="clear" w:color="auto" w:fill="auto"/>
            <w:noWrap/>
            <w:vAlign w:val="center"/>
          </w:tcPr>
          <w:p w14:paraId="72993BBD">
            <w:pPr>
              <w:keepNext w:val="0"/>
              <w:keepLines w:val="0"/>
              <w:pageBreakBefore w:val="0"/>
              <w:widowControl/>
              <w:numPr>
                <w:ilvl w:val="0"/>
                <w:numId w:val="2"/>
              </w:numPr>
              <w:suppressLineNumbers w:val="0"/>
              <w:kinsoku/>
              <w:wordWrap/>
              <w:overflowPunct/>
              <w:topLinePunct w:val="0"/>
              <w:autoSpaceDE/>
              <w:autoSpaceDN/>
              <w:bidi w:val="0"/>
              <w:adjustRightInd/>
              <w:snapToGrid/>
              <w:spacing w:before="100" w:beforeAutospacing="0" w:after="0" w:afterAutospacing="0" w:line="240" w:lineRule="auto"/>
              <w:ind w:left="0" w:leftChars="0" w:right="0" w:firstLine="60" w:firstLineChars="0"/>
              <w:jc w:val="center"/>
              <w:textAlignment w:val="auto"/>
              <w:rPr>
                <w:rFonts w:hint="eastAsia" w:ascii="宋体" w:hAnsi="宋体" w:eastAsia="宋体" w:cs="宋体"/>
                <w:color w:val="auto"/>
                <w:kern w:val="0"/>
                <w:sz w:val="21"/>
                <w:szCs w:val="21"/>
                <w:highlight w:val="none"/>
                <w:lang w:val="en-US" w:eastAsia="zh-CN" w:bidi="ar-SA"/>
              </w:rPr>
            </w:pPr>
          </w:p>
        </w:tc>
        <w:tc>
          <w:tcPr>
            <w:tcW w:w="890" w:type="pct"/>
            <w:shd w:val="clear" w:color="auto" w:fill="auto"/>
            <w:noWrap/>
            <w:vAlign w:val="center"/>
          </w:tcPr>
          <w:p w14:paraId="43D3FE82">
            <w:pPr>
              <w:keepNext w:val="0"/>
              <w:keepLines w:val="0"/>
              <w:pageBreakBefore w:val="0"/>
              <w:widowControl/>
              <w:suppressLineNumbers w:val="0"/>
              <w:kinsoku/>
              <w:wordWrap/>
              <w:overflowPunct/>
              <w:topLinePunct w:val="0"/>
              <w:autoSpaceDE/>
              <w:autoSpaceDN/>
              <w:bidi w:val="0"/>
              <w:adjustRightInd/>
              <w:snapToGrid/>
              <w:spacing w:before="100" w:beforeAutospacing="0" w:after="0" w:afterAutospacing="0" w:line="240" w:lineRule="auto"/>
              <w:ind w:left="0" w:right="0"/>
              <w:jc w:val="center"/>
              <w:textAlignment w:val="auto"/>
              <w:rPr>
                <w:rFonts w:hint="eastAsia" w:ascii="宋体" w:hAnsi="宋体" w:eastAsia="宋体" w:cs="宋体"/>
                <w:color w:val="auto"/>
                <w:kern w:val="0"/>
                <w:sz w:val="21"/>
                <w:szCs w:val="21"/>
                <w:highlight w:val="none"/>
                <w:lang w:val="en-US" w:eastAsia="zh-CN" w:bidi="ar-SA"/>
              </w:rPr>
            </w:pPr>
            <w:r>
              <w:rPr>
                <w:rFonts w:hint="eastAsia" w:ascii="宋体" w:hAnsi="宋体" w:eastAsia="宋体" w:cs="宋体"/>
                <w:color w:val="auto"/>
                <w:kern w:val="0"/>
                <w:sz w:val="21"/>
                <w:szCs w:val="21"/>
                <w:highlight w:val="none"/>
              </w:rPr>
              <w:t>东引运河片区</w:t>
            </w:r>
          </w:p>
        </w:tc>
        <w:tc>
          <w:tcPr>
            <w:tcW w:w="936" w:type="pct"/>
            <w:shd w:val="clear" w:color="auto" w:fill="auto"/>
            <w:noWrap/>
            <w:vAlign w:val="center"/>
          </w:tcPr>
          <w:p w14:paraId="213926B9">
            <w:pPr>
              <w:keepNext w:val="0"/>
              <w:keepLines w:val="0"/>
              <w:pageBreakBefore w:val="0"/>
              <w:widowControl/>
              <w:suppressLineNumbers w:val="0"/>
              <w:kinsoku/>
              <w:wordWrap/>
              <w:overflowPunct/>
              <w:topLinePunct w:val="0"/>
              <w:autoSpaceDE/>
              <w:autoSpaceDN/>
              <w:bidi w:val="0"/>
              <w:adjustRightInd/>
              <w:snapToGrid/>
              <w:spacing w:before="100" w:beforeAutospacing="0" w:after="0" w:afterAutospacing="0" w:line="240" w:lineRule="auto"/>
              <w:ind w:left="0" w:right="0"/>
              <w:jc w:val="center"/>
              <w:textAlignment w:val="auto"/>
              <w:rPr>
                <w:rFonts w:hint="eastAsia" w:ascii="宋体" w:hAnsi="宋体" w:eastAsia="宋体" w:cs="宋体"/>
                <w:color w:val="auto"/>
                <w:kern w:val="0"/>
                <w:sz w:val="21"/>
                <w:szCs w:val="21"/>
                <w:highlight w:val="none"/>
                <w:lang w:val="en-US" w:eastAsia="zh-CN" w:bidi="ar-SA"/>
              </w:rPr>
            </w:pPr>
            <w:r>
              <w:rPr>
                <w:rFonts w:hint="eastAsia" w:ascii="宋体" w:hAnsi="宋体" w:eastAsia="宋体" w:cs="宋体"/>
                <w:color w:val="auto"/>
                <w:kern w:val="0"/>
                <w:sz w:val="21"/>
                <w:szCs w:val="21"/>
                <w:highlight w:val="none"/>
              </w:rPr>
              <w:t>黄江厂一期</w:t>
            </w:r>
          </w:p>
        </w:tc>
        <w:tc>
          <w:tcPr>
            <w:tcW w:w="1533" w:type="pct"/>
            <w:shd w:val="clear" w:color="auto" w:fill="auto"/>
            <w:noWrap/>
            <w:vAlign w:val="center"/>
          </w:tcPr>
          <w:p w14:paraId="64565A40">
            <w:pPr>
              <w:keepNext w:val="0"/>
              <w:keepLines w:val="0"/>
              <w:pageBreakBefore w:val="0"/>
              <w:widowControl/>
              <w:suppressLineNumbers w:val="0"/>
              <w:kinsoku/>
              <w:wordWrap/>
              <w:overflowPunct/>
              <w:topLinePunct w:val="0"/>
              <w:autoSpaceDE/>
              <w:autoSpaceDN/>
              <w:bidi w:val="0"/>
              <w:adjustRightInd/>
              <w:snapToGrid/>
              <w:spacing w:before="100" w:beforeAutospacing="0" w:after="0" w:afterAutospacing="0" w:line="240" w:lineRule="auto"/>
              <w:ind w:left="0" w:right="0"/>
              <w:jc w:val="center"/>
              <w:textAlignment w:val="auto"/>
              <w:rPr>
                <w:rFonts w:hint="eastAsia" w:ascii="宋体" w:hAnsi="宋体" w:eastAsia="宋体" w:cs="宋体"/>
                <w:color w:val="auto"/>
                <w:kern w:val="0"/>
                <w:sz w:val="21"/>
                <w:szCs w:val="21"/>
                <w:highlight w:val="none"/>
                <w:lang w:val="en-US" w:eastAsia="zh-CN" w:bidi="ar-SA"/>
              </w:rPr>
            </w:pPr>
            <w:r>
              <w:rPr>
                <w:rFonts w:hint="eastAsia" w:ascii="宋体" w:hAnsi="宋体" w:eastAsia="宋体" w:cs="宋体"/>
                <w:color w:val="auto"/>
                <w:kern w:val="0"/>
                <w:sz w:val="21"/>
                <w:szCs w:val="21"/>
                <w:highlight w:val="none"/>
                <w:lang w:val="en-US" w:eastAsia="zh-CN"/>
              </w:rPr>
              <w:t>东莞市黄江镇合路村创业一路</w:t>
            </w:r>
          </w:p>
        </w:tc>
        <w:tc>
          <w:tcPr>
            <w:tcW w:w="648" w:type="pct"/>
            <w:shd w:val="clear" w:color="auto" w:fill="auto"/>
            <w:noWrap/>
            <w:vAlign w:val="center"/>
          </w:tcPr>
          <w:p w14:paraId="48356544">
            <w:pPr>
              <w:keepNext w:val="0"/>
              <w:keepLines w:val="0"/>
              <w:pageBreakBefore w:val="0"/>
              <w:widowControl/>
              <w:suppressLineNumbers w:val="0"/>
              <w:kinsoku/>
              <w:wordWrap/>
              <w:overflowPunct/>
              <w:topLinePunct w:val="0"/>
              <w:autoSpaceDE/>
              <w:autoSpaceDN/>
              <w:bidi w:val="0"/>
              <w:adjustRightInd/>
              <w:snapToGrid/>
              <w:spacing w:before="100" w:beforeAutospacing="0" w:after="0" w:afterAutospacing="0" w:line="240" w:lineRule="auto"/>
              <w:ind w:left="0" w:right="0"/>
              <w:jc w:val="center"/>
              <w:textAlignment w:val="auto"/>
              <w:rPr>
                <w:rFonts w:hint="eastAsia" w:ascii="宋体" w:hAnsi="宋体" w:eastAsia="宋体" w:cs="宋体"/>
                <w:color w:val="auto"/>
                <w:kern w:val="0"/>
                <w:sz w:val="21"/>
                <w:szCs w:val="21"/>
                <w:highlight w:val="none"/>
                <w:lang w:val="en-US" w:eastAsia="zh-CN" w:bidi="ar-SA"/>
              </w:rPr>
            </w:pPr>
            <w:r>
              <w:rPr>
                <w:rFonts w:hint="eastAsia" w:ascii="宋体" w:hAnsi="宋体" w:eastAsia="宋体" w:cs="宋体"/>
                <w:color w:val="auto"/>
                <w:kern w:val="0"/>
                <w:sz w:val="21"/>
                <w:szCs w:val="21"/>
                <w:highlight w:val="none"/>
              </w:rPr>
              <w:t>54.50</w:t>
            </w:r>
          </w:p>
        </w:tc>
        <w:tc>
          <w:tcPr>
            <w:tcW w:w="604" w:type="pct"/>
            <w:shd w:val="clear" w:color="auto" w:fill="auto"/>
            <w:vAlign w:val="center"/>
          </w:tcPr>
          <w:p w14:paraId="3D602C08">
            <w:pPr>
              <w:keepNext w:val="0"/>
              <w:keepLines w:val="0"/>
              <w:pageBreakBefore w:val="0"/>
              <w:widowControl/>
              <w:suppressLineNumbers w:val="0"/>
              <w:kinsoku/>
              <w:wordWrap/>
              <w:overflowPunct/>
              <w:topLinePunct w:val="0"/>
              <w:autoSpaceDE/>
              <w:autoSpaceDN/>
              <w:bidi w:val="0"/>
              <w:adjustRightInd/>
              <w:snapToGrid/>
              <w:spacing w:before="100" w:beforeAutospacing="0" w:after="0" w:afterAutospacing="0" w:line="240" w:lineRule="auto"/>
              <w:ind w:left="0" w:right="0"/>
              <w:jc w:val="center"/>
              <w:textAlignment w:val="auto"/>
              <w:rPr>
                <w:rFonts w:hint="eastAsia" w:ascii="宋体" w:hAnsi="宋体" w:eastAsia="宋体" w:cs="宋体"/>
                <w:color w:val="auto"/>
                <w:kern w:val="0"/>
                <w:sz w:val="21"/>
                <w:szCs w:val="21"/>
                <w:highlight w:val="none"/>
                <w:lang w:val="en-US" w:eastAsia="zh-CN" w:bidi="ar-SA"/>
              </w:rPr>
            </w:pPr>
            <w:r>
              <w:rPr>
                <w:rFonts w:hint="eastAsia" w:ascii="宋体" w:hAnsi="宋体" w:eastAsia="宋体" w:cs="宋体"/>
                <w:color w:val="auto"/>
                <w:sz w:val="21"/>
                <w:szCs w:val="21"/>
                <w:highlight w:val="none"/>
              </w:rPr>
              <w:t>16.22</w:t>
            </w:r>
          </w:p>
        </w:tc>
      </w:tr>
      <w:tr w14:paraId="2D921B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386" w:type="pct"/>
            <w:shd w:val="clear" w:color="auto" w:fill="auto"/>
            <w:noWrap/>
            <w:vAlign w:val="center"/>
          </w:tcPr>
          <w:p w14:paraId="6D9D2E3D">
            <w:pPr>
              <w:keepNext w:val="0"/>
              <w:keepLines w:val="0"/>
              <w:pageBreakBefore w:val="0"/>
              <w:widowControl/>
              <w:numPr>
                <w:ilvl w:val="0"/>
                <w:numId w:val="2"/>
              </w:numPr>
              <w:suppressLineNumbers w:val="0"/>
              <w:kinsoku/>
              <w:wordWrap/>
              <w:overflowPunct/>
              <w:topLinePunct w:val="0"/>
              <w:autoSpaceDE/>
              <w:autoSpaceDN/>
              <w:bidi w:val="0"/>
              <w:adjustRightInd/>
              <w:snapToGrid/>
              <w:spacing w:before="100" w:beforeAutospacing="0" w:after="0" w:afterAutospacing="0" w:line="240" w:lineRule="auto"/>
              <w:ind w:left="0" w:leftChars="0" w:right="0" w:firstLine="60" w:firstLineChars="0"/>
              <w:jc w:val="center"/>
              <w:textAlignment w:val="auto"/>
              <w:rPr>
                <w:rFonts w:hint="eastAsia" w:ascii="宋体" w:hAnsi="宋体" w:eastAsia="宋体" w:cs="宋体"/>
                <w:color w:val="auto"/>
                <w:kern w:val="0"/>
                <w:sz w:val="21"/>
                <w:szCs w:val="21"/>
                <w:highlight w:val="none"/>
                <w:lang w:val="en-US" w:eastAsia="zh-CN" w:bidi="ar-SA"/>
              </w:rPr>
            </w:pPr>
          </w:p>
        </w:tc>
        <w:tc>
          <w:tcPr>
            <w:tcW w:w="890" w:type="pct"/>
            <w:shd w:val="clear" w:color="auto" w:fill="auto"/>
            <w:noWrap/>
            <w:vAlign w:val="center"/>
          </w:tcPr>
          <w:p w14:paraId="7FF4D1EB">
            <w:pPr>
              <w:keepNext w:val="0"/>
              <w:keepLines w:val="0"/>
              <w:pageBreakBefore w:val="0"/>
              <w:widowControl/>
              <w:suppressLineNumbers w:val="0"/>
              <w:kinsoku/>
              <w:wordWrap/>
              <w:overflowPunct/>
              <w:topLinePunct w:val="0"/>
              <w:autoSpaceDE/>
              <w:autoSpaceDN/>
              <w:bidi w:val="0"/>
              <w:adjustRightInd/>
              <w:snapToGrid/>
              <w:spacing w:before="100" w:beforeAutospacing="0" w:after="0" w:afterAutospacing="0" w:line="240" w:lineRule="auto"/>
              <w:ind w:left="0" w:right="0"/>
              <w:jc w:val="center"/>
              <w:textAlignment w:val="auto"/>
              <w:rPr>
                <w:rFonts w:hint="eastAsia" w:ascii="宋体" w:hAnsi="宋体" w:eastAsia="宋体" w:cs="宋体"/>
                <w:color w:val="auto"/>
                <w:kern w:val="0"/>
                <w:sz w:val="21"/>
                <w:szCs w:val="21"/>
                <w:highlight w:val="none"/>
                <w:lang w:val="en-US" w:eastAsia="zh-CN" w:bidi="ar-SA"/>
              </w:rPr>
            </w:pPr>
            <w:r>
              <w:rPr>
                <w:rFonts w:hint="eastAsia" w:ascii="宋体" w:hAnsi="宋体" w:eastAsia="宋体" w:cs="宋体"/>
                <w:color w:val="auto"/>
                <w:kern w:val="0"/>
                <w:sz w:val="21"/>
                <w:szCs w:val="21"/>
                <w:highlight w:val="none"/>
              </w:rPr>
              <w:t>东引运河片区</w:t>
            </w:r>
          </w:p>
        </w:tc>
        <w:tc>
          <w:tcPr>
            <w:tcW w:w="936" w:type="pct"/>
            <w:shd w:val="clear" w:color="auto" w:fill="auto"/>
            <w:noWrap/>
            <w:vAlign w:val="center"/>
          </w:tcPr>
          <w:p w14:paraId="07CE0A4C">
            <w:pPr>
              <w:keepNext w:val="0"/>
              <w:keepLines w:val="0"/>
              <w:pageBreakBefore w:val="0"/>
              <w:widowControl/>
              <w:suppressLineNumbers w:val="0"/>
              <w:kinsoku/>
              <w:wordWrap/>
              <w:overflowPunct/>
              <w:topLinePunct w:val="0"/>
              <w:autoSpaceDE/>
              <w:autoSpaceDN/>
              <w:bidi w:val="0"/>
              <w:adjustRightInd/>
              <w:snapToGrid/>
              <w:spacing w:before="100" w:beforeAutospacing="0" w:after="0" w:afterAutospacing="0" w:line="240" w:lineRule="auto"/>
              <w:ind w:left="0" w:right="0"/>
              <w:jc w:val="center"/>
              <w:textAlignment w:val="auto"/>
              <w:rPr>
                <w:rFonts w:hint="eastAsia" w:ascii="宋体" w:hAnsi="宋体" w:eastAsia="宋体" w:cs="宋体"/>
                <w:color w:val="auto"/>
                <w:kern w:val="0"/>
                <w:sz w:val="21"/>
                <w:szCs w:val="21"/>
                <w:highlight w:val="none"/>
                <w:lang w:val="en-US" w:eastAsia="zh-CN" w:bidi="ar-SA"/>
              </w:rPr>
            </w:pPr>
            <w:r>
              <w:rPr>
                <w:rFonts w:hint="eastAsia" w:ascii="宋体" w:hAnsi="宋体" w:eastAsia="宋体" w:cs="宋体"/>
                <w:color w:val="auto"/>
                <w:kern w:val="0"/>
                <w:sz w:val="21"/>
                <w:szCs w:val="21"/>
                <w:highlight w:val="none"/>
              </w:rPr>
              <w:t>寮步竹园厂二期</w:t>
            </w:r>
          </w:p>
        </w:tc>
        <w:tc>
          <w:tcPr>
            <w:tcW w:w="1533" w:type="pct"/>
            <w:shd w:val="clear" w:color="auto" w:fill="auto"/>
            <w:noWrap/>
            <w:vAlign w:val="center"/>
          </w:tcPr>
          <w:p w14:paraId="233EB0FD">
            <w:pPr>
              <w:keepNext w:val="0"/>
              <w:keepLines w:val="0"/>
              <w:pageBreakBefore w:val="0"/>
              <w:widowControl/>
              <w:suppressLineNumbers w:val="0"/>
              <w:kinsoku/>
              <w:wordWrap/>
              <w:overflowPunct/>
              <w:topLinePunct w:val="0"/>
              <w:autoSpaceDE/>
              <w:autoSpaceDN/>
              <w:bidi w:val="0"/>
              <w:adjustRightInd/>
              <w:snapToGrid/>
              <w:spacing w:before="100" w:beforeAutospacing="0" w:after="0" w:afterAutospacing="0" w:line="240" w:lineRule="auto"/>
              <w:ind w:left="0" w:right="0"/>
              <w:jc w:val="center"/>
              <w:textAlignment w:val="auto"/>
              <w:rPr>
                <w:rFonts w:hint="eastAsia" w:ascii="宋体" w:hAnsi="宋体" w:eastAsia="宋体" w:cs="宋体"/>
                <w:color w:val="auto"/>
                <w:kern w:val="0"/>
                <w:sz w:val="21"/>
                <w:szCs w:val="21"/>
                <w:highlight w:val="none"/>
                <w:lang w:val="en-US" w:eastAsia="zh-CN" w:bidi="ar-SA"/>
              </w:rPr>
            </w:pPr>
            <w:r>
              <w:rPr>
                <w:rFonts w:hint="eastAsia" w:ascii="宋体" w:hAnsi="宋体" w:eastAsia="宋体" w:cs="宋体"/>
                <w:color w:val="auto"/>
                <w:kern w:val="0"/>
                <w:sz w:val="21"/>
                <w:szCs w:val="21"/>
                <w:highlight w:val="none"/>
                <w:lang w:val="en-US" w:eastAsia="zh-CN"/>
              </w:rPr>
              <w:t>东莞市寮步镇竹园村横岭工业区18号</w:t>
            </w:r>
          </w:p>
        </w:tc>
        <w:tc>
          <w:tcPr>
            <w:tcW w:w="648" w:type="pct"/>
            <w:shd w:val="clear" w:color="auto" w:fill="auto"/>
            <w:noWrap/>
            <w:vAlign w:val="center"/>
          </w:tcPr>
          <w:p w14:paraId="07EB8F85">
            <w:pPr>
              <w:keepNext w:val="0"/>
              <w:keepLines w:val="0"/>
              <w:pageBreakBefore w:val="0"/>
              <w:widowControl/>
              <w:suppressLineNumbers w:val="0"/>
              <w:kinsoku/>
              <w:wordWrap/>
              <w:overflowPunct/>
              <w:topLinePunct w:val="0"/>
              <w:autoSpaceDE/>
              <w:autoSpaceDN/>
              <w:bidi w:val="0"/>
              <w:adjustRightInd/>
              <w:snapToGrid/>
              <w:spacing w:before="100" w:beforeAutospacing="0" w:after="0" w:afterAutospacing="0" w:line="240" w:lineRule="auto"/>
              <w:ind w:left="0" w:right="0"/>
              <w:jc w:val="center"/>
              <w:textAlignment w:val="auto"/>
              <w:rPr>
                <w:rFonts w:hint="eastAsia" w:ascii="宋体" w:hAnsi="宋体" w:eastAsia="宋体" w:cs="宋体"/>
                <w:color w:val="auto"/>
                <w:kern w:val="0"/>
                <w:sz w:val="21"/>
                <w:szCs w:val="21"/>
                <w:highlight w:val="none"/>
                <w:lang w:val="en-US" w:eastAsia="zh-CN" w:bidi="ar-SA"/>
              </w:rPr>
            </w:pPr>
            <w:r>
              <w:rPr>
                <w:rFonts w:hint="eastAsia" w:ascii="宋体" w:hAnsi="宋体" w:eastAsia="宋体" w:cs="宋体"/>
                <w:color w:val="auto"/>
                <w:kern w:val="0"/>
                <w:sz w:val="21"/>
                <w:szCs w:val="21"/>
                <w:highlight w:val="none"/>
              </w:rPr>
              <w:t>33.40</w:t>
            </w:r>
          </w:p>
        </w:tc>
        <w:tc>
          <w:tcPr>
            <w:tcW w:w="604" w:type="pct"/>
            <w:shd w:val="clear" w:color="auto" w:fill="auto"/>
            <w:vAlign w:val="center"/>
          </w:tcPr>
          <w:p w14:paraId="79D1E935">
            <w:pPr>
              <w:keepNext w:val="0"/>
              <w:keepLines w:val="0"/>
              <w:pageBreakBefore w:val="0"/>
              <w:widowControl/>
              <w:suppressLineNumbers w:val="0"/>
              <w:kinsoku/>
              <w:wordWrap/>
              <w:overflowPunct/>
              <w:topLinePunct w:val="0"/>
              <w:autoSpaceDE/>
              <w:autoSpaceDN/>
              <w:bidi w:val="0"/>
              <w:adjustRightInd/>
              <w:snapToGrid/>
              <w:spacing w:before="100" w:beforeAutospacing="0" w:after="0" w:afterAutospacing="0" w:line="240" w:lineRule="auto"/>
              <w:ind w:left="0" w:right="0"/>
              <w:jc w:val="center"/>
              <w:textAlignment w:val="auto"/>
              <w:rPr>
                <w:rFonts w:hint="eastAsia" w:ascii="宋体" w:hAnsi="宋体" w:eastAsia="宋体" w:cs="宋体"/>
                <w:color w:val="auto"/>
                <w:kern w:val="0"/>
                <w:sz w:val="21"/>
                <w:szCs w:val="21"/>
                <w:highlight w:val="none"/>
                <w:lang w:val="en-US" w:eastAsia="zh-CN" w:bidi="ar-SA"/>
              </w:rPr>
            </w:pPr>
            <w:r>
              <w:rPr>
                <w:rFonts w:hint="eastAsia" w:ascii="宋体" w:hAnsi="宋体" w:eastAsia="宋体" w:cs="宋体"/>
                <w:color w:val="auto"/>
                <w:sz w:val="21"/>
                <w:szCs w:val="21"/>
                <w:highlight w:val="none"/>
              </w:rPr>
              <w:t>4.81</w:t>
            </w:r>
          </w:p>
        </w:tc>
      </w:tr>
      <w:tr w14:paraId="6C6E77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386" w:type="pct"/>
            <w:shd w:val="clear" w:color="auto" w:fill="auto"/>
            <w:noWrap/>
            <w:vAlign w:val="center"/>
          </w:tcPr>
          <w:p w14:paraId="2855DF61">
            <w:pPr>
              <w:keepNext w:val="0"/>
              <w:keepLines w:val="0"/>
              <w:pageBreakBefore w:val="0"/>
              <w:widowControl/>
              <w:numPr>
                <w:ilvl w:val="0"/>
                <w:numId w:val="2"/>
              </w:numPr>
              <w:suppressLineNumbers w:val="0"/>
              <w:kinsoku/>
              <w:wordWrap/>
              <w:overflowPunct/>
              <w:topLinePunct w:val="0"/>
              <w:autoSpaceDE/>
              <w:autoSpaceDN/>
              <w:bidi w:val="0"/>
              <w:adjustRightInd/>
              <w:snapToGrid/>
              <w:spacing w:before="100" w:beforeAutospacing="0" w:after="0" w:afterAutospacing="0" w:line="240" w:lineRule="auto"/>
              <w:ind w:left="0" w:leftChars="0" w:right="0" w:firstLine="60" w:firstLineChars="0"/>
              <w:jc w:val="center"/>
              <w:textAlignment w:val="auto"/>
              <w:rPr>
                <w:rFonts w:hint="eastAsia" w:ascii="宋体" w:hAnsi="宋体" w:eastAsia="宋体" w:cs="宋体"/>
                <w:color w:val="auto"/>
                <w:kern w:val="0"/>
                <w:sz w:val="21"/>
                <w:szCs w:val="21"/>
                <w:highlight w:val="none"/>
                <w:lang w:val="en-US" w:eastAsia="zh-CN" w:bidi="ar-SA"/>
              </w:rPr>
            </w:pPr>
          </w:p>
        </w:tc>
        <w:tc>
          <w:tcPr>
            <w:tcW w:w="890" w:type="pct"/>
            <w:shd w:val="clear" w:color="auto" w:fill="auto"/>
            <w:noWrap/>
            <w:vAlign w:val="center"/>
          </w:tcPr>
          <w:p w14:paraId="5EA94504">
            <w:pPr>
              <w:keepNext w:val="0"/>
              <w:keepLines w:val="0"/>
              <w:pageBreakBefore w:val="0"/>
              <w:widowControl/>
              <w:suppressLineNumbers w:val="0"/>
              <w:kinsoku/>
              <w:wordWrap/>
              <w:overflowPunct/>
              <w:topLinePunct w:val="0"/>
              <w:autoSpaceDE/>
              <w:autoSpaceDN/>
              <w:bidi w:val="0"/>
              <w:adjustRightInd/>
              <w:snapToGrid/>
              <w:spacing w:before="100" w:beforeAutospacing="0" w:after="0" w:afterAutospacing="0" w:line="240" w:lineRule="auto"/>
              <w:ind w:left="0" w:right="0"/>
              <w:jc w:val="center"/>
              <w:textAlignment w:val="auto"/>
              <w:rPr>
                <w:rFonts w:hint="eastAsia" w:ascii="宋体" w:hAnsi="宋体" w:eastAsia="宋体" w:cs="宋体"/>
                <w:color w:val="auto"/>
                <w:kern w:val="0"/>
                <w:sz w:val="21"/>
                <w:szCs w:val="21"/>
                <w:highlight w:val="none"/>
                <w:lang w:val="en-US" w:eastAsia="zh-CN" w:bidi="ar-SA"/>
              </w:rPr>
            </w:pPr>
            <w:r>
              <w:rPr>
                <w:rFonts w:hint="eastAsia" w:ascii="宋体" w:hAnsi="宋体" w:eastAsia="宋体" w:cs="宋体"/>
                <w:color w:val="auto"/>
                <w:kern w:val="0"/>
                <w:sz w:val="21"/>
                <w:szCs w:val="21"/>
                <w:highlight w:val="none"/>
              </w:rPr>
              <w:t>东引运河片区</w:t>
            </w:r>
          </w:p>
        </w:tc>
        <w:tc>
          <w:tcPr>
            <w:tcW w:w="936" w:type="pct"/>
            <w:shd w:val="clear" w:color="auto" w:fill="auto"/>
            <w:noWrap/>
            <w:vAlign w:val="center"/>
          </w:tcPr>
          <w:p w14:paraId="3FD19F82">
            <w:pPr>
              <w:keepNext w:val="0"/>
              <w:keepLines w:val="0"/>
              <w:pageBreakBefore w:val="0"/>
              <w:widowControl/>
              <w:suppressLineNumbers w:val="0"/>
              <w:kinsoku/>
              <w:wordWrap/>
              <w:overflowPunct/>
              <w:topLinePunct w:val="0"/>
              <w:autoSpaceDE/>
              <w:autoSpaceDN/>
              <w:bidi w:val="0"/>
              <w:adjustRightInd/>
              <w:snapToGrid/>
              <w:spacing w:before="100" w:beforeAutospacing="0" w:after="0" w:afterAutospacing="0" w:line="240" w:lineRule="auto"/>
              <w:ind w:left="0" w:right="0"/>
              <w:jc w:val="center"/>
              <w:textAlignment w:val="auto"/>
              <w:rPr>
                <w:rFonts w:hint="eastAsia" w:ascii="宋体" w:hAnsi="宋体" w:eastAsia="宋体" w:cs="宋体"/>
                <w:color w:val="auto"/>
                <w:kern w:val="0"/>
                <w:sz w:val="21"/>
                <w:szCs w:val="21"/>
                <w:highlight w:val="none"/>
                <w:lang w:val="en-US" w:eastAsia="zh-CN" w:bidi="ar-SA"/>
              </w:rPr>
            </w:pPr>
            <w:r>
              <w:rPr>
                <w:rFonts w:hint="eastAsia" w:ascii="宋体" w:hAnsi="宋体" w:eastAsia="宋体" w:cs="宋体"/>
                <w:color w:val="auto"/>
                <w:kern w:val="0"/>
                <w:sz w:val="21"/>
                <w:szCs w:val="21"/>
                <w:highlight w:val="none"/>
              </w:rPr>
              <w:t>寮步竹园厂三期</w:t>
            </w:r>
          </w:p>
        </w:tc>
        <w:tc>
          <w:tcPr>
            <w:tcW w:w="1533" w:type="pct"/>
            <w:shd w:val="clear" w:color="auto" w:fill="auto"/>
            <w:noWrap/>
            <w:vAlign w:val="center"/>
          </w:tcPr>
          <w:p w14:paraId="23CB241D">
            <w:pPr>
              <w:keepNext w:val="0"/>
              <w:keepLines w:val="0"/>
              <w:pageBreakBefore w:val="0"/>
              <w:widowControl/>
              <w:suppressLineNumbers w:val="0"/>
              <w:kinsoku/>
              <w:wordWrap/>
              <w:overflowPunct/>
              <w:topLinePunct w:val="0"/>
              <w:autoSpaceDE/>
              <w:autoSpaceDN/>
              <w:bidi w:val="0"/>
              <w:adjustRightInd/>
              <w:snapToGrid/>
              <w:spacing w:before="100" w:beforeAutospacing="0" w:after="0" w:afterAutospacing="0" w:line="240" w:lineRule="auto"/>
              <w:ind w:left="0" w:right="0"/>
              <w:jc w:val="center"/>
              <w:textAlignment w:val="auto"/>
              <w:rPr>
                <w:rFonts w:hint="eastAsia" w:ascii="宋体" w:hAnsi="宋体" w:eastAsia="宋体" w:cs="宋体"/>
                <w:color w:val="auto"/>
                <w:kern w:val="0"/>
                <w:sz w:val="21"/>
                <w:szCs w:val="21"/>
                <w:highlight w:val="none"/>
                <w:lang w:val="en-US" w:eastAsia="zh-CN" w:bidi="ar-SA"/>
              </w:rPr>
            </w:pPr>
            <w:r>
              <w:rPr>
                <w:rFonts w:hint="eastAsia" w:ascii="宋体" w:hAnsi="宋体" w:eastAsia="宋体" w:cs="宋体"/>
                <w:color w:val="auto"/>
                <w:kern w:val="0"/>
                <w:sz w:val="21"/>
                <w:szCs w:val="21"/>
                <w:highlight w:val="none"/>
                <w:lang w:val="en-US" w:eastAsia="zh-CN"/>
              </w:rPr>
              <w:t>东莞市寮步镇竹园村横岭工业区18号</w:t>
            </w:r>
          </w:p>
        </w:tc>
        <w:tc>
          <w:tcPr>
            <w:tcW w:w="648" w:type="pct"/>
            <w:shd w:val="clear" w:color="auto" w:fill="auto"/>
            <w:noWrap/>
            <w:vAlign w:val="center"/>
          </w:tcPr>
          <w:p w14:paraId="5B06BFE0">
            <w:pPr>
              <w:keepNext w:val="0"/>
              <w:keepLines w:val="0"/>
              <w:pageBreakBefore w:val="0"/>
              <w:widowControl/>
              <w:suppressLineNumbers w:val="0"/>
              <w:kinsoku/>
              <w:wordWrap/>
              <w:overflowPunct/>
              <w:topLinePunct w:val="0"/>
              <w:autoSpaceDE/>
              <w:autoSpaceDN/>
              <w:bidi w:val="0"/>
              <w:adjustRightInd/>
              <w:snapToGrid/>
              <w:spacing w:before="100" w:beforeAutospacing="0" w:after="0" w:afterAutospacing="0" w:line="240" w:lineRule="auto"/>
              <w:ind w:left="0" w:right="0"/>
              <w:jc w:val="center"/>
              <w:textAlignment w:val="auto"/>
              <w:rPr>
                <w:rFonts w:hint="eastAsia" w:ascii="宋体" w:hAnsi="宋体" w:eastAsia="宋体" w:cs="宋体"/>
                <w:color w:val="auto"/>
                <w:kern w:val="0"/>
                <w:sz w:val="21"/>
                <w:szCs w:val="21"/>
                <w:highlight w:val="none"/>
                <w:lang w:val="en-US" w:eastAsia="zh-CN" w:bidi="ar-SA"/>
              </w:rPr>
            </w:pPr>
            <w:r>
              <w:rPr>
                <w:rFonts w:hint="eastAsia" w:ascii="宋体" w:hAnsi="宋体" w:eastAsia="宋体" w:cs="宋体"/>
                <w:color w:val="auto"/>
                <w:kern w:val="0"/>
                <w:sz w:val="21"/>
                <w:szCs w:val="21"/>
                <w:highlight w:val="none"/>
              </w:rPr>
              <w:t>33.40</w:t>
            </w:r>
          </w:p>
        </w:tc>
        <w:tc>
          <w:tcPr>
            <w:tcW w:w="604" w:type="pct"/>
            <w:shd w:val="clear" w:color="auto" w:fill="auto"/>
            <w:vAlign w:val="center"/>
          </w:tcPr>
          <w:p w14:paraId="65DC6D49">
            <w:pPr>
              <w:keepNext w:val="0"/>
              <w:keepLines w:val="0"/>
              <w:pageBreakBefore w:val="0"/>
              <w:widowControl/>
              <w:suppressLineNumbers w:val="0"/>
              <w:kinsoku/>
              <w:wordWrap/>
              <w:overflowPunct/>
              <w:topLinePunct w:val="0"/>
              <w:autoSpaceDE/>
              <w:autoSpaceDN/>
              <w:bidi w:val="0"/>
              <w:adjustRightInd/>
              <w:snapToGrid/>
              <w:spacing w:before="100" w:beforeAutospacing="0" w:after="0" w:afterAutospacing="0" w:line="240" w:lineRule="auto"/>
              <w:ind w:left="0" w:right="0"/>
              <w:jc w:val="center"/>
              <w:textAlignment w:val="auto"/>
              <w:rPr>
                <w:rFonts w:hint="eastAsia" w:ascii="宋体" w:hAnsi="宋体" w:eastAsia="宋体" w:cs="宋体"/>
                <w:color w:val="auto"/>
                <w:kern w:val="0"/>
                <w:sz w:val="21"/>
                <w:szCs w:val="21"/>
                <w:highlight w:val="none"/>
                <w:lang w:val="en-US" w:eastAsia="zh-CN" w:bidi="ar-SA"/>
              </w:rPr>
            </w:pPr>
            <w:r>
              <w:rPr>
                <w:rFonts w:hint="eastAsia" w:ascii="宋体" w:hAnsi="宋体" w:eastAsia="宋体" w:cs="宋体"/>
                <w:color w:val="auto"/>
                <w:sz w:val="21"/>
                <w:szCs w:val="21"/>
                <w:highlight w:val="none"/>
              </w:rPr>
              <w:t>23.19</w:t>
            </w:r>
          </w:p>
        </w:tc>
      </w:tr>
      <w:tr w14:paraId="3E7D03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386" w:type="pct"/>
            <w:shd w:val="clear" w:color="auto" w:fill="auto"/>
            <w:noWrap/>
            <w:vAlign w:val="center"/>
          </w:tcPr>
          <w:p w14:paraId="62841D49">
            <w:pPr>
              <w:keepNext w:val="0"/>
              <w:keepLines w:val="0"/>
              <w:pageBreakBefore w:val="0"/>
              <w:widowControl/>
              <w:numPr>
                <w:ilvl w:val="0"/>
                <w:numId w:val="2"/>
              </w:numPr>
              <w:suppressLineNumbers w:val="0"/>
              <w:kinsoku/>
              <w:wordWrap/>
              <w:overflowPunct/>
              <w:topLinePunct w:val="0"/>
              <w:autoSpaceDE/>
              <w:autoSpaceDN/>
              <w:bidi w:val="0"/>
              <w:adjustRightInd/>
              <w:snapToGrid/>
              <w:spacing w:before="100" w:beforeAutospacing="0" w:after="0" w:afterAutospacing="0" w:line="240" w:lineRule="auto"/>
              <w:ind w:left="0" w:leftChars="0" w:right="0" w:firstLine="60" w:firstLineChars="0"/>
              <w:jc w:val="center"/>
              <w:textAlignment w:val="auto"/>
              <w:rPr>
                <w:rFonts w:hint="eastAsia" w:ascii="宋体" w:hAnsi="宋体" w:eastAsia="宋体" w:cs="宋体"/>
                <w:color w:val="auto"/>
                <w:kern w:val="0"/>
                <w:sz w:val="21"/>
                <w:szCs w:val="21"/>
                <w:highlight w:val="none"/>
                <w:lang w:val="en-US" w:eastAsia="zh-CN" w:bidi="ar-SA"/>
              </w:rPr>
            </w:pPr>
          </w:p>
        </w:tc>
        <w:tc>
          <w:tcPr>
            <w:tcW w:w="890" w:type="pct"/>
            <w:shd w:val="clear" w:color="auto" w:fill="auto"/>
            <w:noWrap/>
            <w:vAlign w:val="center"/>
          </w:tcPr>
          <w:p w14:paraId="50ABA6FE">
            <w:pPr>
              <w:keepNext w:val="0"/>
              <w:keepLines w:val="0"/>
              <w:pageBreakBefore w:val="0"/>
              <w:widowControl/>
              <w:suppressLineNumbers w:val="0"/>
              <w:kinsoku/>
              <w:wordWrap/>
              <w:overflowPunct/>
              <w:topLinePunct w:val="0"/>
              <w:autoSpaceDE/>
              <w:autoSpaceDN/>
              <w:bidi w:val="0"/>
              <w:adjustRightInd/>
              <w:snapToGrid/>
              <w:spacing w:before="100" w:beforeAutospacing="0" w:after="0" w:afterAutospacing="0" w:line="240" w:lineRule="auto"/>
              <w:ind w:left="0" w:right="0"/>
              <w:jc w:val="center"/>
              <w:textAlignment w:val="auto"/>
              <w:rPr>
                <w:rFonts w:hint="eastAsia" w:ascii="宋体" w:hAnsi="宋体" w:eastAsia="宋体" w:cs="宋体"/>
                <w:color w:val="auto"/>
                <w:kern w:val="0"/>
                <w:sz w:val="21"/>
                <w:szCs w:val="21"/>
                <w:highlight w:val="none"/>
                <w:lang w:val="en-US" w:eastAsia="zh-CN" w:bidi="ar-SA"/>
              </w:rPr>
            </w:pPr>
            <w:r>
              <w:rPr>
                <w:rFonts w:hint="eastAsia" w:ascii="宋体" w:hAnsi="宋体" w:eastAsia="宋体" w:cs="宋体"/>
                <w:color w:val="auto"/>
                <w:kern w:val="0"/>
                <w:sz w:val="21"/>
                <w:szCs w:val="21"/>
                <w:highlight w:val="none"/>
              </w:rPr>
              <w:t>东引运河片区</w:t>
            </w:r>
          </w:p>
        </w:tc>
        <w:tc>
          <w:tcPr>
            <w:tcW w:w="936" w:type="pct"/>
            <w:shd w:val="clear" w:color="auto" w:fill="auto"/>
            <w:noWrap/>
            <w:vAlign w:val="center"/>
          </w:tcPr>
          <w:p w14:paraId="3BB11944">
            <w:pPr>
              <w:keepNext w:val="0"/>
              <w:keepLines w:val="0"/>
              <w:pageBreakBefore w:val="0"/>
              <w:widowControl/>
              <w:suppressLineNumbers w:val="0"/>
              <w:kinsoku/>
              <w:wordWrap/>
              <w:overflowPunct/>
              <w:topLinePunct w:val="0"/>
              <w:autoSpaceDE/>
              <w:autoSpaceDN/>
              <w:bidi w:val="0"/>
              <w:adjustRightInd/>
              <w:snapToGrid/>
              <w:spacing w:before="100" w:beforeAutospacing="0" w:after="0" w:afterAutospacing="0" w:line="240" w:lineRule="auto"/>
              <w:ind w:left="0" w:right="0"/>
              <w:jc w:val="center"/>
              <w:textAlignment w:val="auto"/>
              <w:rPr>
                <w:rFonts w:hint="eastAsia" w:ascii="宋体" w:hAnsi="宋体" w:eastAsia="宋体" w:cs="宋体"/>
                <w:color w:val="auto"/>
                <w:kern w:val="0"/>
                <w:sz w:val="21"/>
                <w:szCs w:val="21"/>
                <w:highlight w:val="none"/>
                <w:lang w:val="en-US" w:eastAsia="zh-CN" w:bidi="ar-SA"/>
              </w:rPr>
            </w:pPr>
            <w:r>
              <w:rPr>
                <w:rFonts w:hint="eastAsia" w:ascii="宋体" w:hAnsi="宋体" w:eastAsia="宋体" w:cs="宋体"/>
                <w:color w:val="auto"/>
                <w:kern w:val="0"/>
                <w:sz w:val="21"/>
                <w:szCs w:val="21"/>
                <w:highlight w:val="none"/>
              </w:rPr>
              <w:t>寮步竹园厂一期</w:t>
            </w:r>
          </w:p>
        </w:tc>
        <w:tc>
          <w:tcPr>
            <w:tcW w:w="1533" w:type="pct"/>
            <w:shd w:val="clear" w:color="auto" w:fill="auto"/>
            <w:noWrap/>
            <w:vAlign w:val="center"/>
          </w:tcPr>
          <w:p w14:paraId="1A716356">
            <w:pPr>
              <w:keepNext w:val="0"/>
              <w:keepLines w:val="0"/>
              <w:pageBreakBefore w:val="0"/>
              <w:widowControl/>
              <w:suppressLineNumbers w:val="0"/>
              <w:kinsoku/>
              <w:wordWrap/>
              <w:overflowPunct/>
              <w:topLinePunct w:val="0"/>
              <w:autoSpaceDE/>
              <w:autoSpaceDN/>
              <w:bidi w:val="0"/>
              <w:adjustRightInd/>
              <w:snapToGrid/>
              <w:spacing w:before="100" w:beforeAutospacing="0" w:after="0" w:afterAutospacing="0" w:line="240" w:lineRule="auto"/>
              <w:ind w:left="0" w:right="0"/>
              <w:jc w:val="center"/>
              <w:textAlignment w:val="auto"/>
              <w:rPr>
                <w:rFonts w:hint="eastAsia" w:ascii="宋体" w:hAnsi="宋体" w:eastAsia="宋体" w:cs="宋体"/>
                <w:color w:val="auto"/>
                <w:kern w:val="0"/>
                <w:sz w:val="21"/>
                <w:szCs w:val="21"/>
                <w:highlight w:val="none"/>
                <w:lang w:val="en-US" w:eastAsia="zh-CN" w:bidi="ar-SA"/>
              </w:rPr>
            </w:pPr>
            <w:r>
              <w:rPr>
                <w:rFonts w:hint="eastAsia" w:ascii="宋体" w:hAnsi="宋体" w:eastAsia="宋体" w:cs="宋体"/>
                <w:color w:val="auto"/>
                <w:kern w:val="0"/>
                <w:sz w:val="21"/>
                <w:szCs w:val="21"/>
                <w:highlight w:val="none"/>
                <w:lang w:val="en-US" w:eastAsia="zh-CN"/>
              </w:rPr>
              <w:t>东莞市寮步镇竹园村横岭工业区18号</w:t>
            </w:r>
          </w:p>
        </w:tc>
        <w:tc>
          <w:tcPr>
            <w:tcW w:w="648" w:type="pct"/>
            <w:shd w:val="clear" w:color="auto" w:fill="auto"/>
            <w:noWrap/>
            <w:vAlign w:val="center"/>
          </w:tcPr>
          <w:p w14:paraId="6C955D88">
            <w:pPr>
              <w:keepNext w:val="0"/>
              <w:keepLines w:val="0"/>
              <w:pageBreakBefore w:val="0"/>
              <w:widowControl/>
              <w:suppressLineNumbers w:val="0"/>
              <w:kinsoku/>
              <w:wordWrap/>
              <w:overflowPunct/>
              <w:topLinePunct w:val="0"/>
              <w:autoSpaceDE/>
              <w:autoSpaceDN/>
              <w:bidi w:val="0"/>
              <w:adjustRightInd/>
              <w:snapToGrid/>
              <w:spacing w:before="100" w:beforeAutospacing="0" w:after="0" w:afterAutospacing="0" w:line="240" w:lineRule="auto"/>
              <w:ind w:left="0" w:right="0"/>
              <w:jc w:val="center"/>
              <w:textAlignment w:val="auto"/>
              <w:rPr>
                <w:rFonts w:hint="eastAsia" w:ascii="宋体" w:hAnsi="宋体" w:eastAsia="宋体" w:cs="宋体"/>
                <w:color w:val="auto"/>
                <w:kern w:val="0"/>
                <w:sz w:val="21"/>
                <w:szCs w:val="21"/>
                <w:highlight w:val="none"/>
                <w:lang w:val="en-US" w:eastAsia="zh-CN" w:bidi="ar-SA"/>
              </w:rPr>
            </w:pPr>
            <w:r>
              <w:rPr>
                <w:rFonts w:hint="eastAsia" w:ascii="宋体" w:hAnsi="宋体" w:eastAsia="宋体" w:cs="宋体"/>
                <w:color w:val="auto"/>
                <w:kern w:val="0"/>
                <w:sz w:val="21"/>
                <w:szCs w:val="21"/>
                <w:highlight w:val="none"/>
              </w:rPr>
              <w:t>33.40</w:t>
            </w:r>
          </w:p>
        </w:tc>
        <w:tc>
          <w:tcPr>
            <w:tcW w:w="604" w:type="pct"/>
            <w:shd w:val="clear" w:color="auto" w:fill="auto"/>
            <w:vAlign w:val="center"/>
          </w:tcPr>
          <w:p w14:paraId="04804BB4">
            <w:pPr>
              <w:keepNext w:val="0"/>
              <w:keepLines w:val="0"/>
              <w:pageBreakBefore w:val="0"/>
              <w:widowControl/>
              <w:suppressLineNumbers w:val="0"/>
              <w:kinsoku/>
              <w:wordWrap/>
              <w:overflowPunct/>
              <w:topLinePunct w:val="0"/>
              <w:autoSpaceDE/>
              <w:autoSpaceDN/>
              <w:bidi w:val="0"/>
              <w:adjustRightInd/>
              <w:snapToGrid/>
              <w:spacing w:before="100" w:beforeAutospacing="0" w:after="0" w:afterAutospacing="0" w:line="240" w:lineRule="auto"/>
              <w:ind w:left="0" w:right="0"/>
              <w:jc w:val="center"/>
              <w:textAlignment w:val="auto"/>
              <w:rPr>
                <w:rFonts w:hint="eastAsia" w:ascii="宋体" w:hAnsi="宋体" w:eastAsia="宋体" w:cs="宋体"/>
                <w:color w:val="auto"/>
                <w:kern w:val="0"/>
                <w:sz w:val="21"/>
                <w:szCs w:val="21"/>
                <w:highlight w:val="none"/>
                <w:lang w:val="en-US" w:eastAsia="zh-CN" w:bidi="ar-SA"/>
              </w:rPr>
            </w:pPr>
            <w:r>
              <w:rPr>
                <w:rFonts w:hint="eastAsia" w:ascii="宋体" w:hAnsi="宋体" w:eastAsia="宋体" w:cs="宋体"/>
                <w:color w:val="auto"/>
                <w:sz w:val="21"/>
                <w:szCs w:val="21"/>
                <w:highlight w:val="none"/>
              </w:rPr>
              <w:t>30.08</w:t>
            </w:r>
          </w:p>
        </w:tc>
      </w:tr>
      <w:tr w14:paraId="524457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386" w:type="pct"/>
            <w:shd w:val="clear" w:color="auto" w:fill="auto"/>
            <w:noWrap/>
            <w:vAlign w:val="center"/>
          </w:tcPr>
          <w:p w14:paraId="3873C1FB">
            <w:pPr>
              <w:keepNext w:val="0"/>
              <w:keepLines w:val="0"/>
              <w:pageBreakBefore w:val="0"/>
              <w:widowControl/>
              <w:numPr>
                <w:ilvl w:val="0"/>
                <w:numId w:val="2"/>
              </w:numPr>
              <w:suppressLineNumbers w:val="0"/>
              <w:kinsoku/>
              <w:wordWrap/>
              <w:overflowPunct/>
              <w:topLinePunct w:val="0"/>
              <w:autoSpaceDE/>
              <w:autoSpaceDN/>
              <w:bidi w:val="0"/>
              <w:adjustRightInd/>
              <w:snapToGrid/>
              <w:spacing w:before="100" w:beforeAutospacing="0" w:after="0" w:afterAutospacing="0" w:line="240" w:lineRule="auto"/>
              <w:ind w:left="0" w:leftChars="0" w:right="0" w:firstLine="60" w:firstLineChars="0"/>
              <w:jc w:val="center"/>
              <w:textAlignment w:val="auto"/>
              <w:rPr>
                <w:rFonts w:hint="eastAsia" w:ascii="宋体" w:hAnsi="宋体" w:eastAsia="宋体" w:cs="宋体"/>
                <w:color w:val="auto"/>
                <w:kern w:val="0"/>
                <w:sz w:val="21"/>
                <w:szCs w:val="21"/>
                <w:highlight w:val="none"/>
                <w:lang w:val="en-US" w:eastAsia="zh-CN" w:bidi="ar-SA"/>
              </w:rPr>
            </w:pPr>
          </w:p>
        </w:tc>
        <w:tc>
          <w:tcPr>
            <w:tcW w:w="890" w:type="pct"/>
            <w:shd w:val="clear" w:color="auto" w:fill="auto"/>
            <w:noWrap/>
            <w:vAlign w:val="center"/>
          </w:tcPr>
          <w:p w14:paraId="5F110CB7">
            <w:pPr>
              <w:keepNext w:val="0"/>
              <w:keepLines w:val="0"/>
              <w:pageBreakBefore w:val="0"/>
              <w:widowControl/>
              <w:suppressLineNumbers w:val="0"/>
              <w:kinsoku/>
              <w:wordWrap/>
              <w:overflowPunct/>
              <w:topLinePunct w:val="0"/>
              <w:autoSpaceDE/>
              <w:autoSpaceDN/>
              <w:bidi w:val="0"/>
              <w:adjustRightInd/>
              <w:snapToGrid/>
              <w:spacing w:before="100" w:beforeAutospacing="0" w:after="0" w:afterAutospacing="0" w:line="240" w:lineRule="auto"/>
              <w:ind w:left="0" w:right="0"/>
              <w:jc w:val="center"/>
              <w:textAlignment w:val="auto"/>
              <w:rPr>
                <w:rFonts w:hint="eastAsia" w:ascii="宋体" w:hAnsi="宋体" w:eastAsia="宋体" w:cs="宋体"/>
                <w:color w:val="auto"/>
                <w:kern w:val="0"/>
                <w:sz w:val="21"/>
                <w:szCs w:val="21"/>
                <w:highlight w:val="none"/>
                <w:lang w:val="en-US" w:eastAsia="zh-CN" w:bidi="ar-SA"/>
              </w:rPr>
            </w:pPr>
            <w:r>
              <w:rPr>
                <w:rFonts w:hint="eastAsia" w:ascii="宋体" w:hAnsi="宋体" w:eastAsia="宋体" w:cs="宋体"/>
                <w:color w:val="auto"/>
                <w:kern w:val="0"/>
                <w:sz w:val="21"/>
                <w:szCs w:val="21"/>
                <w:highlight w:val="none"/>
              </w:rPr>
              <w:t>东引运河片区</w:t>
            </w:r>
          </w:p>
        </w:tc>
        <w:tc>
          <w:tcPr>
            <w:tcW w:w="936" w:type="pct"/>
            <w:shd w:val="clear" w:color="auto" w:fill="auto"/>
            <w:noWrap/>
            <w:vAlign w:val="center"/>
          </w:tcPr>
          <w:p w14:paraId="5B8F45CC">
            <w:pPr>
              <w:keepNext w:val="0"/>
              <w:keepLines w:val="0"/>
              <w:pageBreakBefore w:val="0"/>
              <w:widowControl/>
              <w:suppressLineNumbers w:val="0"/>
              <w:kinsoku/>
              <w:wordWrap/>
              <w:overflowPunct/>
              <w:topLinePunct w:val="0"/>
              <w:autoSpaceDE/>
              <w:autoSpaceDN/>
              <w:bidi w:val="0"/>
              <w:adjustRightInd/>
              <w:snapToGrid/>
              <w:spacing w:before="100" w:beforeAutospacing="0" w:after="0" w:afterAutospacing="0" w:line="240" w:lineRule="auto"/>
              <w:ind w:left="0" w:right="0"/>
              <w:jc w:val="center"/>
              <w:textAlignment w:val="auto"/>
              <w:rPr>
                <w:rFonts w:hint="eastAsia" w:ascii="宋体" w:hAnsi="宋体" w:eastAsia="宋体" w:cs="宋体"/>
                <w:color w:val="auto"/>
                <w:kern w:val="0"/>
                <w:sz w:val="21"/>
                <w:szCs w:val="21"/>
                <w:highlight w:val="none"/>
                <w:lang w:val="en-US" w:eastAsia="zh-CN" w:bidi="ar-SA"/>
              </w:rPr>
            </w:pPr>
            <w:r>
              <w:rPr>
                <w:rFonts w:hint="eastAsia" w:ascii="宋体" w:hAnsi="宋体" w:eastAsia="宋体" w:cs="宋体"/>
                <w:color w:val="auto"/>
                <w:kern w:val="0"/>
                <w:sz w:val="21"/>
                <w:szCs w:val="21"/>
                <w:highlight w:val="none"/>
              </w:rPr>
              <w:t>南畲朗厂</w:t>
            </w:r>
          </w:p>
        </w:tc>
        <w:tc>
          <w:tcPr>
            <w:tcW w:w="1533" w:type="pct"/>
            <w:shd w:val="clear" w:color="auto" w:fill="auto"/>
            <w:noWrap/>
            <w:vAlign w:val="center"/>
          </w:tcPr>
          <w:p w14:paraId="1C6D694F">
            <w:pPr>
              <w:keepNext w:val="0"/>
              <w:keepLines w:val="0"/>
              <w:pageBreakBefore w:val="0"/>
              <w:widowControl/>
              <w:suppressLineNumbers w:val="0"/>
              <w:kinsoku/>
              <w:wordWrap/>
              <w:overflowPunct/>
              <w:topLinePunct w:val="0"/>
              <w:autoSpaceDE/>
              <w:autoSpaceDN/>
              <w:bidi w:val="0"/>
              <w:adjustRightInd/>
              <w:snapToGrid/>
              <w:spacing w:before="100" w:beforeAutospacing="0" w:after="0" w:afterAutospacing="0" w:line="240" w:lineRule="auto"/>
              <w:ind w:left="0" w:right="0"/>
              <w:jc w:val="center"/>
              <w:textAlignment w:val="auto"/>
              <w:rPr>
                <w:rFonts w:hint="eastAsia" w:ascii="宋体" w:hAnsi="宋体" w:eastAsia="宋体" w:cs="宋体"/>
                <w:color w:val="auto"/>
                <w:kern w:val="0"/>
                <w:sz w:val="21"/>
                <w:szCs w:val="21"/>
                <w:highlight w:val="none"/>
                <w:lang w:val="en-US" w:eastAsia="zh-CN" w:bidi="ar-SA"/>
              </w:rPr>
            </w:pPr>
            <w:r>
              <w:rPr>
                <w:rFonts w:hint="eastAsia" w:ascii="宋体" w:hAnsi="宋体" w:eastAsia="宋体" w:cs="宋体"/>
                <w:color w:val="auto"/>
                <w:kern w:val="0"/>
                <w:sz w:val="21"/>
                <w:szCs w:val="21"/>
                <w:highlight w:val="none"/>
                <w:lang w:val="en-US" w:eastAsia="zh-CN"/>
              </w:rPr>
              <w:t>东莞市生态产业园区茶石路1号</w:t>
            </w:r>
          </w:p>
        </w:tc>
        <w:tc>
          <w:tcPr>
            <w:tcW w:w="648" w:type="pct"/>
            <w:shd w:val="clear" w:color="auto" w:fill="auto"/>
            <w:noWrap/>
            <w:vAlign w:val="center"/>
          </w:tcPr>
          <w:p w14:paraId="117324FB">
            <w:pPr>
              <w:keepNext w:val="0"/>
              <w:keepLines w:val="0"/>
              <w:pageBreakBefore w:val="0"/>
              <w:widowControl/>
              <w:suppressLineNumbers w:val="0"/>
              <w:kinsoku/>
              <w:wordWrap/>
              <w:overflowPunct/>
              <w:topLinePunct w:val="0"/>
              <w:autoSpaceDE/>
              <w:autoSpaceDN/>
              <w:bidi w:val="0"/>
              <w:adjustRightInd/>
              <w:snapToGrid/>
              <w:spacing w:before="100" w:beforeAutospacing="0" w:after="0" w:afterAutospacing="0" w:line="240" w:lineRule="auto"/>
              <w:ind w:left="0" w:right="0"/>
              <w:jc w:val="center"/>
              <w:textAlignment w:val="auto"/>
              <w:rPr>
                <w:rFonts w:hint="eastAsia" w:ascii="宋体" w:hAnsi="宋体" w:eastAsia="宋体" w:cs="宋体"/>
                <w:color w:val="auto"/>
                <w:kern w:val="0"/>
                <w:sz w:val="21"/>
                <w:szCs w:val="21"/>
                <w:highlight w:val="none"/>
                <w:lang w:val="en-US" w:eastAsia="zh-CN" w:bidi="ar-SA"/>
              </w:rPr>
            </w:pPr>
            <w:r>
              <w:rPr>
                <w:rFonts w:hint="eastAsia" w:ascii="宋体" w:hAnsi="宋体" w:eastAsia="宋体" w:cs="宋体"/>
                <w:color w:val="auto"/>
                <w:kern w:val="0"/>
                <w:sz w:val="21"/>
                <w:szCs w:val="21"/>
                <w:highlight w:val="none"/>
              </w:rPr>
              <w:t>46.00</w:t>
            </w:r>
          </w:p>
        </w:tc>
        <w:tc>
          <w:tcPr>
            <w:tcW w:w="604" w:type="pct"/>
            <w:shd w:val="clear" w:color="auto" w:fill="auto"/>
            <w:vAlign w:val="center"/>
          </w:tcPr>
          <w:p w14:paraId="7D91A72B">
            <w:pPr>
              <w:keepNext w:val="0"/>
              <w:keepLines w:val="0"/>
              <w:pageBreakBefore w:val="0"/>
              <w:widowControl/>
              <w:suppressLineNumbers w:val="0"/>
              <w:kinsoku/>
              <w:wordWrap/>
              <w:overflowPunct/>
              <w:topLinePunct w:val="0"/>
              <w:autoSpaceDE/>
              <w:autoSpaceDN/>
              <w:bidi w:val="0"/>
              <w:adjustRightInd/>
              <w:snapToGrid/>
              <w:spacing w:before="100" w:beforeAutospacing="0" w:after="0" w:afterAutospacing="0" w:line="240" w:lineRule="auto"/>
              <w:ind w:left="0" w:right="0"/>
              <w:jc w:val="center"/>
              <w:textAlignment w:val="auto"/>
              <w:rPr>
                <w:rFonts w:hint="eastAsia" w:ascii="宋体" w:hAnsi="宋体" w:eastAsia="宋体" w:cs="宋体"/>
                <w:color w:val="auto"/>
                <w:kern w:val="0"/>
                <w:sz w:val="21"/>
                <w:szCs w:val="21"/>
                <w:highlight w:val="none"/>
                <w:lang w:val="en-US" w:eastAsia="zh-CN" w:bidi="ar-SA"/>
              </w:rPr>
            </w:pPr>
            <w:r>
              <w:rPr>
                <w:rFonts w:hint="eastAsia" w:ascii="宋体" w:hAnsi="宋体" w:eastAsia="宋体" w:cs="宋体"/>
                <w:color w:val="auto"/>
                <w:sz w:val="21"/>
                <w:szCs w:val="21"/>
                <w:highlight w:val="none"/>
              </w:rPr>
              <w:t>62.87</w:t>
            </w:r>
          </w:p>
        </w:tc>
      </w:tr>
      <w:tr w14:paraId="6A3BF6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386" w:type="pct"/>
            <w:shd w:val="clear" w:color="auto" w:fill="auto"/>
            <w:noWrap/>
            <w:vAlign w:val="center"/>
          </w:tcPr>
          <w:p w14:paraId="6DF21B20">
            <w:pPr>
              <w:keepNext w:val="0"/>
              <w:keepLines w:val="0"/>
              <w:pageBreakBefore w:val="0"/>
              <w:widowControl/>
              <w:numPr>
                <w:ilvl w:val="0"/>
                <w:numId w:val="2"/>
              </w:numPr>
              <w:suppressLineNumbers w:val="0"/>
              <w:kinsoku/>
              <w:wordWrap/>
              <w:overflowPunct/>
              <w:topLinePunct w:val="0"/>
              <w:autoSpaceDE/>
              <w:autoSpaceDN/>
              <w:bidi w:val="0"/>
              <w:adjustRightInd/>
              <w:snapToGrid/>
              <w:spacing w:before="100" w:beforeAutospacing="0" w:after="0" w:afterAutospacing="0" w:line="240" w:lineRule="auto"/>
              <w:ind w:left="0" w:leftChars="0" w:right="0" w:firstLine="60" w:firstLineChars="0"/>
              <w:jc w:val="center"/>
              <w:textAlignment w:val="auto"/>
              <w:rPr>
                <w:rFonts w:hint="eastAsia" w:ascii="宋体" w:hAnsi="宋体" w:eastAsia="宋体" w:cs="宋体"/>
                <w:color w:val="auto"/>
                <w:kern w:val="0"/>
                <w:sz w:val="21"/>
                <w:szCs w:val="21"/>
                <w:highlight w:val="none"/>
                <w:lang w:val="en-US" w:eastAsia="zh-CN" w:bidi="ar-SA"/>
              </w:rPr>
            </w:pPr>
          </w:p>
        </w:tc>
        <w:tc>
          <w:tcPr>
            <w:tcW w:w="890" w:type="pct"/>
            <w:shd w:val="clear" w:color="auto" w:fill="auto"/>
            <w:noWrap/>
            <w:vAlign w:val="center"/>
          </w:tcPr>
          <w:p w14:paraId="73CE7C31">
            <w:pPr>
              <w:keepNext w:val="0"/>
              <w:keepLines w:val="0"/>
              <w:pageBreakBefore w:val="0"/>
              <w:widowControl/>
              <w:suppressLineNumbers w:val="0"/>
              <w:kinsoku/>
              <w:wordWrap/>
              <w:overflowPunct/>
              <w:topLinePunct w:val="0"/>
              <w:autoSpaceDE/>
              <w:autoSpaceDN/>
              <w:bidi w:val="0"/>
              <w:adjustRightInd/>
              <w:snapToGrid/>
              <w:spacing w:before="100" w:beforeAutospacing="0" w:after="0" w:afterAutospacing="0" w:line="240" w:lineRule="auto"/>
              <w:ind w:left="0" w:right="0"/>
              <w:jc w:val="center"/>
              <w:textAlignment w:val="auto"/>
              <w:rPr>
                <w:rFonts w:hint="eastAsia" w:ascii="宋体" w:hAnsi="宋体" w:eastAsia="宋体" w:cs="宋体"/>
                <w:color w:val="auto"/>
                <w:kern w:val="0"/>
                <w:sz w:val="21"/>
                <w:szCs w:val="21"/>
                <w:highlight w:val="none"/>
                <w:lang w:val="en-US" w:eastAsia="zh-CN" w:bidi="ar-SA"/>
              </w:rPr>
            </w:pPr>
            <w:r>
              <w:rPr>
                <w:rFonts w:hint="eastAsia" w:ascii="宋体" w:hAnsi="宋体" w:eastAsia="宋体" w:cs="宋体"/>
                <w:color w:val="auto"/>
                <w:kern w:val="0"/>
                <w:sz w:val="21"/>
                <w:szCs w:val="21"/>
                <w:highlight w:val="none"/>
              </w:rPr>
              <w:t>东引运河片区</w:t>
            </w:r>
          </w:p>
        </w:tc>
        <w:tc>
          <w:tcPr>
            <w:tcW w:w="936" w:type="pct"/>
            <w:shd w:val="clear" w:color="auto" w:fill="auto"/>
            <w:noWrap/>
            <w:vAlign w:val="center"/>
          </w:tcPr>
          <w:p w14:paraId="22ACE1A5">
            <w:pPr>
              <w:keepNext w:val="0"/>
              <w:keepLines w:val="0"/>
              <w:pageBreakBefore w:val="0"/>
              <w:widowControl/>
              <w:suppressLineNumbers w:val="0"/>
              <w:kinsoku/>
              <w:wordWrap/>
              <w:overflowPunct/>
              <w:topLinePunct w:val="0"/>
              <w:autoSpaceDE/>
              <w:autoSpaceDN/>
              <w:bidi w:val="0"/>
              <w:adjustRightInd/>
              <w:snapToGrid/>
              <w:spacing w:before="100" w:beforeAutospacing="0" w:after="0" w:afterAutospacing="0" w:line="240" w:lineRule="auto"/>
              <w:ind w:left="0" w:right="0"/>
              <w:jc w:val="center"/>
              <w:textAlignment w:val="auto"/>
              <w:rPr>
                <w:rFonts w:hint="eastAsia" w:ascii="宋体" w:hAnsi="宋体" w:eastAsia="宋体" w:cs="宋体"/>
                <w:color w:val="auto"/>
                <w:kern w:val="0"/>
                <w:sz w:val="21"/>
                <w:szCs w:val="21"/>
                <w:highlight w:val="none"/>
                <w:lang w:val="en-US" w:eastAsia="zh-CN" w:bidi="ar-SA"/>
              </w:rPr>
            </w:pPr>
            <w:r>
              <w:rPr>
                <w:rFonts w:hint="eastAsia" w:ascii="宋体" w:hAnsi="宋体" w:eastAsia="宋体" w:cs="宋体"/>
                <w:color w:val="auto"/>
                <w:kern w:val="0"/>
                <w:sz w:val="21"/>
                <w:szCs w:val="21"/>
                <w:highlight w:val="none"/>
              </w:rPr>
              <w:t>松北厂二期</w:t>
            </w:r>
          </w:p>
        </w:tc>
        <w:tc>
          <w:tcPr>
            <w:tcW w:w="1533" w:type="pct"/>
            <w:shd w:val="clear" w:color="auto" w:fill="auto"/>
            <w:noWrap/>
            <w:vAlign w:val="center"/>
          </w:tcPr>
          <w:p w14:paraId="22D544C6">
            <w:pPr>
              <w:keepNext w:val="0"/>
              <w:keepLines w:val="0"/>
              <w:pageBreakBefore w:val="0"/>
              <w:widowControl/>
              <w:suppressLineNumbers w:val="0"/>
              <w:kinsoku/>
              <w:wordWrap/>
              <w:overflowPunct/>
              <w:topLinePunct w:val="0"/>
              <w:autoSpaceDE/>
              <w:autoSpaceDN/>
              <w:bidi w:val="0"/>
              <w:adjustRightInd/>
              <w:snapToGrid/>
              <w:spacing w:before="100" w:beforeAutospacing="0" w:after="0" w:afterAutospacing="0" w:line="240" w:lineRule="auto"/>
              <w:ind w:left="0" w:right="0"/>
              <w:jc w:val="center"/>
              <w:textAlignment w:val="auto"/>
              <w:rPr>
                <w:rFonts w:hint="eastAsia" w:ascii="宋体" w:hAnsi="宋体" w:eastAsia="宋体" w:cs="宋体"/>
                <w:color w:val="auto"/>
                <w:kern w:val="0"/>
                <w:sz w:val="21"/>
                <w:szCs w:val="21"/>
                <w:highlight w:val="none"/>
                <w:lang w:val="en-US" w:eastAsia="zh-CN" w:bidi="ar-SA"/>
              </w:rPr>
            </w:pPr>
            <w:r>
              <w:rPr>
                <w:rFonts w:hint="eastAsia" w:ascii="宋体" w:hAnsi="宋体" w:eastAsia="宋体" w:cs="宋体"/>
                <w:color w:val="auto"/>
                <w:kern w:val="0"/>
                <w:sz w:val="21"/>
                <w:szCs w:val="21"/>
                <w:highlight w:val="none"/>
                <w:lang w:val="en-US" w:eastAsia="zh-CN"/>
              </w:rPr>
              <w:t>东莞松山湖高新技术产业开发区工业西三路</w:t>
            </w:r>
          </w:p>
        </w:tc>
        <w:tc>
          <w:tcPr>
            <w:tcW w:w="648" w:type="pct"/>
            <w:shd w:val="clear" w:color="auto" w:fill="auto"/>
            <w:noWrap/>
            <w:vAlign w:val="center"/>
          </w:tcPr>
          <w:p w14:paraId="5D3F6FAF">
            <w:pPr>
              <w:keepNext w:val="0"/>
              <w:keepLines w:val="0"/>
              <w:pageBreakBefore w:val="0"/>
              <w:widowControl/>
              <w:suppressLineNumbers w:val="0"/>
              <w:kinsoku/>
              <w:wordWrap/>
              <w:overflowPunct/>
              <w:topLinePunct w:val="0"/>
              <w:autoSpaceDE/>
              <w:autoSpaceDN/>
              <w:bidi w:val="0"/>
              <w:adjustRightInd/>
              <w:snapToGrid/>
              <w:spacing w:before="100" w:beforeAutospacing="0" w:after="0" w:afterAutospacing="0" w:line="240" w:lineRule="auto"/>
              <w:ind w:left="0" w:right="0"/>
              <w:jc w:val="center"/>
              <w:textAlignment w:val="auto"/>
              <w:rPr>
                <w:rFonts w:hint="eastAsia" w:ascii="宋体" w:hAnsi="宋体" w:eastAsia="宋体" w:cs="宋体"/>
                <w:color w:val="auto"/>
                <w:kern w:val="0"/>
                <w:sz w:val="21"/>
                <w:szCs w:val="21"/>
                <w:highlight w:val="none"/>
                <w:lang w:val="en-US" w:eastAsia="zh-CN" w:bidi="ar-SA"/>
              </w:rPr>
            </w:pPr>
            <w:r>
              <w:rPr>
                <w:rFonts w:hint="eastAsia" w:ascii="宋体" w:hAnsi="宋体" w:eastAsia="宋体" w:cs="宋体"/>
                <w:color w:val="auto"/>
                <w:kern w:val="0"/>
                <w:sz w:val="21"/>
                <w:szCs w:val="21"/>
                <w:highlight w:val="none"/>
              </w:rPr>
              <w:t>41.40</w:t>
            </w:r>
          </w:p>
        </w:tc>
        <w:tc>
          <w:tcPr>
            <w:tcW w:w="604" w:type="pct"/>
            <w:shd w:val="clear" w:color="auto" w:fill="auto"/>
            <w:vAlign w:val="center"/>
          </w:tcPr>
          <w:p w14:paraId="0FDADE5B">
            <w:pPr>
              <w:keepNext w:val="0"/>
              <w:keepLines w:val="0"/>
              <w:pageBreakBefore w:val="0"/>
              <w:widowControl/>
              <w:suppressLineNumbers w:val="0"/>
              <w:kinsoku/>
              <w:wordWrap/>
              <w:overflowPunct/>
              <w:topLinePunct w:val="0"/>
              <w:autoSpaceDE/>
              <w:autoSpaceDN/>
              <w:bidi w:val="0"/>
              <w:adjustRightInd/>
              <w:snapToGrid/>
              <w:spacing w:before="100" w:beforeAutospacing="0" w:after="0" w:afterAutospacing="0" w:line="240" w:lineRule="auto"/>
              <w:ind w:left="0" w:right="0"/>
              <w:jc w:val="center"/>
              <w:textAlignment w:val="auto"/>
              <w:rPr>
                <w:rFonts w:hint="eastAsia" w:ascii="宋体" w:hAnsi="宋体" w:eastAsia="宋体" w:cs="宋体"/>
                <w:color w:val="auto"/>
                <w:kern w:val="0"/>
                <w:sz w:val="21"/>
                <w:szCs w:val="21"/>
                <w:highlight w:val="none"/>
                <w:lang w:val="en-US" w:eastAsia="zh-CN" w:bidi="ar-SA"/>
              </w:rPr>
            </w:pPr>
            <w:r>
              <w:rPr>
                <w:rFonts w:hint="eastAsia" w:ascii="宋体" w:hAnsi="宋体" w:eastAsia="宋体" w:cs="宋体"/>
                <w:color w:val="auto"/>
                <w:sz w:val="21"/>
                <w:szCs w:val="21"/>
                <w:highlight w:val="none"/>
              </w:rPr>
              <w:t>14.68</w:t>
            </w:r>
          </w:p>
        </w:tc>
      </w:tr>
      <w:tr w14:paraId="14B473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386" w:type="pct"/>
            <w:shd w:val="clear" w:color="auto" w:fill="auto"/>
            <w:noWrap/>
            <w:vAlign w:val="center"/>
          </w:tcPr>
          <w:p w14:paraId="31960426">
            <w:pPr>
              <w:keepNext w:val="0"/>
              <w:keepLines w:val="0"/>
              <w:pageBreakBefore w:val="0"/>
              <w:widowControl/>
              <w:numPr>
                <w:ilvl w:val="0"/>
                <w:numId w:val="2"/>
              </w:numPr>
              <w:suppressLineNumbers w:val="0"/>
              <w:kinsoku/>
              <w:wordWrap/>
              <w:overflowPunct/>
              <w:topLinePunct w:val="0"/>
              <w:autoSpaceDE/>
              <w:autoSpaceDN/>
              <w:bidi w:val="0"/>
              <w:adjustRightInd/>
              <w:snapToGrid/>
              <w:spacing w:before="100" w:beforeAutospacing="0" w:after="0" w:afterAutospacing="0" w:line="240" w:lineRule="auto"/>
              <w:ind w:left="0" w:leftChars="0" w:right="0" w:firstLine="60" w:firstLineChars="0"/>
              <w:jc w:val="center"/>
              <w:textAlignment w:val="auto"/>
              <w:rPr>
                <w:rFonts w:hint="eastAsia" w:ascii="宋体" w:hAnsi="宋体" w:eastAsia="宋体" w:cs="宋体"/>
                <w:color w:val="auto"/>
                <w:kern w:val="0"/>
                <w:sz w:val="21"/>
                <w:szCs w:val="21"/>
                <w:highlight w:val="none"/>
                <w:lang w:val="en-US" w:eastAsia="zh-CN" w:bidi="ar-SA"/>
              </w:rPr>
            </w:pPr>
          </w:p>
        </w:tc>
        <w:tc>
          <w:tcPr>
            <w:tcW w:w="890" w:type="pct"/>
            <w:shd w:val="clear" w:color="auto" w:fill="auto"/>
            <w:noWrap/>
            <w:vAlign w:val="center"/>
          </w:tcPr>
          <w:p w14:paraId="74A53C73">
            <w:pPr>
              <w:keepNext w:val="0"/>
              <w:keepLines w:val="0"/>
              <w:pageBreakBefore w:val="0"/>
              <w:widowControl/>
              <w:suppressLineNumbers w:val="0"/>
              <w:kinsoku/>
              <w:wordWrap/>
              <w:overflowPunct/>
              <w:topLinePunct w:val="0"/>
              <w:autoSpaceDE/>
              <w:autoSpaceDN/>
              <w:bidi w:val="0"/>
              <w:adjustRightInd/>
              <w:snapToGrid/>
              <w:spacing w:before="100" w:beforeAutospacing="0" w:after="0" w:afterAutospacing="0" w:line="240" w:lineRule="auto"/>
              <w:ind w:left="0" w:right="0"/>
              <w:jc w:val="center"/>
              <w:textAlignment w:val="auto"/>
              <w:rPr>
                <w:rFonts w:hint="eastAsia" w:ascii="宋体" w:hAnsi="宋体" w:eastAsia="宋体" w:cs="宋体"/>
                <w:color w:val="auto"/>
                <w:kern w:val="0"/>
                <w:sz w:val="21"/>
                <w:szCs w:val="21"/>
                <w:highlight w:val="none"/>
                <w:lang w:val="en-US" w:eastAsia="zh-CN" w:bidi="ar-SA"/>
              </w:rPr>
            </w:pPr>
            <w:r>
              <w:rPr>
                <w:rFonts w:hint="eastAsia" w:ascii="宋体" w:hAnsi="宋体" w:eastAsia="宋体" w:cs="宋体"/>
                <w:color w:val="auto"/>
                <w:kern w:val="0"/>
                <w:sz w:val="21"/>
                <w:szCs w:val="21"/>
                <w:highlight w:val="none"/>
              </w:rPr>
              <w:t>东引运河片区</w:t>
            </w:r>
          </w:p>
        </w:tc>
        <w:tc>
          <w:tcPr>
            <w:tcW w:w="936" w:type="pct"/>
            <w:shd w:val="clear" w:color="auto" w:fill="auto"/>
            <w:noWrap/>
            <w:vAlign w:val="center"/>
          </w:tcPr>
          <w:p w14:paraId="654AAEBB">
            <w:pPr>
              <w:keepNext w:val="0"/>
              <w:keepLines w:val="0"/>
              <w:pageBreakBefore w:val="0"/>
              <w:widowControl/>
              <w:suppressLineNumbers w:val="0"/>
              <w:kinsoku/>
              <w:wordWrap/>
              <w:overflowPunct/>
              <w:topLinePunct w:val="0"/>
              <w:autoSpaceDE/>
              <w:autoSpaceDN/>
              <w:bidi w:val="0"/>
              <w:adjustRightInd/>
              <w:snapToGrid/>
              <w:spacing w:before="100" w:beforeAutospacing="0" w:after="0" w:afterAutospacing="0" w:line="240" w:lineRule="auto"/>
              <w:ind w:left="0" w:right="0"/>
              <w:jc w:val="center"/>
              <w:textAlignment w:val="auto"/>
              <w:rPr>
                <w:rFonts w:hint="eastAsia" w:ascii="宋体" w:hAnsi="宋体" w:eastAsia="宋体" w:cs="宋体"/>
                <w:color w:val="auto"/>
                <w:kern w:val="0"/>
                <w:sz w:val="21"/>
                <w:szCs w:val="21"/>
                <w:highlight w:val="none"/>
                <w:lang w:val="en-US" w:eastAsia="zh-CN" w:bidi="ar-SA"/>
              </w:rPr>
            </w:pPr>
            <w:r>
              <w:rPr>
                <w:rFonts w:hint="eastAsia" w:ascii="宋体" w:hAnsi="宋体" w:eastAsia="宋体" w:cs="宋体"/>
                <w:color w:val="auto"/>
                <w:kern w:val="0"/>
                <w:sz w:val="21"/>
                <w:szCs w:val="21"/>
                <w:highlight w:val="none"/>
              </w:rPr>
              <w:t>松北厂一期</w:t>
            </w:r>
          </w:p>
        </w:tc>
        <w:tc>
          <w:tcPr>
            <w:tcW w:w="1533" w:type="pct"/>
            <w:shd w:val="clear" w:color="auto" w:fill="auto"/>
            <w:noWrap/>
            <w:vAlign w:val="center"/>
          </w:tcPr>
          <w:p w14:paraId="5AD6B7C5">
            <w:pPr>
              <w:keepNext w:val="0"/>
              <w:keepLines w:val="0"/>
              <w:pageBreakBefore w:val="0"/>
              <w:widowControl/>
              <w:suppressLineNumbers w:val="0"/>
              <w:kinsoku/>
              <w:wordWrap/>
              <w:overflowPunct/>
              <w:topLinePunct w:val="0"/>
              <w:autoSpaceDE/>
              <w:autoSpaceDN/>
              <w:bidi w:val="0"/>
              <w:adjustRightInd/>
              <w:snapToGrid/>
              <w:spacing w:before="100" w:beforeAutospacing="0" w:after="0" w:afterAutospacing="0" w:line="240" w:lineRule="auto"/>
              <w:ind w:left="0" w:right="0"/>
              <w:jc w:val="center"/>
              <w:textAlignment w:val="auto"/>
              <w:rPr>
                <w:rFonts w:hint="eastAsia" w:ascii="宋体" w:hAnsi="宋体" w:eastAsia="宋体" w:cs="宋体"/>
                <w:color w:val="auto"/>
                <w:kern w:val="0"/>
                <w:sz w:val="21"/>
                <w:szCs w:val="21"/>
                <w:highlight w:val="none"/>
                <w:lang w:val="en-US" w:eastAsia="zh-CN" w:bidi="ar-SA"/>
              </w:rPr>
            </w:pPr>
            <w:r>
              <w:rPr>
                <w:rFonts w:hint="eastAsia" w:ascii="宋体" w:hAnsi="宋体" w:eastAsia="宋体" w:cs="宋体"/>
                <w:color w:val="auto"/>
                <w:kern w:val="0"/>
                <w:sz w:val="21"/>
                <w:szCs w:val="21"/>
                <w:highlight w:val="none"/>
                <w:lang w:val="en-US" w:eastAsia="zh-CN"/>
              </w:rPr>
              <w:t>东莞松山湖高新技术产业开发区工业西三路</w:t>
            </w:r>
          </w:p>
        </w:tc>
        <w:tc>
          <w:tcPr>
            <w:tcW w:w="648" w:type="pct"/>
            <w:shd w:val="clear" w:color="auto" w:fill="auto"/>
            <w:noWrap/>
            <w:vAlign w:val="center"/>
          </w:tcPr>
          <w:p w14:paraId="7842B093">
            <w:pPr>
              <w:keepNext w:val="0"/>
              <w:keepLines w:val="0"/>
              <w:pageBreakBefore w:val="0"/>
              <w:widowControl/>
              <w:suppressLineNumbers w:val="0"/>
              <w:kinsoku/>
              <w:wordWrap/>
              <w:overflowPunct/>
              <w:topLinePunct w:val="0"/>
              <w:autoSpaceDE/>
              <w:autoSpaceDN/>
              <w:bidi w:val="0"/>
              <w:adjustRightInd/>
              <w:snapToGrid/>
              <w:spacing w:before="100" w:beforeAutospacing="0" w:after="0" w:afterAutospacing="0" w:line="240" w:lineRule="auto"/>
              <w:ind w:left="0" w:right="0"/>
              <w:jc w:val="center"/>
              <w:textAlignment w:val="auto"/>
              <w:rPr>
                <w:rFonts w:hint="eastAsia" w:ascii="宋体" w:hAnsi="宋体" w:eastAsia="宋体" w:cs="宋体"/>
                <w:color w:val="auto"/>
                <w:kern w:val="0"/>
                <w:sz w:val="21"/>
                <w:szCs w:val="21"/>
                <w:highlight w:val="none"/>
                <w:lang w:val="en-US" w:eastAsia="zh-CN" w:bidi="ar-SA"/>
              </w:rPr>
            </w:pPr>
            <w:r>
              <w:rPr>
                <w:rFonts w:hint="eastAsia" w:ascii="宋体" w:hAnsi="宋体" w:eastAsia="宋体" w:cs="宋体"/>
                <w:color w:val="auto"/>
                <w:kern w:val="0"/>
                <w:sz w:val="21"/>
                <w:szCs w:val="21"/>
                <w:highlight w:val="none"/>
              </w:rPr>
              <w:t>41.40</w:t>
            </w:r>
          </w:p>
        </w:tc>
        <w:tc>
          <w:tcPr>
            <w:tcW w:w="604" w:type="pct"/>
            <w:shd w:val="clear" w:color="auto" w:fill="auto"/>
            <w:vAlign w:val="center"/>
          </w:tcPr>
          <w:p w14:paraId="068CA0B2">
            <w:pPr>
              <w:keepNext w:val="0"/>
              <w:keepLines w:val="0"/>
              <w:pageBreakBefore w:val="0"/>
              <w:widowControl/>
              <w:suppressLineNumbers w:val="0"/>
              <w:kinsoku/>
              <w:wordWrap/>
              <w:overflowPunct/>
              <w:topLinePunct w:val="0"/>
              <w:autoSpaceDE/>
              <w:autoSpaceDN/>
              <w:bidi w:val="0"/>
              <w:adjustRightInd/>
              <w:snapToGrid/>
              <w:spacing w:before="100" w:beforeAutospacing="0" w:after="0" w:afterAutospacing="0" w:line="240" w:lineRule="auto"/>
              <w:ind w:left="0" w:right="0"/>
              <w:jc w:val="center"/>
              <w:textAlignment w:val="auto"/>
              <w:rPr>
                <w:rFonts w:hint="eastAsia" w:ascii="宋体" w:hAnsi="宋体" w:eastAsia="宋体" w:cs="宋体"/>
                <w:color w:val="auto"/>
                <w:kern w:val="0"/>
                <w:sz w:val="21"/>
                <w:szCs w:val="21"/>
                <w:highlight w:val="none"/>
                <w:lang w:val="en-US" w:eastAsia="zh-CN" w:bidi="ar-SA"/>
              </w:rPr>
            </w:pPr>
            <w:r>
              <w:rPr>
                <w:rFonts w:hint="eastAsia" w:ascii="宋体" w:hAnsi="宋体" w:eastAsia="宋体" w:cs="宋体"/>
                <w:color w:val="auto"/>
                <w:sz w:val="21"/>
                <w:szCs w:val="21"/>
                <w:highlight w:val="none"/>
              </w:rPr>
              <w:t>10.00</w:t>
            </w:r>
          </w:p>
        </w:tc>
      </w:tr>
      <w:tr w14:paraId="7DA273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386" w:type="pct"/>
            <w:shd w:val="clear" w:color="auto" w:fill="auto"/>
            <w:noWrap/>
            <w:vAlign w:val="center"/>
          </w:tcPr>
          <w:p w14:paraId="1F795DDE">
            <w:pPr>
              <w:keepNext w:val="0"/>
              <w:keepLines w:val="0"/>
              <w:pageBreakBefore w:val="0"/>
              <w:widowControl/>
              <w:numPr>
                <w:ilvl w:val="0"/>
                <w:numId w:val="2"/>
              </w:numPr>
              <w:suppressLineNumbers w:val="0"/>
              <w:kinsoku/>
              <w:wordWrap/>
              <w:overflowPunct/>
              <w:topLinePunct w:val="0"/>
              <w:autoSpaceDE/>
              <w:autoSpaceDN/>
              <w:bidi w:val="0"/>
              <w:adjustRightInd/>
              <w:snapToGrid/>
              <w:spacing w:before="100" w:beforeAutospacing="0" w:after="0" w:afterAutospacing="0" w:line="240" w:lineRule="auto"/>
              <w:ind w:left="0" w:leftChars="0" w:right="0" w:firstLine="60" w:firstLineChars="0"/>
              <w:jc w:val="center"/>
              <w:textAlignment w:val="auto"/>
              <w:rPr>
                <w:rFonts w:hint="eastAsia" w:ascii="宋体" w:hAnsi="宋体" w:eastAsia="宋体" w:cs="宋体"/>
                <w:color w:val="auto"/>
                <w:kern w:val="0"/>
                <w:sz w:val="21"/>
                <w:szCs w:val="21"/>
                <w:highlight w:val="none"/>
                <w:lang w:val="en-US" w:eastAsia="zh-CN" w:bidi="ar-SA"/>
              </w:rPr>
            </w:pPr>
          </w:p>
        </w:tc>
        <w:tc>
          <w:tcPr>
            <w:tcW w:w="890" w:type="pct"/>
            <w:shd w:val="clear" w:color="auto" w:fill="auto"/>
            <w:noWrap/>
            <w:vAlign w:val="center"/>
          </w:tcPr>
          <w:p w14:paraId="49AB8657">
            <w:pPr>
              <w:keepNext w:val="0"/>
              <w:keepLines w:val="0"/>
              <w:pageBreakBefore w:val="0"/>
              <w:widowControl/>
              <w:suppressLineNumbers w:val="0"/>
              <w:kinsoku/>
              <w:wordWrap/>
              <w:overflowPunct/>
              <w:topLinePunct w:val="0"/>
              <w:autoSpaceDE/>
              <w:autoSpaceDN/>
              <w:bidi w:val="0"/>
              <w:adjustRightInd/>
              <w:snapToGrid/>
              <w:spacing w:before="100" w:beforeAutospacing="0" w:after="0" w:afterAutospacing="0" w:line="240" w:lineRule="auto"/>
              <w:ind w:left="0" w:right="0"/>
              <w:jc w:val="center"/>
              <w:textAlignment w:val="auto"/>
              <w:rPr>
                <w:rFonts w:hint="eastAsia" w:ascii="宋体" w:hAnsi="宋体" w:eastAsia="宋体" w:cs="宋体"/>
                <w:color w:val="auto"/>
                <w:kern w:val="0"/>
                <w:sz w:val="21"/>
                <w:szCs w:val="21"/>
                <w:highlight w:val="none"/>
                <w:lang w:val="en-US" w:eastAsia="zh-CN" w:bidi="ar-SA"/>
              </w:rPr>
            </w:pPr>
            <w:r>
              <w:rPr>
                <w:rFonts w:hint="eastAsia" w:ascii="宋体" w:hAnsi="宋体" w:eastAsia="宋体" w:cs="宋体"/>
                <w:color w:val="auto"/>
                <w:kern w:val="0"/>
                <w:sz w:val="21"/>
                <w:szCs w:val="21"/>
                <w:highlight w:val="none"/>
              </w:rPr>
              <w:t>东引运河片区</w:t>
            </w:r>
          </w:p>
        </w:tc>
        <w:tc>
          <w:tcPr>
            <w:tcW w:w="936" w:type="pct"/>
            <w:shd w:val="clear" w:color="auto" w:fill="auto"/>
            <w:noWrap/>
            <w:vAlign w:val="center"/>
          </w:tcPr>
          <w:p w14:paraId="485CE942">
            <w:pPr>
              <w:keepNext w:val="0"/>
              <w:keepLines w:val="0"/>
              <w:pageBreakBefore w:val="0"/>
              <w:widowControl/>
              <w:suppressLineNumbers w:val="0"/>
              <w:kinsoku/>
              <w:wordWrap/>
              <w:overflowPunct/>
              <w:topLinePunct w:val="0"/>
              <w:autoSpaceDE/>
              <w:autoSpaceDN/>
              <w:bidi w:val="0"/>
              <w:adjustRightInd/>
              <w:snapToGrid/>
              <w:spacing w:before="100" w:beforeAutospacing="0" w:after="0" w:afterAutospacing="0" w:line="240" w:lineRule="auto"/>
              <w:ind w:left="0" w:right="0"/>
              <w:jc w:val="center"/>
              <w:textAlignment w:val="auto"/>
              <w:rPr>
                <w:rFonts w:hint="eastAsia" w:ascii="宋体" w:hAnsi="宋体" w:eastAsia="宋体" w:cs="宋体"/>
                <w:color w:val="auto"/>
                <w:kern w:val="0"/>
                <w:sz w:val="21"/>
                <w:szCs w:val="21"/>
                <w:highlight w:val="none"/>
                <w:lang w:val="en-US" w:eastAsia="zh-CN" w:bidi="ar-SA"/>
              </w:rPr>
            </w:pPr>
            <w:r>
              <w:rPr>
                <w:rFonts w:hint="eastAsia" w:ascii="宋体" w:hAnsi="宋体" w:eastAsia="宋体" w:cs="宋体"/>
                <w:color w:val="auto"/>
                <w:kern w:val="0"/>
                <w:sz w:val="21"/>
                <w:szCs w:val="21"/>
                <w:highlight w:val="none"/>
              </w:rPr>
              <w:t>松南厂二期</w:t>
            </w:r>
          </w:p>
        </w:tc>
        <w:tc>
          <w:tcPr>
            <w:tcW w:w="1533" w:type="pct"/>
            <w:shd w:val="clear" w:color="auto" w:fill="auto"/>
            <w:noWrap/>
            <w:vAlign w:val="center"/>
          </w:tcPr>
          <w:p w14:paraId="20BD7CEA">
            <w:pPr>
              <w:keepNext w:val="0"/>
              <w:keepLines w:val="0"/>
              <w:pageBreakBefore w:val="0"/>
              <w:widowControl/>
              <w:suppressLineNumbers w:val="0"/>
              <w:kinsoku/>
              <w:wordWrap/>
              <w:overflowPunct/>
              <w:topLinePunct w:val="0"/>
              <w:autoSpaceDE/>
              <w:autoSpaceDN/>
              <w:bidi w:val="0"/>
              <w:adjustRightInd/>
              <w:snapToGrid/>
              <w:spacing w:before="100" w:beforeAutospacing="0" w:after="0" w:afterAutospacing="0" w:line="240" w:lineRule="auto"/>
              <w:ind w:left="0" w:right="0"/>
              <w:jc w:val="center"/>
              <w:textAlignment w:val="auto"/>
              <w:rPr>
                <w:rFonts w:hint="eastAsia" w:ascii="宋体" w:hAnsi="宋体" w:eastAsia="宋体" w:cs="宋体"/>
                <w:color w:val="auto"/>
                <w:kern w:val="0"/>
                <w:sz w:val="21"/>
                <w:szCs w:val="21"/>
                <w:highlight w:val="none"/>
                <w:lang w:val="en-US" w:eastAsia="zh-CN" w:bidi="ar-SA"/>
              </w:rPr>
            </w:pPr>
            <w:r>
              <w:rPr>
                <w:rFonts w:hint="eastAsia" w:ascii="宋体" w:hAnsi="宋体" w:eastAsia="宋体" w:cs="宋体"/>
                <w:color w:val="auto"/>
                <w:kern w:val="0"/>
                <w:sz w:val="21"/>
                <w:szCs w:val="21"/>
                <w:highlight w:val="none"/>
                <w:lang w:val="en-US" w:eastAsia="zh-CN"/>
              </w:rPr>
              <w:t>东莞市大朗镇杨沙路153号</w:t>
            </w:r>
          </w:p>
        </w:tc>
        <w:tc>
          <w:tcPr>
            <w:tcW w:w="648" w:type="pct"/>
            <w:shd w:val="clear" w:color="auto" w:fill="auto"/>
            <w:noWrap/>
            <w:vAlign w:val="center"/>
          </w:tcPr>
          <w:p w14:paraId="1D5F99B1">
            <w:pPr>
              <w:keepNext w:val="0"/>
              <w:keepLines w:val="0"/>
              <w:pageBreakBefore w:val="0"/>
              <w:widowControl/>
              <w:suppressLineNumbers w:val="0"/>
              <w:kinsoku/>
              <w:wordWrap/>
              <w:overflowPunct/>
              <w:topLinePunct w:val="0"/>
              <w:autoSpaceDE/>
              <w:autoSpaceDN/>
              <w:bidi w:val="0"/>
              <w:adjustRightInd/>
              <w:snapToGrid/>
              <w:spacing w:before="100" w:beforeAutospacing="0" w:after="0" w:afterAutospacing="0" w:line="240" w:lineRule="auto"/>
              <w:ind w:left="0" w:right="0"/>
              <w:jc w:val="center"/>
              <w:textAlignment w:val="auto"/>
              <w:rPr>
                <w:rFonts w:hint="eastAsia" w:ascii="宋体" w:hAnsi="宋体" w:eastAsia="宋体" w:cs="宋体"/>
                <w:color w:val="auto"/>
                <w:kern w:val="0"/>
                <w:sz w:val="21"/>
                <w:szCs w:val="21"/>
                <w:highlight w:val="none"/>
                <w:lang w:val="en-US" w:eastAsia="zh-CN" w:bidi="ar-SA"/>
              </w:rPr>
            </w:pPr>
            <w:r>
              <w:rPr>
                <w:rFonts w:hint="eastAsia" w:ascii="宋体" w:hAnsi="宋体" w:eastAsia="宋体" w:cs="宋体"/>
                <w:color w:val="auto"/>
                <w:kern w:val="0"/>
                <w:sz w:val="21"/>
                <w:szCs w:val="21"/>
                <w:highlight w:val="none"/>
              </w:rPr>
              <w:t>51.30</w:t>
            </w:r>
          </w:p>
        </w:tc>
        <w:tc>
          <w:tcPr>
            <w:tcW w:w="604" w:type="pct"/>
            <w:shd w:val="clear" w:color="auto" w:fill="auto"/>
            <w:vAlign w:val="center"/>
          </w:tcPr>
          <w:p w14:paraId="399F9BE8">
            <w:pPr>
              <w:keepNext w:val="0"/>
              <w:keepLines w:val="0"/>
              <w:pageBreakBefore w:val="0"/>
              <w:widowControl/>
              <w:suppressLineNumbers w:val="0"/>
              <w:kinsoku/>
              <w:wordWrap/>
              <w:overflowPunct/>
              <w:topLinePunct w:val="0"/>
              <w:autoSpaceDE/>
              <w:autoSpaceDN/>
              <w:bidi w:val="0"/>
              <w:adjustRightInd/>
              <w:snapToGrid/>
              <w:spacing w:before="100" w:beforeAutospacing="0" w:after="0" w:afterAutospacing="0" w:line="240" w:lineRule="auto"/>
              <w:ind w:left="0" w:right="0"/>
              <w:jc w:val="center"/>
              <w:textAlignment w:val="auto"/>
              <w:rPr>
                <w:rFonts w:hint="eastAsia" w:ascii="宋体" w:hAnsi="宋体" w:eastAsia="宋体" w:cs="宋体"/>
                <w:color w:val="auto"/>
                <w:kern w:val="0"/>
                <w:sz w:val="21"/>
                <w:szCs w:val="21"/>
                <w:highlight w:val="none"/>
                <w:lang w:val="en-US" w:eastAsia="zh-CN" w:bidi="ar-SA"/>
              </w:rPr>
            </w:pPr>
            <w:r>
              <w:rPr>
                <w:rFonts w:hint="eastAsia" w:ascii="宋体" w:hAnsi="宋体" w:eastAsia="宋体" w:cs="宋体"/>
                <w:color w:val="auto"/>
                <w:sz w:val="21"/>
                <w:szCs w:val="21"/>
                <w:highlight w:val="none"/>
              </w:rPr>
              <w:t>34.04</w:t>
            </w:r>
          </w:p>
        </w:tc>
      </w:tr>
      <w:tr w14:paraId="40136A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386" w:type="pct"/>
            <w:shd w:val="clear" w:color="auto" w:fill="auto"/>
            <w:noWrap/>
            <w:vAlign w:val="center"/>
          </w:tcPr>
          <w:p w14:paraId="23A43BBA">
            <w:pPr>
              <w:keepNext w:val="0"/>
              <w:keepLines w:val="0"/>
              <w:pageBreakBefore w:val="0"/>
              <w:widowControl/>
              <w:numPr>
                <w:ilvl w:val="0"/>
                <w:numId w:val="2"/>
              </w:numPr>
              <w:suppressLineNumbers w:val="0"/>
              <w:kinsoku/>
              <w:wordWrap/>
              <w:overflowPunct/>
              <w:topLinePunct w:val="0"/>
              <w:autoSpaceDE/>
              <w:autoSpaceDN/>
              <w:bidi w:val="0"/>
              <w:adjustRightInd/>
              <w:snapToGrid/>
              <w:spacing w:before="100" w:beforeAutospacing="0" w:after="0" w:afterAutospacing="0" w:line="240" w:lineRule="auto"/>
              <w:ind w:left="0" w:leftChars="0" w:right="0" w:firstLine="60" w:firstLineChars="0"/>
              <w:jc w:val="center"/>
              <w:textAlignment w:val="auto"/>
              <w:rPr>
                <w:rFonts w:hint="eastAsia" w:ascii="宋体" w:hAnsi="宋体" w:eastAsia="宋体" w:cs="宋体"/>
                <w:color w:val="auto"/>
                <w:kern w:val="0"/>
                <w:sz w:val="21"/>
                <w:szCs w:val="21"/>
                <w:highlight w:val="none"/>
                <w:lang w:val="en-US" w:eastAsia="zh-CN" w:bidi="ar-SA"/>
              </w:rPr>
            </w:pPr>
          </w:p>
        </w:tc>
        <w:tc>
          <w:tcPr>
            <w:tcW w:w="890" w:type="pct"/>
            <w:shd w:val="clear" w:color="auto" w:fill="auto"/>
            <w:noWrap/>
            <w:vAlign w:val="center"/>
          </w:tcPr>
          <w:p w14:paraId="25FA8120">
            <w:pPr>
              <w:keepNext w:val="0"/>
              <w:keepLines w:val="0"/>
              <w:pageBreakBefore w:val="0"/>
              <w:widowControl/>
              <w:suppressLineNumbers w:val="0"/>
              <w:kinsoku/>
              <w:wordWrap/>
              <w:overflowPunct/>
              <w:topLinePunct w:val="0"/>
              <w:autoSpaceDE/>
              <w:autoSpaceDN/>
              <w:bidi w:val="0"/>
              <w:adjustRightInd/>
              <w:snapToGrid/>
              <w:spacing w:before="100" w:beforeAutospacing="0" w:after="0" w:afterAutospacing="0" w:line="240" w:lineRule="auto"/>
              <w:ind w:left="0" w:right="0"/>
              <w:jc w:val="center"/>
              <w:textAlignment w:val="auto"/>
              <w:rPr>
                <w:rFonts w:hint="eastAsia" w:ascii="宋体" w:hAnsi="宋体" w:eastAsia="宋体" w:cs="宋体"/>
                <w:color w:val="auto"/>
                <w:kern w:val="0"/>
                <w:sz w:val="21"/>
                <w:szCs w:val="21"/>
                <w:highlight w:val="none"/>
                <w:lang w:val="en-US" w:eastAsia="zh-CN" w:bidi="ar-SA"/>
              </w:rPr>
            </w:pPr>
            <w:r>
              <w:rPr>
                <w:rFonts w:hint="eastAsia" w:ascii="宋体" w:hAnsi="宋体" w:eastAsia="宋体" w:cs="宋体"/>
                <w:color w:val="auto"/>
                <w:kern w:val="0"/>
                <w:sz w:val="21"/>
                <w:szCs w:val="21"/>
                <w:highlight w:val="none"/>
              </w:rPr>
              <w:t>东引运河片区</w:t>
            </w:r>
          </w:p>
        </w:tc>
        <w:tc>
          <w:tcPr>
            <w:tcW w:w="936" w:type="pct"/>
            <w:shd w:val="clear" w:color="auto" w:fill="auto"/>
            <w:noWrap/>
            <w:vAlign w:val="center"/>
          </w:tcPr>
          <w:p w14:paraId="7D5A1C76">
            <w:pPr>
              <w:keepNext w:val="0"/>
              <w:keepLines w:val="0"/>
              <w:pageBreakBefore w:val="0"/>
              <w:widowControl/>
              <w:suppressLineNumbers w:val="0"/>
              <w:kinsoku/>
              <w:wordWrap/>
              <w:overflowPunct/>
              <w:topLinePunct w:val="0"/>
              <w:autoSpaceDE/>
              <w:autoSpaceDN/>
              <w:bidi w:val="0"/>
              <w:adjustRightInd/>
              <w:snapToGrid/>
              <w:spacing w:before="100" w:beforeAutospacing="0" w:after="0" w:afterAutospacing="0" w:line="240" w:lineRule="auto"/>
              <w:ind w:left="0" w:right="0"/>
              <w:jc w:val="center"/>
              <w:textAlignment w:val="auto"/>
              <w:rPr>
                <w:rFonts w:hint="eastAsia" w:ascii="宋体" w:hAnsi="宋体" w:eastAsia="宋体" w:cs="宋体"/>
                <w:color w:val="auto"/>
                <w:kern w:val="0"/>
                <w:sz w:val="21"/>
                <w:szCs w:val="21"/>
                <w:highlight w:val="none"/>
                <w:lang w:val="en-US" w:eastAsia="zh-CN" w:bidi="ar-SA"/>
              </w:rPr>
            </w:pPr>
            <w:r>
              <w:rPr>
                <w:rFonts w:hint="eastAsia" w:ascii="宋体" w:hAnsi="宋体" w:eastAsia="宋体" w:cs="宋体"/>
                <w:color w:val="auto"/>
                <w:kern w:val="0"/>
                <w:sz w:val="21"/>
                <w:szCs w:val="21"/>
                <w:highlight w:val="none"/>
              </w:rPr>
              <w:t>松南厂一期</w:t>
            </w:r>
          </w:p>
        </w:tc>
        <w:tc>
          <w:tcPr>
            <w:tcW w:w="1533" w:type="pct"/>
            <w:shd w:val="clear" w:color="auto" w:fill="auto"/>
            <w:noWrap/>
            <w:vAlign w:val="center"/>
          </w:tcPr>
          <w:p w14:paraId="0BC0FB74">
            <w:pPr>
              <w:keepNext w:val="0"/>
              <w:keepLines w:val="0"/>
              <w:pageBreakBefore w:val="0"/>
              <w:widowControl/>
              <w:suppressLineNumbers w:val="0"/>
              <w:kinsoku/>
              <w:wordWrap/>
              <w:overflowPunct/>
              <w:topLinePunct w:val="0"/>
              <w:autoSpaceDE/>
              <w:autoSpaceDN/>
              <w:bidi w:val="0"/>
              <w:adjustRightInd/>
              <w:snapToGrid/>
              <w:spacing w:before="100" w:beforeAutospacing="0" w:after="0" w:afterAutospacing="0" w:line="240" w:lineRule="auto"/>
              <w:ind w:left="0" w:right="0"/>
              <w:jc w:val="center"/>
              <w:textAlignment w:val="auto"/>
              <w:rPr>
                <w:rFonts w:hint="eastAsia" w:ascii="宋体" w:hAnsi="宋体" w:eastAsia="宋体" w:cs="宋体"/>
                <w:color w:val="auto"/>
                <w:kern w:val="0"/>
                <w:sz w:val="21"/>
                <w:szCs w:val="21"/>
                <w:highlight w:val="none"/>
                <w:lang w:val="en-US" w:eastAsia="zh-CN" w:bidi="ar-SA"/>
              </w:rPr>
            </w:pPr>
            <w:r>
              <w:rPr>
                <w:rFonts w:hint="eastAsia" w:ascii="宋体" w:hAnsi="宋体" w:eastAsia="宋体" w:cs="宋体"/>
                <w:color w:val="auto"/>
                <w:kern w:val="0"/>
                <w:sz w:val="21"/>
                <w:szCs w:val="21"/>
                <w:highlight w:val="none"/>
                <w:lang w:val="en-US" w:eastAsia="zh-CN"/>
              </w:rPr>
              <w:t>东莞市大朗镇杨沙路153号</w:t>
            </w:r>
          </w:p>
        </w:tc>
        <w:tc>
          <w:tcPr>
            <w:tcW w:w="648" w:type="pct"/>
            <w:shd w:val="clear" w:color="auto" w:fill="auto"/>
            <w:noWrap/>
            <w:vAlign w:val="center"/>
          </w:tcPr>
          <w:p w14:paraId="2013D9A6">
            <w:pPr>
              <w:keepNext w:val="0"/>
              <w:keepLines w:val="0"/>
              <w:pageBreakBefore w:val="0"/>
              <w:widowControl/>
              <w:suppressLineNumbers w:val="0"/>
              <w:kinsoku/>
              <w:wordWrap/>
              <w:overflowPunct/>
              <w:topLinePunct w:val="0"/>
              <w:autoSpaceDE/>
              <w:autoSpaceDN/>
              <w:bidi w:val="0"/>
              <w:adjustRightInd/>
              <w:snapToGrid/>
              <w:spacing w:before="100" w:beforeAutospacing="0" w:after="0" w:afterAutospacing="0" w:line="240" w:lineRule="auto"/>
              <w:ind w:left="0" w:right="0"/>
              <w:jc w:val="center"/>
              <w:textAlignment w:val="auto"/>
              <w:rPr>
                <w:rFonts w:hint="eastAsia" w:ascii="宋体" w:hAnsi="宋体" w:eastAsia="宋体" w:cs="宋体"/>
                <w:color w:val="auto"/>
                <w:kern w:val="0"/>
                <w:sz w:val="21"/>
                <w:szCs w:val="21"/>
                <w:highlight w:val="none"/>
                <w:lang w:val="en-US" w:eastAsia="zh-CN" w:bidi="ar-SA"/>
              </w:rPr>
            </w:pPr>
            <w:r>
              <w:rPr>
                <w:rFonts w:hint="eastAsia" w:ascii="宋体" w:hAnsi="宋体" w:eastAsia="宋体" w:cs="宋体"/>
                <w:color w:val="auto"/>
                <w:kern w:val="0"/>
                <w:sz w:val="21"/>
                <w:szCs w:val="21"/>
                <w:highlight w:val="none"/>
              </w:rPr>
              <w:t>51.30</w:t>
            </w:r>
          </w:p>
        </w:tc>
        <w:tc>
          <w:tcPr>
            <w:tcW w:w="604" w:type="pct"/>
            <w:shd w:val="clear" w:color="auto" w:fill="auto"/>
            <w:vAlign w:val="center"/>
          </w:tcPr>
          <w:p w14:paraId="3A88D513">
            <w:pPr>
              <w:keepNext w:val="0"/>
              <w:keepLines w:val="0"/>
              <w:pageBreakBefore w:val="0"/>
              <w:widowControl/>
              <w:suppressLineNumbers w:val="0"/>
              <w:kinsoku/>
              <w:wordWrap/>
              <w:overflowPunct/>
              <w:topLinePunct w:val="0"/>
              <w:autoSpaceDE/>
              <w:autoSpaceDN/>
              <w:bidi w:val="0"/>
              <w:adjustRightInd/>
              <w:snapToGrid/>
              <w:spacing w:before="100" w:beforeAutospacing="0" w:after="0" w:afterAutospacing="0" w:line="240" w:lineRule="auto"/>
              <w:ind w:left="0" w:right="0"/>
              <w:jc w:val="center"/>
              <w:textAlignment w:val="auto"/>
              <w:rPr>
                <w:rFonts w:hint="eastAsia" w:ascii="宋体" w:hAnsi="宋体" w:eastAsia="宋体" w:cs="宋体"/>
                <w:color w:val="auto"/>
                <w:kern w:val="0"/>
                <w:sz w:val="21"/>
                <w:szCs w:val="21"/>
                <w:highlight w:val="none"/>
                <w:lang w:val="en-US" w:eastAsia="zh-CN" w:bidi="ar-SA"/>
              </w:rPr>
            </w:pPr>
            <w:r>
              <w:rPr>
                <w:rFonts w:hint="eastAsia" w:ascii="宋体" w:hAnsi="宋体" w:eastAsia="宋体" w:cs="宋体"/>
                <w:color w:val="auto"/>
                <w:sz w:val="21"/>
                <w:szCs w:val="21"/>
                <w:highlight w:val="none"/>
              </w:rPr>
              <w:t>41.53</w:t>
            </w:r>
          </w:p>
        </w:tc>
      </w:tr>
      <w:tr w14:paraId="3F1F0A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386" w:type="pct"/>
            <w:shd w:val="clear" w:color="auto" w:fill="auto"/>
            <w:noWrap/>
            <w:vAlign w:val="center"/>
          </w:tcPr>
          <w:p w14:paraId="56314E3F">
            <w:pPr>
              <w:keepNext w:val="0"/>
              <w:keepLines w:val="0"/>
              <w:pageBreakBefore w:val="0"/>
              <w:widowControl/>
              <w:numPr>
                <w:ilvl w:val="0"/>
                <w:numId w:val="2"/>
              </w:numPr>
              <w:suppressLineNumbers w:val="0"/>
              <w:kinsoku/>
              <w:wordWrap/>
              <w:overflowPunct/>
              <w:topLinePunct w:val="0"/>
              <w:autoSpaceDE/>
              <w:autoSpaceDN/>
              <w:bidi w:val="0"/>
              <w:adjustRightInd/>
              <w:snapToGrid/>
              <w:spacing w:before="100" w:beforeAutospacing="0" w:after="0" w:afterAutospacing="0" w:line="240" w:lineRule="auto"/>
              <w:ind w:left="0" w:leftChars="0" w:right="0" w:firstLine="60" w:firstLineChars="0"/>
              <w:jc w:val="center"/>
              <w:textAlignment w:val="auto"/>
              <w:rPr>
                <w:rFonts w:hint="eastAsia" w:ascii="宋体" w:hAnsi="宋体" w:eastAsia="宋体" w:cs="宋体"/>
                <w:color w:val="auto"/>
                <w:kern w:val="0"/>
                <w:sz w:val="21"/>
                <w:szCs w:val="21"/>
                <w:highlight w:val="none"/>
                <w:lang w:val="en-US" w:eastAsia="zh-CN" w:bidi="ar-SA"/>
              </w:rPr>
            </w:pPr>
          </w:p>
        </w:tc>
        <w:tc>
          <w:tcPr>
            <w:tcW w:w="890" w:type="pct"/>
            <w:shd w:val="clear" w:color="auto" w:fill="auto"/>
            <w:noWrap/>
            <w:vAlign w:val="center"/>
          </w:tcPr>
          <w:p w14:paraId="3C221FFB">
            <w:pPr>
              <w:keepNext w:val="0"/>
              <w:keepLines w:val="0"/>
              <w:pageBreakBefore w:val="0"/>
              <w:widowControl/>
              <w:suppressLineNumbers w:val="0"/>
              <w:kinsoku/>
              <w:wordWrap/>
              <w:overflowPunct/>
              <w:topLinePunct w:val="0"/>
              <w:autoSpaceDE/>
              <w:autoSpaceDN/>
              <w:bidi w:val="0"/>
              <w:adjustRightInd/>
              <w:snapToGrid/>
              <w:spacing w:before="100" w:beforeAutospacing="0" w:after="0" w:afterAutospacing="0" w:line="240" w:lineRule="auto"/>
              <w:ind w:left="0" w:right="0"/>
              <w:jc w:val="center"/>
              <w:textAlignment w:val="auto"/>
              <w:rPr>
                <w:rFonts w:hint="eastAsia" w:ascii="宋体" w:hAnsi="宋体" w:eastAsia="宋体" w:cs="宋体"/>
                <w:color w:val="auto"/>
                <w:kern w:val="0"/>
                <w:sz w:val="21"/>
                <w:szCs w:val="21"/>
                <w:highlight w:val="none"/>
                <w:lang w:val="en-US" w:eastAsia="zh-CN" w:bidi="ar-SA"/>
              </w:rPr>
            </w:pPr>
            <w:r>
              <w:rPr>
                <w:rFonts w:hint="eastAsia" w:ascii="宋体" w:hAnsi="宋体" w:eastAsia="宋体" w:cs="宋体"/>
                <w:color w:val="auto"/>
                <w:kern w:val="0"/>
                <w:sz w:val="21"/>
                <w:szCs w:val="21"/>
                <w:highlight w:val="none"/>
              </w:rPr>
              <w:t>东引运河片区</w:t>
            </w:r>
          </w:p>
        </w:tc>
        <w:tc>
          <w:tcPr>
            <w:tcW w:w="936" w:type="pct"/>
            <w:shd w:val="clear" w:color="auto" w:fill="auto"/>
            <w:noWrap/>
            <w:vAlign w:val="center"/>
          </w:tcPr>
          <w:p w14:paraId="19D71808">
            <w:pPr>
              <w:keepNext w:val="0"/>
              <w:keepLines w:val="0"/>
              <w:pageBreakBefore w:val="0"/>
              <w:widowControl/>
              <w:suppressLineNumbers w:val="0"/>
              <w:kinsoku/>
              <w:wordWrap/>
              <w:overflowPunct/>
              <w:topLinePunct w:val="0"/>
              <w:autoSpaceDE/>
              <w:autoSpaceDN/>
              <w:bidi w:val="0"/>
              <w:adjustRightInd/>
              <w:snapToGrid/>
              <w:spacing w:before="100" w:beforeAutospacing="0" w:after="0" w:afterAutospacing="0" w:line="240" w:lineRule="auto"/>
              <w:ind w:left="0" w:right="0"/>
              <w:jc w:val="center"/>
              <w:textAlignment w:val="auto"/>
              <w:rPr>
                <w:rFonts w:hint="eastAsia" w:ascii="宋体" w:hAnsi="宋体" w:eastAsia="宋体" w:cs="宋体"/>
                <w:color w:val="auto"/>
                <w:kern w:val="0"/>
                <w:sz w:val="21"/>
                <w:szCs w:val="21"/>
                <w:highlight w:val="none"/>
                <w:lang w:val="en-US" w:eastAsia="zh-CN" w:bidi="ar-SA"/>
              </w:rPr>
            </w:pPr>
            <w:r>
              <w:rPr>
                <w:rFonts w:hint="eastAsia" w:ascii="宋体" w:hAnsi="宋体" w:eastAsia="宋体" w:cs="宋体"/>
                <w:color w:val="auto"/>
                <w:kern w:val="0"/>
                <w:sz w:val="21"/>
                <w:szCs w:val="21"/>
                <w:highlight w:val="none"/>
              </w:rPr>
              <w:t>横沥东坑厂二期</w:t>
            </w:r>
          </w:p>
        </w:tc>
        <w:tc>
          <w:tcPr>
            <w:tcW w:w="1533" w:type="pct"/>
            <w:shd w:val="clear" w:color="auto" w:fill="auto"/>
            <w:noWrap/>
            <w:vAlign w:val="center"/>
          </w:tcPr>
          <w:p w14:paraId="3F384D40">
            <w:pPr>
              <w:keepNext w:val="0"/>
              <w:keepLines w:val="0"/>
              <w:pageBreakBefore w:val="0"/>
              <w:widowControl/>
              <w:suppressLineNumbers w:val="0"/>
              <w:kinsoku/>
              <w:wordWrap/>
              <w:overflowPunct/>
              <w:topLinePunct w:val="0"/>
              <w:autoSpaceDE/>
              <w:autoSpaceDN/>
              <w:bidi w:val="0"/>
              <w:adjustRightInd/>
              <w:snapToGrid/>
              <w:spacing w:before="100" w:beforeAutospacing="0" w:after="0" w:afterAutospacing="0" w:line="240" w:lineRule="auto"/>
              <w:ind w:left="0" w:right="0"/>
              <w:jc w:val="center"/>
              <w:textAlignment w:val="auto"/>
              <w:rPr>
                <w:rFonts w:hint="eastAsia" w:ascii="宋体" w:hAnsi="宋体" w:eastAsia="宋体" w:cs="宋体"/>
                <w:color w:val="auto"/>
                <w:kern w:val="0"/>
                <w:sz w:val="21"/>
                <w:szCs w:val="21"/>
                <w:highlight w:val="none"/>
                <w:lang w:val="en-US" w:eastAsia="zh-CN" w:bidi="ar-SA"/>
              </w:rPr>
            </w:pPr>
            <w:r>
              <w:rPr>
                <w:rFonts w:hint="eastAsia" w:ascii="宋体" w:hAnsi="宋体" w:eastAsia="宋体" w:cs="宋体"/>
                <w:color w:val="auto"/>
                <w:kern w:val="0"/>
                <w:sz w:val="21"/>
                <w:szCs w:val="21"/>
                <w:highlight w:val="none"/>
                <w:lang w:val="en-US" w:eastAsia="zh-CN"/>
              </w:rPr>
              <w:t>广东省东莞市东坑镇角祥路</w:t>
            </w:r>
          </w:p>
        </w:tc>
        <w:tc>
          <w:tcPr>
            <w:tcW w:w="648" w:type="pct"/>
            <w:shd w:val="clear" w:color="auto" w:fill="auto"/>
            <w:noWrap/>
            <w:vAlign w:val="center"/>
          </w:tcPr>
          <w:p w14:paraId="5D2CC1E3">
            <w:pPr>
              <w:keepNext w:val="0"/>
              <w:keepLines w:val="0"/>
              <w:pageBreakBefore w:val="0"/>
              <w:widowControl/>
              <w:suppressLineNumbers w:val="0"/>
              <w:kinsoku/>
              <w:wordWrap/>
              <w:overflowPunct/>
              <w:topLinePunct w:val="0"/>
              <w:autoSpaceDE/>
              <w:autoSpaceDN/>
              <w:bidi w:val="0"/>
              <w:adjustRightInd/>
              <w:snapToGrid/>
              <w:spacing w:before="100" w:beforeAutospacing="0" w:after="0" w:afterAutospacing="0" w:line="240" w:lineRule="auto"/>
              <w:ind w:left="0" w:right="0"/>
              <w:jc w:val="center"/>
              <w:textAlignment w:val="auto"/>
              <w:rPr>
                <w:rFonts w:hint="eastAsia" w:ascii="宋体" w:hAnsi="宋体" w:eastAsia="宋体" w:cs="宋体"/>
                <w:color w:val="auto"/>
                <w:kern w:val="0"/>
                <w:sz w:val="21"/>
                <w:szCs w:val="21"/>
                <w:highlight w:val="none"/>
                <w:lang w:val="en-US" w:eastAsia="zh-CN" w:bidi="ar-SA"/>
              </w:rPr>
            </w:pPr>
            <w:r>
              <w:rPr>
                <w:rFonts w:hint="eastAsia" w:ascii="宋体" w:hAnsi="宋体" w:eastAsia="宋体" w:cs="宋体"/>
                <w:color w:val="auto"/>
                <w:kern w:val="0"/>
                <w:sz w:val="21"/>
                <w:szCs w:val="21"/>
                <w:highlight w:val="none"/>
              </w:rPr>
              <w:t>51.00</w:t>
            </w:r>
          </w:p>
        </w:tc>
        <w:tc>
          <w:tcPr>
            <w:tcW w:w="604" w:type="pct"/>
            <w:shd w:val="clear" w:color="auto" w:fill="auto"/>
            <w:vAlign w:val="center"/>
          </w:tcPr>
          <w:p w14:paraId="2B04143B">
            <w:pPr>
              <w:keepNext w:val="0"/>
              <w:keepLines w:val="0"/>
              <w:pageBreakBefore w:val="0"/>
              <w:widowControl/>
              <w:suppressLineNumbers w:val="0"/>
              <w:kinsoku/>
              <w:wordWrap/>
              <w:overflowPunct/>
              <w:topLinePunct w:val="0"/>
              <w:autoSpaceDE/>
              <w:autoSpaceDN/>
              <w:bidi w:val="0"/>
              <w:adjustRightInd/>
              <w:snapToGrid/>
              <w:spacing w:before="100" w:beforeAutospacing="0" w:after="0" w:afterAutospacing="0" w:line="240" w:lineRule="auto"/>
              <w:ind w:left="0" w:right="0"/>
              <w:jc w:val="center"/>
              <w:textAlignment w:val="auto"/>
              <w:rPr>
                <w:rFonts w:hint="eastAsia" w:ascii="宋体" w:hAnsi="宋体" w:eastAsia="宋体" w:cs="宋体"/>
                <w:color w:val="auto"/>
                <w:kern w:val="0"/>
                <w:sz w:val="21"/>
                <w:szCs w:val="21"/>
                <w:highlight w:val="none"/>
                <w:lang w:val="en-US" w:eastAsia="zh-CN" w:bidi="ar-SA"/>
              </w:rPr>
            </w:pPr>
            <w:r>
              <w:rPr>
                <w:rFonts w:hint="eastAsia" w:ascii="宋体" w:hAnsi="宋体" w:eastAsia="宋体" w:cs="宋体"/>
                <w:color w:val="auto"/>
                <w:sz w:val="21"/>
                <w:szCs w:val="21"/>
                <w:highlight w:val="none"/>
              </w:rPr>
              <w:t>19.20</w:t>
            </w:r>
          </w:p>
        </w:tc>
      </w:tr>
      <w:tr w14:paraId="6209D9C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386" w:type="pct"/>
            <w:shd w:val="clear" w:color="auto" w:fill="auto"/>
            <w:noWrap/>
            <w:vAlign w:val="center"/>
          </w:tcPr>
          <w:p w14:paraId="0A384B68">
            <w:pPr>
              <w:keepNext w:val="0"/>
              <w:keepLines w:val="0"/>
              <w:pageBreakBefore w:val="0"/>
              <w:widowControl/>
              <w:numPr>
                <w:ilvl w:val="0"/>
                <w:numId w:val="2"/>
              </w:numPr>
              <w:suppressLineNumbers w:val="0"/>
              <w:kinsoku/>
              <w:wordWrap/>
              <w:overflowPunct/>
              <w:topLinePunct w:val="0"/>
              <w:autoSpaceDE/>
              <w:autoSpaceDN/>
              <w:bidi w:val="0"/>
              <w:adjustRightInd/>
              <w:snapToGrid/>
              <w:spacing w:before="100" w:beforeAutospacing="0" w:after="0" w:afterAutospacing="0" w:line="240" w:lineRule="auto"/>
              <w:ind w:left="0" w:leftChars="0" w:right="0" w:firstLine="60" w:firstLineChars="0"/>
              <w:jc w:val="center"/>
              <w:textAlignment w:val="auto"/>
              <w:rPr>
                <w:rFonts w:hint="eastAsia" w:ascii="宋体" w:hAnsi="宋体" w:eastAsia="宋体" w:cs="宋体"/>
                <w:color w:val="auto"/>
                <w:kern w:val="0"/>
                <w:sz w:val="21"/>
                <w:szCs w:val="21"/>
                <w:highlight w:val="none"/>
                <w:lang w:val="en-US" w:eastAsia="zh-CN" w:bidi="ar-SA"/>
              </w:rPr>
            </w:pPr>
          </w:p>
        </w:tc>
        <w:tc>
          <w:tcPr>
            <w:tcW w:w="890" w:type="pct"/>
            <w:shd w:val="clear" w:color="auto" w:fill="auto"/>
            <w:noWrap/>
            <w:vAlign w:val="center"/>
          </w:tcPr>
          <w:p w14:paraId="2E19ABDB">
            <w:pPr>
              <w:keepNext w:val="0"/>
              <w:keepLines w:val="0"/>
              <w:pageBreakBefore w:val="0"/>
              <w:widowControl/>
              <w:suppressLineNumbers w:val="0"/>
              <w:kinsoku/>
              <w:wordWrap/>
              <w:overflowPunct/>
              <w:topLinePunct w:val="0"/>
              <w:autoSpaceDE/>
              <w:autoSpaceDN/>
              <w:bidi w:val="0"/>
              <w:adjustRightInd/>
              <w:snapToGrid/>
              <w:spacing w:before="100" w:beforeAutospacing="0" w:after="0" w:afterAutospacing="0" w:line="240" w:lineRule="auto"/>
              <w:ind w:left="0" w:right="0"/>
              <w:jc w:val="center"/>
              <w:textAlignment w:val="auto"/>
              <w:rPr>
                <w:rFonts w:hint="eastAsia" w:ascii="宋体" w:hAnsi="宋体" w:eastAsia="宋体" w:cs="宋体"/>
                <w:color w:val="auto"/>
                <w:kern w:val="0"/>
                <w:sz w:val="21"/>
                <w:szCs w:val="21"/>
                <w:highlight w:val="none"/>
                <w:lang w:val="en-US" w:eastAsia="zh-CN" w:bidi="ar-SA"/>
              </w:rPr>
            </w:pPr>
            <w:r>
              <w:rPr>
                <w:rFonts w:hint="eastAsia" w:ascii="宋体" w:hAnsi="宋体" w:eastAsia="宋体" w:cs="宋体"/>
                <w:color w:val="auto"/>
                <w:kern w:val="0"/>
                <w:sz w:val="21"/>
                <w:szCs w:val="21"/>
                <w:highlight w:val="none"/>
              </w:rPr>
              <w:t>东引运河片区</w:t>
            </w:r>
          </w:p>
        </w:tc>
        <w:tc>
          <w:tcPr>
            <w:tcW w:w="936" w:type="pct"/>
            <w:shd w:val="clear" w:color="auto" w:fill="auto"/>
            <w:noWrap/>
            <w:vAlign w:val="center"/>
          </w:tcPr>
          <w:p w14:paraId="069C48D1">
            <w:pPr>
              <w:keepNext w:val="0"/>
              <w:keepLines w:val="0"/>
              <w:pageBreakBefore w:val="0"/>
              <w:widowControl/>
              <w:suppressLineNumbers w:val="0"/>
              <w:kinsoku/>
              <w:wordWrap/>
              <w:overflowPunct/>
              <w:topLinePunct w:val="0"/>
              <w:autoSpaceDE/>
              <w:autoSpaceDN/>
              <w:bidi w:val="0"/>
              <w:adjustRightInd/>
              <w:snapToGrid/>
              <w:spacing w:before="100" w:beforeAutospacing="0" w:after="0" w:afterAutospacing="0" w:line="240" w:lineRule="auto"/>
              <w:ind w:left="0" w:right="0"/>
              <w:jc w:val="center"/>
              <w:textAlignment w:val="auto"/>
              <w:rPr>
                <w:rFonts w:hint="eastAsia" w:ascii="宋体" w:hAnsi="宋体" w:eastAsia="宋体" w:cs="宋体"/>
                <w:color w:val="auto"/>
                <w:kern w:val="0"/>
                <w:sz w:val="21"/>
                <w:szCs w:val="21"/>
                <w:highlight w:val="none"/>
                <w:lang w:val="en-US" w:eastAsia="zh-CN" w:bidi="ar-SA"/>
              </w:rPr>
            </w:pPr>
            <w:r>
              <w:rPr>
                <w:rFonts w:hint="eastAsia" w:ascii="宋体" w:hAnsi="宋体" w:eastAsia="宋体" w:cs="宋体"/>
                <w:color w:val="auto"/>
                <w:kern w:val="0"/>
                <w:sz w:val="21"/>
                <w:szCs w:val="21"/>
                <w:highlight w:val="none"/>
              </w:rPr>
              <w:t>大岭山连马厂二期</w:t>
            </w:r>
          </w:p>
        </w:tc>
        <w:tc>
          <w:tcPr>
            <w:tcW w:w="1533" w:type="pct"/>
            <w:shd w:val="clear" w:color="auto" w:fill="auto"/>
            <w:noWrap/>
            <w:vAlign w:val="center"/>
          </w:tcPr>
          <w:p w14:paraId="71FBCBC6">
            <w:pPr>
              <w:keepNext w:val="0"/>
              <w:keepLines w:val="0"/>
              <w:pageBreakBefore w:val="0"/>
              <w:widowControl/>
              <w:suppressLineNumbers w:val="0"/>
              <w:kinsoku/>
              <w:wordWrap/>
              <w:overflowPunct/>
              <w:topLinePunct w:val="0"/>
              <w:autoSpaceDE/>
              <w:autoSpaceDN/>
              <w:bidi w:val="0"/>
              <w:adjustRightInd/>
              <w:snapToGrid/>
              <w:spacing w:before="100" w:beforeAutospacing="0" w:after="0" w:afterAutospacing="0" w:line="240" w:lineRule="auto"/>
              <w:ind w:left="0" w:right="0"/>
              <w:jc w:val="center"/>
              <w:textAlignment w:val="auto"/>
              <w:rPr>
                <w:rFonts w:hint="eastAsia" w:ascii="宋体" w:hAnsi="宋体" w:eastAsia="宋体" w:cs="宋体"/>
                <w:color w:val="auto"/>
                <w:kern w:val="0"/>
                <w:sz w:val="21"/>
                <w:szCs w:val="21"/>
                <w:highlight w:val="none"/>
                <w:lang w:val="en-US" w:eastAsia="zh-CN" w:bidi="ar-SA"/>
              </w:rPr>
            </w:pPr>
            <w:r>
              <w:rPr>
                <w:rFonts w:hint="eastAsia" w:ascii="宋体" w:hAnsi="宋体" w:eastAsia="宋体" w:cs="宋体"/>
                <w:color w:val="auto"/>
                <w:kern w:val="0"/>
                <w:sz w:val="21"/>
                <w:szCs w:val="21"/>
                <w:highlight w:val="none"/>
                <w:lang w:val="en-US" w:eastAsia="zh-CN"/>
              </w:rPr>
              <w:t>东莞市大岭山连马路中段北侧</w:t>
            </w:r>
          </w:p>
        </w:tc>
        <w:tc>
          <w:tcPr>
            <w:tcW w:w="648" w:type="pct"/>
            <w:shd w:val="clear" w:color="auto" w:fill="auto"/>
            <w:noWrap/>
            <w:vAlign w:val="center"/>
          </w:tcPr>
          <w:p w14:paraId="088A7E24">
            <w:pPr>
              <w:keepNext w:val="0"/>
              <w:keepLines w:val="0"/>
              <w:pageBreakBefore w:val="0"/>
              <w:widowControl/>
              <w:suppressLineNumbers w:val="0"/>
              <w:kinsoku/>
              <w:wordWrap/>
              <w:overflowPunct/>
              <w:topLinePunct w:val="0"/>
              <w:autoSpaceDE/>
              <w:autoSpaceDN/>
              <w:bidi w:val="0"/>
              <w:adjustRightInd/>
              <w:snapToGrid/>
              <w:spacing w:before="100" w:beforeAutospacing="0" w:after="0" w:afterAutospacing="0" w:line="240" w:lineRule="auto"/>
              <w:ind w:left="0" w:right="0"/>
              <w:jc w:val="center"/>
              <w:textAlignment w:val="auto"/>
              <w:rPr>
                <w:rFonts w:hint="eastAsia" w:ascii="宋体" w:hAnsi="宋体" w:eastAsia="宋体" w:cs="宋体"/>
                <w:color w:val="auto"/>
                <w:kern w:val="0"/>
                <w:sz w:val="21"/>
                <w:szCs w:val="21"/>
                <w:highlight w:val="none"/>
                <w:lang w:val="en-US" w:eastAsia="zh-CN" w:bidi="ar-SA"/>
              </w:rPr>
            </w:pPr>
            <w:r>
              <w:rPr>
                <w:rFonts w:hint="eastAsia" w:ascii="宋体" w:hAnsi="宋体" w:eastAsia="宋体" w:cs="宋体"/>
                <w:color w:val="auto"/>
                <w:kern w:val="0"/>
                <w:sz w:val="21"/>
                <w:szCs w:val="21"/>
                <w:highlight w:val="none"/>
              </w:rPr>
              <w:t>40.00</w:t>
            </w:r>
          </w:p>
        </w:tc>
        <w:tc>
          <w:tcPr>
            <w:tcW w:w="604" w:type="pct"/>
            <w:shd w:val="clear" w:color="auto" w:fill="auto"/>
            <w:vAlign w:val="center"/>
          </w:tcPr>
          <w:p w14:paraId="443BDE96">
            <w:pPr>
              <w:keepNext w:val="0"/>
              <w:keepLines w:val="0"/>
              <w:pageBreakBefore w:val="0"/>
              <w:widowControl/>
              <w:suppressLineNumbers w:val="0"/>
              <w:kinsoku/>
              <w:wordWrap/>
              <w:overflowPunct/>
              <w:topLinePunct w:val="0"/>
              <w:autoSpaceDE/>
              <w:autoSpaceDN/>
              <w:bidi w:val="0"/>
              <w:adjustRightInd/>
              <w:snapToGrid/>
              <w:spacing w:before="100" w:beforeAutospacing="0" w:after="0" w:afterAutospacing="0" w:line="240" w:lineRule="auto"/>
              <w:ind w:left="0" w:right="0"/>
              <w:jc w:val="center"/>
              <w:textAlignment w:val="auto"/>
              <w:rPr>
                <w:rFonts w:hint="eastAsia" w:ascii="宋体" w:hAnsi="宋体" w:eastAsia="宋体" w:cs="宋体"/>
                <w:color w:val="auto"/>
                <w:kern w:val="0"/>
                <w:sz w:val="21"/>
                <w:szCs w:val="21"/>
                <w:highlight w:val="none"/>
                <w:lang w:val="en-US" w:eastAsia="zh-CN" w:bidi="ar-SA"/>
              </w:rPr>
            </w:pPr>
            <w:r>
              <w:rPr>
                <w:rFonts w:hint="eastAsia" w:ascii="宋体" w:hAnsi="宋体" w:eastAsia="宋体" w:cs="宋体"/>
                <w:color w:val="auto"/>
                <w:sz w:val="21"/>
                <w:szCs w:val="21"/>
                <w:highlight w:val="none"/>
              </w:rPr>
              <w:t>12.40</w:t>
            </w:r>
          </w:p>
        </w:tc>
      </w:tr>
      <w:tr w14:paraId="367EE3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386" w:type="pct"/>
            <w:shd w:val="clear" w:color="auto" w:fill="auto"/>
            <w:noWrap/>
            <w:vAlign w:val="center"/>
          </w:tcPr>
          <w:p w14:paraId="730F37A7">
            <w:pPr>
              <w:keepNext w:val="0"/>
              <w:keepLines w:val="0"/>
              <w:pageBreakBefore w:val="0"/>
              <w:widowControl/>
              <w:numPr>
                <w:ilvl w:val="0"/>
                <w:numId w:val="2"/>
              </w:numPr>
              <w:suppressLineNumbers w:val="0"/>
              <w:kinsoku/>
              <w:wordWrap/>
              <w:overflowPunct/>
              <w:topLinePunct w:val="0"/>
              <w:autoSpaceDE/>
              <w:autoSpaceDN/>
              <w:bidi w:val="0"/>
              <w:adjustRightInd/>
              <w:snapToGrid/>
              <w:spacing w:before="100" w:beforeAutospacing="0" w:after="0" w:afterAutospacing="0" w:line="240" w:lineRule="auto"/>
              <w:ind w:left="0" w:leftChars="0" w:right="0" w:firstLine="60" w:firstLineChars="0"/>
              <w:jc w:val="center"/>
              <w:textAlignment w:val="auto"/>
              <w:rPr>
                <w:rFonts w:hint="eastAsia" w:ascii="宋体" w:hAnsi="宋体" w:eastAsia="宋体" w:cs="宋体"/>
                <w:color w:val="auto"/>
                <w:kern w:val="0"/>
                <w:sz w:val="21"/>
                <w:szCs w:val="21"/>
                <w:highlight w:val="none"/>
                <w:lang w:val="en-US" w:eastAsia="zh-CN" w:bidi="ar-SA"/>
              </w:rPr>
            </w:pPr>
          </w:p>
        </w:tc>
        <w:tc>
          <w:tcPr>
            <w:tcW w:w="890" w:type="pct"/>
            <w:shd w:val="clear" w:color="auto" w:fill="auto"/>
            <w:noWrap/>
            <w:vAlign w:val="center"/>
          </w:tcPr>
          <w:p w14:paraId="4C271728">
            <w:pPr>
              <w:keepNext w:val="0"/>
              <w:keepLines w:val="0"/>
              <w:pageBreakBefore w:val="0"/>
              <w:widowControl/>
              <w:suppressLineNumbers w:val="0"/>
              <w:kinsoku/>
              <w:wordWrap/>
              <w:overflowPunct/>
              <w:topLinePunct w:val="0"/>
              <w:autoSpaceDE/>
              <w:autoSpaceDN/>
              <w:bidi w:val="0"/>
              <w:adjustRightInd/>
              <w:snapToGrid/>
              <w:spacing w:before="100" w:beforeAutospacing="0" w:after="0" w:afterAutospacing="0" w:line="240" w:lineRule="auto"/>
              <w:ind w:left="0" w:right="0"/>
              <w:jc w:val="center"/>
              <w:textAlignment w:val="auto"/>
              <w:rPr>
                <w:rFonts w:hint="eastAsia" w:ascii="宋体" w:hAnsi="宋体" w:eastAsia="宋体" w:cs="宋体"/>
                <w:color w:val="auto"/>
                <w:kern w:val="0"/>
                <w:sz w:val="21"/>
                <w:szCs w:val="21"/>
                <w:highlight w:val="none"/>
                <w:lang w:val="en-US" w:eastAsia="zh-CN" w:bidi="ar-SA"/>
              </w:rPr>
            </w:pPr>
            <w:r>
              <w:rPr>
                <w:rFonts w:hint="eastAsia" w:ascii="宋体" w:hAnsi="宋体" w:eastAsia="宋体" w:cs="宋体"/>
                <w:color w:val="auto"/>
                <w:kern w:val="0"/>
                <w:sz w:val="21"/>
                <w:szCs w:val="21"/>
                <w:highlight w:val="none"/>
              </w:rPr>
              <w:t>东引运河片区</w:t>
            </w:r>
          </w:p>
        </w:tc>
        <w:tc>
          <w:tcPr>
            <w:tcW w:w="936" w:type="pct"/>
            <w:shd w:val="clear" w:color="auto" w:fill="auto"/>
            <w:noWrap/>
            <w:vAlign w:val="center"/>
          </w:tcPr>
          <w:p w14:paraId="4D3FD8AB">
            <w:pPr>
              <w:keepNext w:val="0"/>
              <w:keepLines w:val="0"/>
              <w:pageBreakBefore w:val="0"/>
              <w:widowControl/>
              <w:suppressLineNumbers w:val="0"/>
              <w:kinsoku/>
              <w:wordWrap/>
              <w:overflowPunct/>
              <w:topLinePunct w:val="0"/>
              <w:autoSpaceDE/>
              <w:autoSpaceDN/>
              <w:bidi w:val="0"/>
              <w:adjustRightInd/>
              <w:snapToGrid/>
              <w:spacing w:before="100" w:beforeAutospacing="0" w:after="0" w:afterAutospacing="0" w:line="240" w:lineRule="auto"/>
              <w:ind w:left="0" w:right="0"/>
              <w:jc w:val="center"/>
              <w:textAlignment w:val="auto"/>
              <w:rPr>
                <w:rFonts w:hint="eastAsia" w:ascii="宋体" w:hAnsi="宋体" w:eastAsia="宋体" w:cs="宋体"/>
                <w:color w:val="auto"/>
                <w:kern w:val="0"/>
                <w:sz w:val="21"/>
                <w:szCs w:val="21"/>
                <w:highlight w:val="none"/>
                <w:lang w:val="en-US" w:eastAsia="zh-CN" w:bidi="ar-SA"/>
              </w:rPr>
            </w:pPr>
            <w:r>
              <w:rPr>
                <w:rFonts w:hint="eastAsia" w:ascii="宋体" w:hAnsi="宋体" w:eastAsia="宋体" w:cs="宋体"/>
                <w:color w:val="auto"/>
                <w:kern w:val="0"/>
                <w:sz w:val="21"/>
                <w:szCs w:val="21"/>
                <w:highlight w:val="none"/>
              </w:rPr>
              <w:t>松山湖高新厂</w:t>
            </w:r>
          </w:p>
        </w:tc>
        <w:tc>
          <w:tcPr>
            <w:tcW w:w="1533" w:type="pct"/>
            <w:shd w:val="clear" w:color="auto" w:fill="auto"/>
            <w:noWrap/>
            <w:vAlign w:val="center"/>
          </w:tcPr>
          <w:p w14:paraId="00CACA5F">
            <w:pPr>
              <w:keepNext w:val="0"/>
              <w:keepLines w:val="0"/>
              <w:pageBreakBefore w:val="0"/>
              <w:widowControl/>
              <w:suppressLineNumbers w:val="0"/>
              <w:kinsoku/>
              <w:wordWrap/>
              <w:overflowPunct/>
              <w:topLinePunct w:val="0"/>
              <w:autoSpaceDE/>
              <w:autoSpaceDN/>
              <w:bidi w:val="0"/>
              <w:adjustRightInd/>
              <w:snapToGrid/>
              <w:spacing w:before="100" w:beforeAutospacing="0" w:after="0" w:afterAutospacing="0" w:line="240" w:lineRule="auto"/>
              <w:ind w:left="0" w:right="0"/>
              <w:jc w:val="center"/>
              <w:textAlignment w:val="auto"/>
              <w:rPr>
                <w:rFonts w:hint="eastAsia" w:ascii="宋体" w:hAnsi="宋体" w:eastAsia="宋体" w:cs="宋体"/>
                <w:color w:val="auto"/>
                <w:kern w:val="0"/>
                <w:sz w:val="21"/>
                <w:szCs w:val="21"/>
                <w:highlight w:val="none"/>
                <w:lang w:val="en-US" w:eastAsia="zh-CN" w:bidi="ar-SA"/>
              </w:rPr>
            </w:pPr>
            <w:r>
              <w:rPr>
                <w:rFonts w:hint="eastAsia" w:ascii="宋体" w:hAnsi="宋体" w:eastAsia="宋体" w:cs="宋体"/>
                <w:color w:val="auto"/>
                <w:kern w:val="0"/>
                <w:sz w:val="21"/>
                <w:szCs w:val="21"/>
                <w:highlight w:val="none"/>
                <w:lang w:val="en-US" w:eastAsia="zh-CN"/>
              </w:rPr>
              <w:t>松山湖阿里山路12号</w:t>
            </w:r>
          </w:p>
        </w:tc>
        <w:tc>
          <w:tcPr>
            <w:tcW w:w="648" w:type="pct"/>
            <w:shd w:val="clear" w:color="auto" w:fill="auto"/>
            <w:noWrap/>
            <w:vAlign w:val="center"/>
          </w:tcPr>
          <w:p w14:paraId="06CAC19E">
            <w:pPr>
              <w:keepNext w:val="0"/>
              <w:keepLines w:val="0"/>
              <w:pageBreakBefore w:val="0"/>
              <w:widowControl/>
              <w:suppressLineNumbers w:val="0"/>
              <w:kinsoku/>
              <w:wordWrap/>
              <w:overflowPunct/>
              <w:topLinePunct w:val="0"/>
              <w:autoSpaceDE/>
              <w:autoSpaceDN/>
              <w:bidi w:val="0"/>
              <w:adjustRightInd/>
              <w:snapToGrid/>
              <w:spacing w:before="100" w:beforeAutospacing="0" w:after="0" w:afterAutospacing="0" w:line="240" w:lineRule="auto"/>
              <w:ind w:left="0" w:right="0"/>
              <w:jc w:val="center"/>
              <w:textAlignment w:val="auto"/>
              <w:rPr>
                <w:rFonts w:hint="eastAsia" w:ascii="宋体" w:hAnsi="宋体" w:eastAsia="宋体" w:cs="宋体"/>
                <w:color w:val="auto"/>
                <w:kern w:val="0"/>
                <w:sz w:val="21"/>
                <w:szCs w:val="21"/>
                <w:highlight w:val="none"/>
                <w:lang w:val="en-US" w:eastAsia="zh-CN" w:bidi="ar-SA"/>
              </w:rPr>
            </w:pPr>
            <w:r>
              <w:rPr>
                <w:rFonts w:hint="eastAsia" w:ascii="宋体" w:hAnsi="宋体" w:eastAsia="宋体" w:cs="宋体"/>
                <w:color w:val="auto"/>
                <w:kern w:val="0"/>
                <w:sz w:val="21"/>
                <w:szCs w:val="21"/>
                <w:highlight w:val="none"/>
              </w:rPr>
              <w:t>65.00</w:t>
            </w:r>
          </w:p>
        </w:tc>
        <w:tc>
          <w:tcPr>
            <w:tcW w:w="604" w:type="pct"/>
            <w:shd w:val="clear" w:color="auto" w:fill="auto"/>
            <w:vAlign w:val="center"/>
          </w:tcPr>
          <w:p w14:paraId="5BF1821D">
            <w:pPr>
              <w:keepNext w:val="0"/>
              <w:keepLines w:val="0"/>
              <w:pageBreakBefore w:val="0"/>
              <w:widowControl/>
              <w:suppressLineNumbers w:val="0"/>
              <w:kinsoku/>
              <w:wordWrap/>
              <w:overflowPunct/>
              <w:topLinePunct w:val="0"/>
              <w:autoSpaceDE/>
              <w:autoSpaceDN/>
              <w:bidi w:val="0"/>
              <w:adjustRightInd/>
              <w:snapToGrid/>
              <w:spacing w:before="100" w:beforeAutospacing="0" w:after="0" w:afterAutospacing="0" w:line="240" w:lineRule="auto"/>
              <w:ind w:left="0" w:right="0"/>
              <w:jc w:val="center"/>
              <w:textAlignment w:val="auto"/>
              <w:rPr>
                <w:rFonts w:hint="eastAsia" w:ascii="宋体" w:hAnsi="宋体" w:eastAsia="宋体" w:cs="宋体"/>
                <w:color w:val="auto"/>
                <w:kern w:val="0"/>
                <w:sz w:val="21"/>
                <w:szCs w:val="21"/>
                <w:highlight w:val="none"/>
                <w:lang w:val="en-US" w:eastAsia="zh-CN" w:bidi="ar-SA"/>
              </w:rPr>
            </w:pPr>
            <w:r>
              <w:rPr>
                <w:rFonts w:hint="eastAsia" w:ascii="宋体" w:hAnsi="宋体" w:eastAsia="宋体" w:cs="宋体"/>
                <w:color w:val="auto"/>
                <w:sz w:val="21"/>
                <w:szCs w:val="21"/>
                <w:highlight w:val="none"/>
              </w:rPr>
              <w:t>2.60</w:t>
            </w:r>
          </w:p>
        </w:tc>
      </w:tr>
      <w:tr w14:paraId="5755C3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386" w:type="pct"/>
            <w:shd w:val="clear" w:color="auto" w:fill="auto"/>
            <w:noWrap/>
            <w:vAlign w:val="center"/>
          </w:tcPr>
          <w:p w14:paraId="44B8515B">
            <w:pPr>
              <w:keepNext w:val="0"/>
              <w:keepLines w:val="0"/>
              <w:pageBreakBefore w:val="0"/>
              <w:widowControl/>
              <w:numPr>
                <w:ilvl w:val="0"/>
                <w:numId w:val="2"/>
              </w:numPr>
              <w:suppressLineNumbers w:val="0"/>
              <w:kinsoku/>
              <w:wordWrap/>
              <w:overflowPunct/>
              <w:topLinePunct w:val="0"/>
              <w:autoSpaceDE/>
              <w:autoSpaceDN/>
              <w:bidi w:val="0"/>
              <w:adjustRightInd/>
              <w:snapToGrid/>
              <w:spacing w:before="100" w:beforeAutospacing="0" w:after="0" w:afterAutospacing="0" w:line="240" w:lineRule="auto"/>
              <w:ind w:left="0" w:leftChars="0" w:right="0" w:firstLine="60" w:firstLineChars="0"/>
              <w:jc w:val="center"/>
              <w:textAlignment w:val="auto"/>
              <w:rPr>
                <w:rFonts w:hint="eastAsia" w:ascii="宋体" w:hAnsi="宋体" w:eastAsia="宋体" w:cs="宋体"/>
                <w:color w:val="auto"/>
                <w:kern w:val="0"/>
                <w:sz w:val="21"/>
                <w:szCs w:val="21"/>
                <w:highlight w:val="none"/>
                <w:lang w:val="en-US" w:eastAsia="zh-CN" w:bidi="ar-SA"/>
              </w:rPr>
            </w:pPr>
          </w:p>
        </w:tc>
        <w:tc>
          <w:tcPr>
            <w:tcW w:w="890" w:type="pct"/>
            <w:shd w:val="clear" w:color="auto" w:fill="auto"/>
            <w:noWrap/>
            <w:vAlign w:val="center"/>
          </w:tcPr>
          <w:p w14:paraId="221F629E">
            <w:pPr>
              <w:keepNext w:val="0"/>
              <w:keepLines w:val="0"/>
              <w:pageBreakBefore w:val="0"/>
              <w:widowControl/>
              <w:suppressLineNumbers w:val="0"/>
              <w:kinsoku/>
              <w:wordWrap/>
              <w:overflowPunct/>
              <w:topLinePunct w:val="0"/>
              <w:autoSpaceDE/>
              <w:autoSpaceDN/>
              <w:bidi w:val="0"/>
              <w:adjustRightInd/>
              <w:snapToGrid/>
              <w:spacing w:before="100" w:beforeAutospacing="0" w:after="0" w:afterAutospacing="0" w:line="240" w:lineRule="auto"/>
              <w:ind w:left="0" w:right="0"/>
              <w:jc w:val="center"/>
              <w:textAlignment w:val="auto"/>
              <w:rPr>
                <w:rFonts w:hint="eastAsia" w:ascii="宋体" w:hAnsi="宋体" w:eastAsia="宋体" w:cs="宋体"/>
                <w:color w:val="auto"/>
                <w:kern w:val="0"/>
                <w:sz w:val="21"/>
                <w:szCs w:val="21"/>
                <w:highlight w:val="none"/>
                <w:lang w:val="en-US" w:eastAsia="zh-CN" w:bidi="ar-SA"/>
              </w:rPr>
            </w:pPr>
            <w:r>
              <w:rPr>
                <w:rFonts w:hint="eastAsia" w:ascii="宋体" w:hAnsi="宋体" w:eastAsia="宋体" w:cs="宋体"/>
                <w:color w:val="auto"/>
                <w:kern w:val="0"/>
                <w:sz w:val="21"/>
                <w:szCs w:val="21"/>
                <w:highlight w:val="none"/>
              </w:rPr>
              <w:t>东引运河片区</w:t>
            </w:r>
          </w:p>
        </w:tc>
        <w:tc>
          <w:tcPr>
            <w:tcW w:w="936" w:type="pct"/>
            <w:shd w:val="clear" w:color="auto" w:fill="auto"/>
            <w:noWrap/>
            <w:vAlign w:val="center"/>
          </w:tcPr>
          <w:p w14:paraId="670CFBC5">
            <w:pPr>
              <w:keepNext w:val="0"/>
              <w:keepLines w:val="0"/>
              <w:pageBreakBefore w:val="0"/>
              <w:widowControl/>
              <w:suppressLineNumbers w:val="0"/>
              <w:kinsoku/>
              <w:wordWrap/>
              <w:overflowPunct/>
              <w:topLinePunct w:val="0"/>
              <w:autoSpaceDE/>
              <w:autoSpaceDN/>
              <w:bidi w:val="0"/>
              <w:adjustRightInd/>
              <w:snapToGrid/>
              <w:spacing w:before="100" w:beforeAutospacing="0" w:after="0" w:afterAutospacing="0" w:line="240" w:lineRule="auto"/>
              <w:ind w:left="0" w:right="0"/>
              <w:jc w:val="center"/>
              <w:textAlignment w:val="auto"/>
              <w:rPr>
                <w:rFonts w:hint="eastAsia" w:ascii="宋体" w:hAnsi="宋体" w:eastAsia="宋体" w:cs="宋体"/>
                <w:color w:val="auto"/>
                <w:kern w:val="0"/>
                <w:sz w:val="21"/>
                <w:szCs w:val="21"/>
                <w:highlight w:val="none"/>
                <w:lang w:val="en-US" w:eastAsia="zh-CN" w:bidi="ar-SA"/>
              </w:rPr>
            </w:pPr>
            <w:r>
              <w:rPr>
                <w:rFonts w:hint="eastAsia" w:ascii="宋体" w:hAnsi="宋体" w:eastAsia="宋体" w:cs="宋体"/>
                <w:color w:val="auto"/>
                <w:kern w:val="0"/>
                <w:sz w:val="21"/>
                <w:szCs w:val="21"/>
                <w:highlight w:val="none"/>
              </w:rPr>
              <w:t>黄江梅塘南厂一期</w:t>
            </w:r>
          </w:p>
        </w:tc>
        <w:tc>
          <w:tcPr>
            <w:tcW w:w="1533" w:type="pct"/>
            <w:shd w:val="clear" w:color="auto" w:fill="auto"/>
            <w:noWrap/>
            <w:vAlign w:val="center"/>
          </w:tcPr>
          <w:p w14:paraId="7A5794EF">
            <w:pPr>
              <w:keepNext w:val="0"/>
              <w:keepLines w:val="0"/>
              <w:pageBreakBefore w:val="0"/>
              <w:widowControl/>
              <w:suppressLineNumbers w:val="0"/>
              <w:kinsoku/>
              <w:wordWrap/>
              <w:overflowPunct/>
              <w:topLinePunct w:val="0"/>
              <w:autoSpaceDE/>
              <w:autoSpaceDN/>
              <w:bidi w:val="0"/>
              <w:adjustRightInd/>
              <w:snapToGrid/>
              <w:spacing w:before="100" w:beforeAutospacing="0" w:after="0" w:afterAutospacing="0" w:line="240" w:lineRule="auto"/>
              <w:ind w:left="0" w:right="0"/>
              <w:jc w:val="center"/>
              <w:textAlignment w:val="auto"/>
              <w:rPr>
                <w:rFonts w:hint="eastAsia" w:ascii="宋体" w:hAnsi="宋体" w:eastAsia="宋体" w:cs="宋体"/>
                <w:color w:val="auto"/>
                <w:kern w:val="0"/>
                <w:sz w:val="21"/>
                <w:szCs w:val="21"/>
                <w:highlight w:val="none"/>
                <w:lang w:val="en-US" w:eastAsia="zh-CN" w:bidi="ar-SA"/>
              </w:rPr>
            </w:pPr>
            <w:r>
              <w:rPr>
                <w:rFonts w:hint="eastAsia" w:ascii="宋体" w:hAnsi="宋体" w:eastAsia="宋体" w:cs="宋体"/>
                <w:color w:val="auto"/>
                <w:kern w:val="0"/>
                <w:sz w:val="21"/>
                <w:szCs w:val="21"/>
                <w:highlight w:val="none"/>
                <w:lang w:val="en-US" w:eastAsia="zh-CN"/>
              </w:rPr>
              <w:t>东莞市黄江镇星光社区富兴路26号</w:t>
            </w:r>
          </w:p>
        </w:tc>
        <w:tc>
          <w:tcPr>
            <w:tcW w:w="648" w:type="pct"/>
            <w:shd w:val="clear" w:color="auto" w:fill="auto"/>
            <w:noWrap/>
            <w:vAlign w:val="center"/>
          </w:tcPr>
          <w:p w14:paraId="076D3C49">
            <w:pPr>
              <w:keepNext w:val="0"/>
              <w:keepLines w:val="0"/>
              <w:pageBreakBefore w:val="0"/>
              <w:widowControl/>
              <w:suppressLineNumbers w:val="0"/>
              <w:kinsoku/>
              <w:wordWrap/>
              <w:overflowPunct/>
              <w:topLinePunct w:val="0"/>
              <w:autoSpaceDE/>
              <w:autoSpaceDN/>
              <w:bidi w:val="0"/>
              <w:adjustRightInd/>
              <w:snapToGrid/>
              <w:spacing w:before="100" w:beforeAutospacing="0" w:after="0" w:afterAutospacing="0" w:line="240" w:lineRule="auto"/>
              <w:ind w:left="0" w:right="0"/>
              <w:jc w:val="center"/>
              <w:textAlignment w:val="auto"/>
              <w:rPr>
                <w:rFonts w:hint="eastAsia" w:ascii="宋体" w:hAnsi="宋体" w:eastAsia="宋体" w:cs="宋体"/>
                <w:color w:val="auto"/>
                <w:kern w:val="0"/>
                <w:sz w:val="21"/>
                <w:szCs w:val="21"/>
                <w:highlight w:val="none"/>
                <w:lang w:val="en-US" w:eastAsia="zh-CN" w:bidi="ar-SA"/>
              </w:rPr>
            </w:pPr>
            <w:r>
              <w:rPr>
                <w:rFonts w:hint="eastAsia" w:ascii="宋体" w:hAnsi="宋体" w:eastAsia="宋体" w:cs="宋体"/>
                <w:color w:val="auto"/>
                <w:kern w:val="0"/>
                <w:sz w:val="21"/>
                <w:szCs w:val="21"/>
                <w:highlight w:val="none"/>
              </w:rPr>
              <w:t>62.00</w:t>
            </w:r>
          </w:p>
        </w:tc>
        <w:tc>
          <w:tcPr>
            <w:tcW w:w="604" w:type="pct"/>
            <w:shd w:val="clear" w:color="auto" w:fill="auto"/>
            <w:vAlign w:val="center"/>
          </w:tcPr>
          <w:p w14:paraId="26EFB9D5">
            <w:pPr>
              <w:keepNext w:val="0"/>
              <w:keepLines w:val="0"/>
              <w:pageBreakBefore w:val="0"/>
              <w:widowControl/>
              <w:suppressLineNumbers w:val="0"/>
              <w:kinsoku/>
              <w:wordWrap/>
              <w:overflowPunct/>
              <w:topLinePunct w:val="0"/>
              <w:autoSpaceDE/>
              <w:autoSpaceDN/>
              <w:bidi w:val="0"/>
              <w:adjustRightInd/>
              <w:snapToGrid/>
              <w:spacing w:before="100" w:beforeAutospacing="0" w:after="0" w:afterAutospacing="0" w:line="240" w:lineRule="auto"/>
              <w:ind w:left="0" w:right="0"/>
              <w:jc w:val="center"/>
              <w:textAlignment w:val="auto"/>
              <w:rPr>
                <w:rFonts w:hint="eastAsia" w:ascii="宋体" w:hAnsi="宋体" w:eastAsia="宋体" w:cs="宋体"/>
                <w:color w:val="auto"/>
                <w:kern w:val="0"/>
                <w:sz w:val="21"/>
                <w:szCs w:val="21"/>
                <w:highlight w:val="none"/>
                <w:lang w:val="en-US" w:eastAsia="zh-CN" w:bidi="ar-SA"/>
              </w:rPr>
            </w:pPr>
            <w:r>
              <w:rPr>
                <w:rFonts w:hint="eastAsia" w:ascii="宋体" w:hAnsi="宋体" w:eastAsia="宋体" w:cs="宋体"/>
                <w:color w:val="auto"/>
                <w:sz w:val="21"/>
                <w:szCs w:val="21"/>
                <w:highlight w:val="none"/>
              </w:rPr>
              <w:t>0.34</w:t>
            </w:r>
          </w:p>
        </w:tc>
      </w:tr>
      <w:tr w14:paraId="5627BB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386" w:type="pct"/>
            <w:shd w:val="clear" w:color="auto" w:fill="auto"/>
            <w:noWrap/>
            <w:vAlign w:val="center"/>
          </w:tcPr>
          <w:p w14:paraId="5431783B">
            <w:pPr>
              <w:keepNext w:val="0"/>
              <w:keepLines w:val="0"/>
              <w:pageBreakBefore w:val="0"/>
              <w:widowControl/>
              <w:numPr>
                <w:ilvl w:val="0"/>
                <w:numId w:val="2"/>
              </w:numPr>
              <w:suppressLineNumbers w:val="0"/>
              <w:kinsoku/>
              <w:wordWrap/>
              <w:overflowPunct/>
              <w:topLinePunct w:val="0"/>
              <w:autoSpaceDE/>
              <w:autoSpaceDN/>
              <w:bidi w:val="0"/>
              <w:adjustRightInd/>
              <w:snapToGrid/>
              <w:spacing w:before="100" w:beforeAutospacing="0" w:after="0" w:afterAutospacing="0" w:line="240" w:lineRule="auto"/>
              <w:ind w:left="0" w:leftChars="0" w:right="0" w:firstLine="60" w:firstLineChars="0"/>
              <w:jc w:val="center"/>
              <w:textAlignment w:val="auto"/>
              <w:rPr>
                <w:rFonts w:hint="eastAsia" w:ascii="宋体" w:hAnsi="宋体" w:eastAsia="宋体" w:cs="宋体"/>
                <w:color w:val="auto"/>
                <w:kern w:val="0"/>
                <w:sz w:val="21"/>
                <w:szCs w:val="21"/>
                <w:highlight w:val="none"/>
                <w:lang w:val="en-US" w:eastAsia="zh-CN" w:bidi="ar-SA"/>
              </w:rPr>
            </w:pPr>
          </w:p>
        </w:tc>
        <w:tc>
          <w:tcPr>
            <w:tcW w:w="890" w:type="pct"/>
            <w:shd w:val="clear" w:color="auto" w:fill="auto"/>
            <w:noWrap/>
            <w:vAlign w:val="center"/>
          </w:tcPr>
          <w:p w14:paraId="7D153B4C">
            <w:pPr>
              <w:keepNext w:val="0"/>
              <w:keepLines w:val="0"/>
              <w:pageBreakBefore w:val="0"/>
              <w:widowControl/>
              <w:suppressLineNumbers w:val="0"/>
              <w:kinsoku/>
              <w:wordWrap/>
              <w:overflowPunct/>
              <w:topLinePunct w:val="0"/>
              <w:autoSpaceDE/>
              <w:autoSpaceDN/>
              <w:bidi w:val="0"/>
              <w:adjustRightInd/>
              <w:snapToGrid/>
              <w:spacing w:before="100" w:beforeAutospacing="0" w:after="0" w:afterAutospacing="0" w:line="240" w:lineRule="auto"/>
              <w:ind w:left="0" w:right="0"/>
              <w:jc w:val="center"/>
              <w:textAlignment w:val="auto"/>
              <w:rPr>
                <w:rFonts w:hint="eastAsia" w:ascii="宋体" w:hAnsi="宋体" w:eastAsia="宋体" w:cs="宋体"/>
                <w:color w:val="auto"/>
                <w:kern w:val="0"/>
                <w:sz w:val="21"/>
                <w:szCs w:val="21"/>
                <w:highlight w:val="none"/>
                <w:lang w:val="en-US" w:eastAsia="zh-CN" w:bidi="ar-SA"/>
              </w:rPr>
            </w:pPr>
            <w:r>
              <w:rPr>
                <w:rFonts w:hint="eastAsia" w:ascii="宋体" w:hAnsi="宋体" w:eastAsia="宋体" w:cs="宋体"/>
                <w:color w:val="auto"/>
                <w:kern w:val="0"/>
                <w:sz w:val="21"/>
                <w:szCs w:val="21"/>
                <w:highlight w:val="none"/>
              </w:rPr>
              <w:t>东引运河片区</w:t>
            </w:r>
          </w:p>
        </w:tc>
        <w:tc>
          <w:tcPr>
            <w:tcW w:w="936" w:type="pct"/>
            <w:shd w:val="clear" w:color="auto" w:fill="auto"/>
            <w:noWrap/>
            <w:vAlign w:val="center"/>
          </w:tcPr>
          <w:p w14:paraId="54402ACA">
            <w:pPr>
              <w:keepNext w:val="0"/>
              <w:keepLines w:val="0"/>
              <w:pageBreakBefore w:val="0"/>
              <w:widowControl/>
              <w:suppressLineNumbers w:val="0"/>
              <w:kinsoku/>
              <w:wordWrap/>
              <w:overflowPunct/>
              <w:topLinePunct w:val="0"/>
              <w:autoSpaceDE/>
              <w:autoSpaceDN/>
              <w:bidi w:val="0"/>
              <w:adjustRightInd/>
              <w:snapToGrid/>
              <w:spacing w:before="100" w:beforeAutospacing="0" w:after="0" w:afterAutospacing="0" w:line="240" w:lineRule="auto"/>
              <w:ind w:left="0" w:right="0"/>
              <w:jc w:val="center"/>
              <w:textAlignment w:val="auto"/>
              <w:rPr>
                <w:rFonts w:hint="eastAsia" w:ascii="宋体" w:hAnsi="宋体" w:eastAsia="宋体" w:cs="宋体"/>
                <w:color w:val="auto"/>
                <w:kern w:val="0"/>
                <w:sz w:val="21"/>
                <w:szCs w:val="21"/>
                <w:highlight w:val="none"/>
                <w:lang w:val="en-US" w:eastAsia="zh-CN" w:bidi="ar-SA"/>
              </w:rPr>
            </w:pPr>
            <w:r>
              <w:rPr>
                <w:rFonts w:hint="eastAsia" w:ascii="宋体" w:hAnsi="宋体" w:eastAsia="宋体" w:cs="宋体"/>
                <w:color w:val="auto"/>
                <w:kern w:val="0"/>
                <w:sz w:val="21"/>
                <w:szCs w:val="21"/>
                <w:highlight w:val="none"/>
              </w:rPr>
              <w:t>松山湖科学城厂</w:t>
            </w:r>
          </w:p>
        </w:tc>
        <w:tc>
          <w:tcPr>
            <w:tcW w:w="1533" w:type="pct"/>
            <w:shd w:val="clear" w:color="auto" w:fill="auto"/>
            <w:noWrap/>
            <w:vAlign w:val="center"/>
          </w:tcPr>
          <w:p w14:paraId="5CA2D6B8">
            <w:pPr>
              <w:keepNext w:val="0"/>
              <w:keepLines w:val="0"/>
              <w:pageBreakBefore w:val="0"/>
              <w:widowControl/>
              <w:suppressLineNumbers w:val="0"/>
              <w:kinsoku/>
              <w:wordWrap/>
              <w:overflowPunct/>
              <w:topLinePunct w:val="0"/>
              <w:autoSpaceDE/>
              <w:autoSpaceDN/>
              <w:bidi w:val="0"/>
              <w:adjustRightInd/>
              <w:snapToGrid/>
              <w:spacing w:before="100" w:beforeAutospacing="0" w:after="0" w:afterAutospacing="0" w:line="240" w:lineRule="auto"/>
              <w:ind w:left="0" w:right="0"/>
              <w:jc w:val="center"/>
              <w:textAlignment w:val="auto"/>
              <w:rPr>
                <w:rFonts w:hint="eastAsia" w:ascii="宋体" w:hAnsi="宋体" w:eastAsia="宋体" w:cs="宋体"/>
                <w:color w:val="auto"/>
                <w:kern w:val="0"/>
                <w:sz w:val="21"/>
                <w:szCs w:val="21"/>
                <w:highlight w:val="none"/>
                <w:lang w:val="en-US" w:eastAsia="zh-CN" w:bidi="ar-SA"/>
              </w:rPr>
            </w:pPr>
            <w:r>
              <w:rPr>
                <w:rFonts w:hint="eastAsia" w:ascii="宋体" w:hAnsi="宋体" w:eastAsia="宋体" w:cs="宋体"/>
                <w:color w:val="auto"/>
                <w:kern w:val="0"/>
                <w:sz w:val="21"/>
                <w:szCs w:val="21"/>
                <w:highlight w:val="none"/>
                <w:lang w:val="en-US" w:eastAsia="zh-CN"/>
              </w:rPr>
              <w:t>松山湖阿里山路12号</w:t>
            </w:r>
          </w:p>
        </w:tc>
        <w:tc>
          <w:tcPr>
            <w:tcW w:w="648" w:type="pct"/>
            <w:shd w:val="clear" w:color="auto" w:fill="auto"/>
            <w:noWrap/>
            <w:vAlign w:val="center"/>
          </w:tcPr>
          <w:p w14:paraId="7BD0B802">
            <w:pPr>
              <w:keepNext w:val="0"/>
              <w:keepLines w:val="0"/>
              <w:pageBreakBefore w:val="0"/>
              <w:widowControl/>
              <w:suppressLineNumbers w:val="0"/>
              <w:kinsoku/>
              <w:wordWrap/>
              <w:overflowPunct/>
              <w:topLinePunct w:val="0"/>
              <w:autoSpaceDE/>
              <w:autoSpaceDN/>
              <w:bidi w:val="0"/>
              <w:adjustRightInd/>
              <w:snapToGrid/>
              <w:spacing w:before="100" w:beforeAutospacing="0" w:after="0" w:afterAutospacing="0" w:line="240" w:lineRule="auto"/>
              <w:ind w:left="0" w:right="0"/>
              <w:jc w:val="center"/>
              <w:textAlignment w:val="auto"/>
              <w:rPr>
                <w:rFonts w:hint="eastAsia" w:ascii="宋体" w:hAnsi="宋体" w:eastAsia="宋体" w:cs="宋体"/>
                <w:color w:val="auto"/>
                <w:kern w:val="0"/>
                <w:sz w:val="21"/>
                <w:szCs w:val="21"/>
                <w:highlight w:val="none"/>
                <w:lang w:val="en-US" w:eastAsia="zh-CN" w:bidi="ar-SA"/>
              </w:rPr>
            </w:pPr>
            <w:r>
              <w:rPr>
                <w:rFonts w:hint="eastAsia" w:ascii="宋体" w:hAnsi="宋体" w:eastAsia="宋体" w:cs="宋体"/>
                <w:color w:val="auto"/>
                <w:kern w:val="0"/>
                <w:sz w:val="21"/>
                <w:szCs w:val="21"/>
                <w:highlight w:val="none"/>
              </w:rPr>
              <w:t>65.00</w:t>
            </w:r>
          </w:p>
        </w:tc>
        <w:tc>
          <w:tcPr>
            <w:tcW w:w="604" w:type="pct"/>
            <w:shd w:val="clear" w:color="auto" w:fill="auto"/>
            <w:vAlign w:val="center"/>
          </w:tcPr>
          <w:p w14:paraId="73E193AA">
            <w:pPr>
              <w:keepNext w:val="0"/>
              <w:keepLines w:val="0"/>
              <w:pageBreakBefore w:val="0"/>
              <w:widowControl/>
              <w:suppressLineNumbers w:val="0"/>
              <w:kinsoku/>
              <w:wordWrap/>
              <w:overflowPunct/>
              <w:topLinePunct w:val="0"/>
              <w:autoSpaceDE/>
              <w:autoSpaceDN/>
              <w:bidi w:val="0"/>
              <w:adjustRightInd/>
              <w:snapToGrid/>
              <w:spacing w:before="100" w:beforeAutospacing="0" w:after="0" w:afterAutospacing="0" w:line="240" w:lineRule="auto"/>
              <w:ind w:left="0" w:right="0"/>
              <w:jc w:val="center"/>
              <w:textAlignment w:val="auto"/>
              <w:rPr>
                <w:rFonts w:hint="eastAsia" w:ascii="宋体" w:hAnsi="宋体" w:eastAsia="宋体" w:cs="宋体"/>
                <w:color w:val="auto"/>
                <w:kern w:val="0"/>
                <w:sz w:val="21"/>
                <w:szCs w:val="21"/>
                <w:highlight w:val="none"/>
                <w:lang w:val="en-US" w:eastAsia="zh-CN" w:bidi="ar-SA"/>
              </w:rPr>
            </w:pPr>
            <w:r>
              <w:rPr>
                <w:rFonts w:hint="eastAsia" w:ascii="宋体" w:hAnsi="宋体" w:eastAsia="宋体" w:cs="宋体"/>
                <w:color w:val="auto"/>
                <w:sz w:val="21"/>
                <w:szCs w:val="21"/>
                <w:highlight w:val="none"/>
              </w:rPr>
              <w:t>3.49</w:t>
            </w:r>
          </w:p>
        </w:tc>
      </w:tr>
      <w:tr w14:paraId="7C6E0A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386" w:type="pct"/>
            <w:shd w:val="clear" w:color="auto" w:fill="auto"/>
            <w:noWrap/>
            <w:vAlign w:val="center"/>
          </w:tcPr>
          <w:p w14:paraId="381CDFA8">
            <w:pPr>
              <w:keepNext w:val="0"/>
              <w:keepLines w:val="0"/>
              <w:pageBreakBefore w:val="0"/>
              <w:widowControl/>
              <w:numPr>
                <w:ilvl w:val="0"/>
                <w:numId w:val="2"/>
              </w:numPr>
              <w:suppressLineNumbers w:val="0"/>
              <w:kinsoku/>
              <w:wordWrap/>
              <w:overflowPunct/>
              <w:topLinePunct w:val="0"/>
              <w:autoSpaceDE/>
              <w:autoSpaceDN/>
              <w:bidi w:val="0"/>
              <w:adjustRightInd/>
              <w:snapToGrid/>
              <w:spacing w:before="100" w:beforeAutospacing="0" w:after="0" w:afterAutospacing="0" w:line="240" w:lineRule="auto"/>
              <w:ind w:left="0" w:leftChars="0" w:right="0" w:firstLine="60" w:firstLineChars="0"/>
              <w:jc w:val="center"/>
              <w:textAlignment w:val="auto"/>
              <w:rPr>
                <w:rFonts w:hint="eastAsia" w:ascii="宋体" w:hAnsi="宋体" w:eastAsia="宋体" w:cs="宋体"/>
                <w:color w:val="auto"/>
                <w:kern w:val="0"/>
                <w:sz w:val="21"/>
                <w:szCs w:val="21"/>
                <w:highlight w:val="none"/>
                <w:lang w:val="en-US" w:eastAsia="zh-CN" w:bidi="ar-SA"/>
              </w:rPr>
            </w:pPr>
          </w:p>
        </w:tc>
        <w:tc>
          <w:tcPr>
            <w:tcW w:w="890" w:type="pct"/>
            <w:shd w:val="clear" w:color="auto" w:fill="auto"/>
            <w:noWrap/>
            <w:vAlign w:val="center"/>
          </w:tcPr>
          <w:p w14:paraId="62EAA0F4">
            <w:pPr>
              <w:keepNext w:val="0"/>
              <w:keepLines w:val="0"/>
              <w:pageBreakBefore w:val="0"/>
              <w:widowControl/>
              <w:suppressLineNumbers w:val="0"/>
              <w:kinsoku/>
              <w:wordWrap/>
              <w:overflowPunct/>
              <w:topLinePunct w:val="0"/>
              <w:autoSpaceDE/>
              <w:autoSpaceDN/>
              <w:bidi w:val="0"/>
              <w:adjustRightInd/>
              <w:snapToGrid/>
              <w:spacing w:before="100" w:beforeAutospacing="0" w:after="0" w:afterAutospacing="0" w:line="240" w:lineRule="auto"/>
              <w:ind w:left="0" w:right="0"/>
              <w:jc w:val="center"/>
              <w:textAlignment w:val="auto"/>
              <w:rPr>
                <w:rFonts w:hint="eastAsia" w:ascii="宋体" w:hAnsi="宋体" w:eastAsia="宋体" w:cs="宋体"/>
                <w:color w:val="auto"/>
                <w:kern w:val="0"/>
                <w:sz w:val="21"/>
                <w:szCs w:val="21"/>
                <w:highlight w:val="none"/>
                <w:lang w:val="en-US" w:eastAsia="zh-CN" w:bidi="ar-SA"/>
              </w:rPr>
            </w:pPr>
            <w:r>
              <w:rPr>
                <w:rFonts w:hint="eastAsia" w:ascii="宋体" w:hAnsi="宋体" w:eastAsia="宋体" w:cs="宋体"/>
                <w:color w:val="auto"/>
                <w:kern w:val="0"/>
                <w:sz w:val="21"/>
                <w:szCs w:val="21"/>
                <w:highlight w:val="none"/>
              </w:rPr>
              <w:t>东江下游片区</w:t>
            </w:r>
          </w:p>
        </w:tc>
        <w:tc>
          <w:tcPr>
            <w:tcW w:w="936" w:type="pct"/>
            <w:shd w:val="clear" w:color="auto" w:fill="auto"/>
            <w:noWrap/>
            <w:vAlign w:val="center"/>
          </w:tcPr>
          <w:p w14:paraId="7AFFB3F7">
            <w:pPr>
              <w:keepNext w:val="0"/>
              <w:keepLines w:val="0"/>
              <w:pageBreakBefore w:val="0"/>
              <w:widowControl/>
              <w:suppressLineNumbers w:val="0"/>
              <w:kinsoku/>
              <w:wordWrap/>
              <w:overflowPunct/>
              <w:topLinePunct w:val="0"/>
              <w:autoSpaceDE/>
              <w:autoSpaceDN/>
              <w:bidi w:val="0"/>
              <w:adjustRightInd/>
              <w:snapToGrid/>
              <w:spacing w:before="100" w:beforeAutospacing="0" w:after="0" w:afterAutospacing="0" w:line="240" w:lineRule="auto"/>
              <w:ind w:left="0" w:right="0"/>
              <w:jc w:val="center"/>
              <w:textAlignment w:val="auto"/>
              <w:rPr>
                <w:rFonts w:hint="eastAsia" w:ascii="宋体" w:hAnsi="宋体" w:eastAsia="宋体" w:cs="宋体"/>
                <w:color w:val="auto"/>
                <w:kern w:val="0"/>
                <w:sz w:val="21"/>
                <w:szCs w:val="21"/>
                <w:highlight w:val="none"/>
                <w:lang w:val="en-US" w:eastAsia="zh-CN" w:bidi="ar-SA"/>
              </w:rPr>
            </w:pPr>
            <w:r>
              <w:rPr>
                <w:rFonts w:hint="eastAsia" w:ascii="宋体" w:hAnsi="宋体" w:eastAsia="宋体" w:cs="宋体"/>
                <w:color w:val="auto"/>
                <w:kern w:val="0"/>
                <w:sz w:val="21"/>
                <w:szCs w:val="21"/>
                <w:highlight w:val="none"/>
              </w:rPr>
              <w:t>道滘厂</w:t>
            </w:r>
          </w:p>
        </w:tc>
        <w:tc>
          <w:tcPr>
            <w:tcW w:w="1533" w:type="pct"/>
            <w:shd w:val="clear" w:color="auto" w:fill="auto"/>
            <w:noWrap/>
            <w:vAlign w:val="center"/>
          </w:tcPr>
          <w:p w14:paraId="46F81F19">
            <w:pPr>
              <w:keepNext w:val="0"/>
              <w:keepLines w:val="0"/>
              <w:pageBreakBefore w:val="0"/>
              <w:widowControl/>
              <w:suppressLineNumbers w:val="0"/>
              <w:kinsoku/>
              <w:wordWrap/>
              <w:overflowPunct/>
              <w:topLinePunct w:val="0"/>
              <w:autoSpaceDE/>
              <w:autoSpaceDN/>
              <w:bidi w:val="0"/>
              <w:adjustRightInd/>
              <w:snapToGrid/>
              <w:spacing w:before="100" w:beforeAutospacing="0" w:after="0" w:afterAutospacing="0" w:line="240" w:lineRule="auto"/>
              <w:ind w:left="0" w:right="0"/>
              <w:jc w:val="center"/>
              <w:textAlignment w:val="auto"/>
              <w:rPr>
                <w:rFonts w:hint="eastAsia" w:ascii="宋体" w:hAnsi="宋体" w:eastAsia="宋体" w:cs="宋体"/>
                <w:color w:val="auto"/>
                <w:kern w:val="0"/>
                <w:sz w:val="21"/>
                <w:szCs w:val="21"/>
                <w:highlight w:val="none"/>
                <w:lang w:val="en-US" w:eastAsia="zh-CN" w:bidi="ar-SA"/>
              </w:rPr>
            </w:pPr>
            <w:r>
              <w:rPr>
                <w:rFonts w:hint="eastAsia" w:ascii="宋体" w:hAnsi="宋体" w:eastAsia="宋体" w:cs="宋体"/>
                <w:color w:val="auto"/>
                <w:kern w:val="0"/>
                <w:sz w:val="21"/>
                <w:szCs w:val="21"/>
                <w:highlight w:val="none"/>
                <w:lang w:val="en-US" w:eastAsia="zh-CN"/>
              </w:rPr>
              <w:t>东莞市道滘镇厚德上梁洲二横路</w:t>
            </w:r>
          </w:p>
        </w:tc>
        <w:tc>
          <w:tcPr>
            <w:tcW w:w="648" w:type="pct"/>
            <w:shd w:val="clear" w:color="auto" w:fill="auto"/>
            <w:noWrap/>
            <w:vAlign w:val="center"/>
          </w:tcPr>
          <w:p w14:paraId="231E6AAE">
            <w:pPr>
              <w:keepNext w:val="0"/>
              <w:keepLines w:val="0"/>
              <w:pageBreakBefore w:val="0"/>
              <w:widowControl/>
              <w:suppressLineNumbers w:val="0"/>
              <w:kinsoku/>
              <w:wordWrap/>
              <w:overflowPunct/>
              <w:topLinePunct w:val="0"/>
              <w:autoSpaceDE/>
              <w:autoSpaceDN/>
              <w:bidi w:val="0"/>
              <w:adjustRightInd/>
              <w:snapToGrid/>
              <w:spacing w:before="100" w:beforeAutospacing="0" w:after="0" w:afterAutospacing="0" w:line="240" w:lineRule="auto"/>
              <w:ind w:left="0" w:right="0"/>
              <w:jc w:val="center"/>
              <w:textAlignment w:val="auto"/>
              <w:rPr>
                <w:rFonts w:hint="eastAsia" w:ascii="宋体" w:hAnsi="宋体" w:eastAsia="宋体" w:cs="宋体"/>
                <w:color w:val="auto"/>
                <w:kern w:val="0"/>
                <w:sz w:val="21"/>
                <w:szCs w:val="21"/>
                <w:highlight w:val="none"/>
                <w:lang w:val="en-US" w:eastAsia="zh-CN" w:bidi="ar-SA"/>
              </w:rPr>
            </w:pPr>
            <w:r>
              <w:rPr>
                <w:rFonts w:hint="eastAsia" w:ascii="宋体" w:hAnsi="宋体" w:eastAsia="宋体" w:cs="宋体"/>
                <w:color w:val="auto"/>
                <w:kern w:val="0"/>
                <w:sz w:val="21"/>
                <w:szCs w:val="21"/>
                <w:highlight w:val="none"/>
              </w:rPr>
              <w:t>15.40</w:t>
            </w:r>
          </w:p>
        </w:tc>
        <w:tc>
          <w:tcPr>
            <w:tcW w:w="604" w:type="pct"/>
            <w:shd w:val="clear" w:color="auto" w:fill="auto"/>
            <w:vAlign w:val="center"/>
          </w:tcPr>
          <w:p w14:paraId="10396685">
            <w:pPr>
              <w:keepNext w:val="0"/>
              <w:keepLines w:val="0"/>
              <w:pageBreakBefore w:val="0"/>
              <w:widowControl/>
              <w:suppressLineNumbers w:val="0"/>
              <w:kinsoku/>
              <w:wordWrap/>
              <w:overflowPunct/>
              <w:topLinePunct w:val="0"/>
              <w:autoSpaceDE/>
              <w:autoSpaceDN/>
              <w:bidi w:val="0"/>
              <w:adjustRightInd/>
              <w:snapToGrid/>
              <w:spacing w:before="100" w:beforeAutospacing="0" w:after="0" w:afterAutospacing="0" w:line="240" w:lineRule="auto"/>
              <w:ind w:left="0" w:right="0"/>
              <w:jc w:val="center"/>
              <w:textAlignment w:val="auto"/>
              <w:rPr>
                <w:rFonts w:hint="eastAsia" w:ascii="宋体" w:hAnsi="宋体" w:eastAsia="宋体" w:cs="宋体"/>
                <w:color w:val="auto"/>
                <w:kern w:val="0"/>
                <w:sz w:val="21"/>
                <w:szCs w:val="21"/>
                <w:highlight w:val="none"/>
                <w:lang w:val="en-US" w:eastAsia="zh-CN" w:bidi="ar-SA"/>
              </w:rPr>
            </w:pPr>
            <w:r>
              <w:rPr>
                <w:rFonts w:hint="eastAsia" w:ascii="宋体" w:hAnsi="宋体" w:eastAsia="宋体" w:cs="宋体"/>
                <w:color w:val="auto"/>
                <w:sz w:val="21"/>
                <w:szCs w:val="21"/>
                <w:highlight w:val="none"/>
              </w:rPr>
              <w:t>9.19</w:t>
            </w:r>
          </w:p>
        </w:tc>
      </w:tr>
      <w:tr w14:paraId="191FC9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386" w:type="pct"/>
            <w:shd w:val="clear" w:color="auto" w:fill="auto"/>
            <w:noWrap/>
            <w:vAlign w:val="center"/>
          </w:tcPr>
          <w:p w14:paraId="472090CC">
            <w:pPr>
              <w:keepNext w:val="0"/>
              <w:keepLines w:val="0"/>
              <w:pageBreakBefore w:val="0"/>
              <w:widowControl/>
              <w:numPr>
                <w:ilvl w:val="0"/>
                <w:numId w:val="2"/>
              </w:numPr>
              <w:suppressLineNumbers w:val="0"/>
              <w:kinsoku/>
              <w:wordWrap/>
              <w:overflowPunct/>
              <w:topLinePunct w:val="0"/>
              <w:autoSpaceDE/>
              <w:autoSpaceDN/>
              <w:bidi w:val="0"/>
              <w:adjustRightInd/>
              <w:snapToGrid/>
              <w:spacing w:before="100" w:beforeAutospacing="0" w:after="0" w:afterAutospacing="0" w:line="240" w:lineRule="auto"/>
              <w:ind w:left="0" w:leftChars="0" w:right="0" w:firstLine="60" w:firstLineChars="0"/>
              <w:jc w:val="center"/>
              <w:textAlignment w:val="auto"/>
              <w:rPr>
                <w:rFonts w:hint="eastAsia" w:ascii="宋体" w:hAnsi="宋体" w:eastAsia="宋体" w:cs="宋体"/>
                <w:color w:val="auto"/>
                <w:kern w:val="0"/>
                <w:sz w:val="21"/>
                <w:szCs w:val="21"/>
                <w:highlight w:val="none"/>
                <w:lang w:val="en-US" w:eastAsia="zh-CN" w:bidi="ar-SA"/>
              </w:rPr>
            </w:pPr>
          </w:p>
        </w:tc>
        <w:tc>
          <w:tcPr>
            <w:tcW w:w="890" w:type="pct"/>
            <w:shd w:val="clear" w:color="auto" w:fill="auto"/>
            <w:noWrap/>
            <w:vAlign w:val="center"/>
          </w:tcPr>
          <w:p w14:paraId="4187F328">
            <w:pPr>
              <w:keepNext w:val="0"/>
              <w:keepLines w:val="0"/>
              <w:pageBreakBefore w:val="0"/>
              <w:widowControl/>
              <w:suppressLineNumbers w:val="0"/>
              <w:kinsoku/>
              <w:wordWrap/>
              <w:overflowPunct/>
              <w:topLinePunct w:val="0"/>
              <w:autoSpaceDE/>
              <w:autoSpaceDN/>
              <w:bidi w:val="0"/>
              <w:adjustRightInd/>
              <w:snapToGrid/>
              <w:spacing w:before="100" w:beforeAutospacing="0" w:after="0" w:afterAutospacing="0" w:line="240" w:lineRule="auto"/>
              <w:ind w:left="0" w:right="0"/>
              <w:jc w:val="center"/>
              <w:textAlignment w:val="auto"/>
              <w:rPr>
                <w:rFonts w:hint="eastAsia" w:ascii="宋体" w:hAnsi="宋体" w:eastAsia="宋体" w:cs="宋体"/>
                <w:color w:val="auto"/>
                <w:kern w:val="0"/>
                <w:sz w:val="21"/>
                <w:szCs w:val="21"/>
                <w:highlight w:val="none"/>
                <w:lang w:val="en-US" w:eastAsia="zh-CN" w:bidi="ar-SA"/>
              </w:rPr>
            </w:pPr>
            <w:r>
              <w:rPr>
                <w:rFonts w:hint="eastAsia" w:ascii="宋体" w:hAnsi="宋体" w:eastAsia="宋体" w:cs="宋体"/>
                <w:color w:val="auto"/>
                <w:kern w:val="0"/>
                <w:sz w:val="21"/>
                <w:szCs w:val="21"/>
                <w:highlight w:val="none"/>
              </w:rPr>
              <w:t>东江下游片区</w:t>
            </w:r>
          </w:p>
        </w:tc>
        <w:tc>
          <w:tcPr>
            <w:tcW w:w="936" w:type="pct"/>
            <w:shd w:val="clear" w:color="auto" w:fill="auto"/>
            <w:noWrap/>
            <w:vAlign w:val="center"/>
          </w:tcPr>
          <w:p w14:paraId="428B1863">
            <w:pPr>
              <w:keepNext w:val="0"/>
              <w:keepLines w:val="0"/>
              <w:pageBreakBefore w:val="0"/>
              <w:widowControl/>
              <w:suppressLineNumbers w:val="0"/>
              <w:kinsoku/>
              <w:wordWrap/>
              <w:overflowPunct/>
              <w:topLinePunct w:val="0"/>
              <w:autoSpaceDE/>
              <w:autoSpaceDN/>
              <w:bidi w:val="0"/>
              <w:adjustRightInd/>
              <w:snapToGrid/>
              <w:spacing w:before="100" w:beforeAutospacing="0" w:after="0" w:afterAutospacing="0" w:line="240" w:lineRule="auto"/>
              <w:ind w:left="0" w:right="0"/>
              <w:jc w:val="center"/>
              <w:textAlignment w:val="auto"/>
              <w:rPr>
                <w:rFonts w:hint="eastAsia" w:ascii="宋体" w:hAnsi="宋体" w:eastAsia="宋体" w:cs="宋体"/>
                <w:color w:val="auto"/>
                <w:kern w:val="0"/>
                <w:sz w:val="21"/>
                <w:szCs w:val="21"/>
                <w:highlight w:val="none"/>
                <w:lang w:val="en-US" w:eastAsia="zh-CN" w:bidi="ar-SA"/>
              </w:rPr>
            </w:pPr>
            <w:r>
              <w:rPr>
                <w:rFonts w:hint="eastAsia" w:ascii="宋体" w:hAnsi="宋体" w:eastAsia="宋体" w:cs="宋体"/>
                <w:color w:val="auto"/>
                <w:kern w:val="0"/>
                <w:sz w:val="21"/>
                <w:szCs w:val="21"/>
                <w:highlight w:val="none"/>
              </w:rPr>
              <w:t>高埗厂二期</w:t>
            </w:r>
          </w:p>
        </w:tc>
        <w:tc>
          <w:tcPr>
            <w:tcW w:w="1533" w:type="pct"/>
            <w:shd w:val="clear" w:color="auto" w:fill="auto"/>
            <w:noWrap/>
            <w:vAlign w:val="center"/>
          </w:tcPr>
          <w:p w14:paraId="4A9D3760">
            <w:pPr>
              <w:keepNext w:val="0"/>
              <w:keepLines w:val="0"/>
              <w:pageBreakBefore w:val="0"/>
              <w:widowControl/>
              <w:suppressLineNumbers w:val="0"/>
              <w:kinsoku/>
              <w:wordWrap/>
              <w:overflowPunct/>
              <w:topLinePunct w:val="0"/>
              <w:autoSpaceDE/>
              <w:autoSpaceDN/>
              <w:bidi w:val="0"/>
              <w:adjustRightInd/>
              <w:snapToGrid/>
              <w:spacing w:before="100" w:beforeAutospacing="0" w:after="0" w:afterAutospacing="0" w:line="240" w:lineRule="auto"/>
              <w:ind w:left="0" w:right="0"/>
              <w:jc w:val="center"/>
              <w:textAlignment w:val="auto"/>
              <w:rPr>
                <w:rFonts w:hint="eastAsia" w:ascii="宋体" w:hAnsi="宋体" w:eastAsia="宋体" w:cs="宋体"/>
                <w:color w:val="auto"/>
                <w:kern w:val="0"/>
                <w:sz w:val="21"/>
                <w:szCs w:val="21"/>
                <w:highlight w:val="none"/>
                <w:lang w:val="en-US" w:eastAsia="zh-CN" w:bidi="ar-SA"/>
              </w:rPr>
            </w:pPr>
            <w:r>
              <w:rPr>
                <w:rFonts w:hint="eastAsia" w:ascii="宋体" w:hAnsi="宋体" w:eastAsia="宋体" w:cs="宋体"/>
                <w:color w:val="auto"/>
                <w:kern w:val="0"/>
                <w:sz w:val="21"/>
                <w:szCs w:val="21"/>
                <w:highlight w:val="none"/>
                <w:lang w:val="en-US" w:eastAsia="zh-CN"/>
              </w:rPr>
              <w:t>东莞市高埗镇低涌村南蛇头</w:t>
            </w:r>
          </w:p>
        </w:tc>
        <w:tc>
          <w:tcPr>
            <w:tcW w:w="648" w:type="pct"/>
            <w:shd w:val="clear" w:color="auto" w:fill="auto"/>
            <w:noWrap/>
            <w:vAlign w:val="center"/>
          </w:tcPr>
          <w:p w14:paraId="5597649E">
            <w:pPr>
              <w:keepNext w:val="0"/>
              <w:keepLines w:val="0"/>
              <w:pageBreakBefore w:val="0"/>
              <w:widowControl/>
              <w:suppressLineNumbers w:val="0"/>
              <w:kinsoku/>
              <w:wordWrap/>
              <w:overflowPunct/>
              <w:topLinePunct w:val="0"/>
              <w:autoSpaceDE/>
              <w:autoSpaceDN/>
              <w:bidi w:val="0"/>
              <w:adjustRightInd/>
              <w:snapToGrid/>
              <w:spacing w:before="100" w:beforeAutospacing="0" w:after="0" w:afterAutospacing="0" w:line="240" w:lineRule="auto"/>
              <w:ind w:left="0" w:right="0"/>
              <w:jc w:val="center"/>
              <w:textAlignment w:val="auto"/>
              <w:rPr>
                <w:rFonts w:hint="eastAsia" w:ascii="宋体" w:hAnsi="宋体" w:eastAsia="宋体" w:cs="宋体"/>
                <w:color w:val="auto"/>
                <w:kern w:val="0"/>
                <w:sz w:val="21"/>
                <w:szCs w:val="21"/>
                <w:highlight w:val="none"/>
                <w:lang w:val="en-US" w:eastAsia="zh-CN" w:bidi="ar-SA"/>
              </w:rPr>
            </w:pPr>
            <w:r>
              <w:rPr>
                <w:rFonts w:hint="eastAsia" w:ascii="宋体" w:hAnsi="宋体" w:eastAsia="宋体" w:cs="宋体"/>
                <w:color w:val="auto"/>
                <w:kern w:val="0"/>
                <w:sz w:val="21"/>
                <w:szCs w:val="21"/>
                <w:highlight w:val="none"/>
              </w:rPr>
              <w:t>28.70</w:t>
            </w:r>
          </w:p>
        </w:tc>
        <w:tc>
          <w:tcPr>
            <w:tcW w:w="604" w:type="pct"/>
            <w:shd w:val="clear" w:color="auto" w:fill="auto"/>
            <w:vAlign w:val="center"/>
          </w:tcPr>
          <w:p w14:paraId="4D4C0DD2">
            <w:pPr>
              <w:keepNext w:val="0"/>
              <w:keepLines w:val="0"/>
              <w:pageBreakBefore w:val="0"/>
              <w:widowControl/>
              <w:suppressLineNumbers w:val="0"/>
              <w:kinsoku/>
              <w:wordWrap/>
              <w:overflowPunct/>
              <w:topLinePunct w:val="0"/>
              <w:autoSpaceDE/>
              <w:autoSpaceDN/>
              <w:bidi w:val="0"/>
              <w:adjustRightInd/>
              <w:snapToGrid/>
              <w:spacing w:before="100" w:beforeAutospacing="0" w:after="0" w:afterAutospacing="0" w:line="240" w:lineRule="auto"/>
              <w:ind w:left="0" w:right="0"/>
              <w:jc w:val="center"/>
              <w:textAlignment w:val="auto"/>
              <w:rPr>
                <w:rFonts w:hint="eastAsia" w:ascii="宋体" w:hAnsi="宋体" w:eastAsia="宋体" w:cs="宋体"/>
                <w:color w:val="auto"/>
                <w:kern w:val="0"/>
                <w:sz w:val="21"/>
                <w:szCs w:val="21"/>
                <w:highlight w:val="none"/>
                <w:lang w:val="en-US" w:eastAsia="zh-CN" w:bidi="ar-SA"/>
              </w:rPr>
            </w:pPr>
            <w:r>
              <w:rPr>
                <w:rFonts w:hint="eastAsia" w:ascii="宋体" w:hAnsi="宋体" w:eastAsia="宋体" w:cs="宋体"/>
                <w:color w:val="auto"/>
                <w:sz w:val="21"/>
                <w:szCs w:val="21"/>
                <w:highlight w:val="none"/>
              </w:rPr>
              <w:t>6.97</w:t>
            </w:r>
          </w:p>
        </w:tc>
      </w:tr>
      <w:tr w14:paraId="0049DC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386" w:type="pct"/>
            <w:shd w:val="clear" w:color="auto" w:fill="auto"/>
            <w:noWrap/>
            <w:vAlign w:val="center"/>
          </w:tcPr>
          <w:p w14:paraId="5AB107DF">
            <w:pPr>
              <w:keepNext w:val="0"/>
              <w:keepLines w:val="0"/>
              <w:pageBreakBefore w:val="0"/>
              <w:widowControl/>
              <w:numPr>
                <w:ilvl w:val="0"/>
                <w:numId w:val="2"/>
              </w:numPr>
              <w:suppressLineNumbers w:val="0"/>
              <w:kinsoku/>
              <w:wordWrap/>
              <w:overflowPunct/>
              <w:topLinePunct w:val="0"/>
              <w:autoSpaceDE/>
              <w:autoSpaceDN/>
              <w:bidi w:val="0"/>
              <w:adjustRightInd/>
              <w:snapToGrid/>
              <w:spacing w:before="100" w:beforeAutospacing="0" w:after="0" w:afterAutospacing="0" w:line="240" w:lineRule="auto"/>
              <w:ind w:left="0" w:leftChars="0" w:right="0" w:firstLine="60" w:firstLineChars="0"/>
              <w:jc w:val="center"/>
              <w:textAlignment w:val="auto"/>
              <w:rPr>
                <w:rFonts w:hint="eastAsia" w:ascii="宋体" w:hAnsi="宋体" w:eastAsia="宋体" w:cs="宋体"/>
                <w:color w:val="auto"/>
                <w:kern w:val="0"/>
                <w:sz w:val="21"/>
                <w:szCs w:val="21"/>
                <w:highlight w:val="none"/>
                <w:lang w:val="en-US" w:eastAsia="zh-CN" w:bidi="ar-SA"/>
              </w:rPr>
            </w:pPr>
          </w:p>
        </w:tc>
        <w:tc>
          <w:tcPr>
            <w:tcW w:w="890" w:type="pct"/>
            <w:shd w:val="clear" w:color="auto" w:fill="auto"/>
            <w:noWrap/>
            <w:vAlign w:val="center"/>
          </w:tcPr>
          <w:p w14:paraId="390C5A6F">
            <w:pPr>
              <w:keepNext w:val="0"/>
              <w:keepLines w:val="0"/>
              <w:pageBreakBefore w:val="0"/>
              <w:widowControl/>
              <w:suppressLineNumbers w:val="0"/>
              <w:kinsoku/>
              <w:wordWrap/>
              <w:overflowPunct/>
              <w:topLinePunct w:val="0"/>
              <w:autoSpaceDE/>
              <w:autoSpaceDN/>
              <w:bidi w:val="0"/>
              <w:adjustRightInd/>
              <w:snapToGrid/>
              <w:spacing w:before="100" w:beforeAutospacing="0" w:after="0" w:afterAutospacing="0" w:line="240" w:lineRule="auto"/>
              <w:ind w:left="0" w:right="0"/>
              <w:jc w:val="center"/>
              <w:textAlignment w:val="auto"/>
              <w:rPr>
                <w:rFonts w:hint="eastAsia" w:ascii="宋体" w:hAnsi="宋体" w:eastAsia="宋体" w:cs="宋体"/>
                <w:color w:val="auto"/>
                <w:kern w:val="0"/>
                <w:sz w:val="21"/>
                <w:szCs w:val="21"/>
                <w:highlight w:val="none"/>
                <w:lang w:val="en-US" w:eastAsia="zh-CN" w:bidi="ar-SA"/>
              </w:rPr>
            </w:pPr>
            <w:r>
              <w:rPr>
                <w:rFonts w:hint="eastAsia" w:ascii="宋体" w:hAnsi="宋体" w:eastAsia="宋体" w:cs="宋体"/>
                <w:color w:val="auto"/>
                <w:kern w:val="0"/>
                <w:sz w:val="21"/>
                <w:szCs w:val="21"/>
                <w:highlight w:val="none"/>
              </w:rPr>
              <w:t>东江下游片区</w:t>
            </w:r>
          </w:p>
        </w:tc>
        <w:tc>
          <w:tcPr>
            <w:tcW w:w="936" w:type="pct"/>
            <w:shd w:val="clear" w:color="auto" w:fill="auto"/>
            <w:noWrap/>
            <w:vAlign w:val="center"/>
          </w:tcPr>
          <w:p w14:paraId="7262AF27">
            <w:pPr>
              <w:keepNext w:val="0"/>
              <w:keepLines w:val="0"/>
              <w:pageBreakBefore w:val="0"/>
              <w:widowControl/>
              <w:suppressLineNumbers w:val="0"/>
              <w:kinsoku/>
              <w:wordWrap/>
              <w:overflowPunct/>
              <w:topLinePunct w:val="0"/>
              <w:autoSpaceDE/>
              <w:autoSpaceDN/>
              <w:bidi w:val="0"/>
              <w:adjustRightInd/>
              <w:snapToGrid/>
              <w:spacing w:before="100" w:beforeAutospacing="0" w:after="0" w:afterAutospacing="0" w:line="240" w:lineRule="auto"/>
              <w:ind w:left="0" w:right="0"/>
              <w:jc w:val="center"/>
              <w:textAlignment w:val="auto"/>
              <w:rPr>
                <w:rFonts w:hint="eastAsia" w:ascii="宋体" w:hAnsi="宋体" w:eastAsia="宋体" w:cs="宋体"/>
                <w:color w:val="auto"/>
                <w:kern w:val="0"/>
                <w:sz w:val="21"/>
                <w:szCs w:val="21"/>
                <w:highlight w:val="none"/>
                <w:lang w:val="en-US" w:eastAsia="zh-CN" w:bidi="ar-SA"/>
              </w:rPr>
            </w:pPr>
            <w:r>
              <w:rPr>
                <w:rFonts w:hint="eastAsia" w:ascii="宋体" w:hAnsi="宋体" w:eastAsia="宋体" w:cs="宋体"/>
                <w:color w:val="auto"/>
                <w:kern w:val="0"/>
                <w:sz w:val="21"/>
                <w:szCs w:val="21"/>
                <w:highlight w:val="none"/>
              </w:rPr>
              <w:t>高埗厂一期</w:t>
            </w:r>
          </w:p>
        </w:tc>
        <w:tc>
          <w:tcPr>
            <w:tcW w:w="1533" w:type="pct"/>
            <w:shd w:val="clear" w:color="auto" w:fill="auto"/>
            <w:noWrap/>
            <w:vAlign w:val="center"/>
          </w:tcPr>
          <w:p w14:paraId="24795811">
            <w:pPr>
              <w:keepNext w:val="0"/>
              <w:keepLines w:val="0"/>
              <w:pageBreakBefore w:val="0"/>
              <w:widowControl/>
              <w:suppressLineNumbers w:val="0"/>
              <w:kinsoku/>
              <w:wordWrap/>
              <w:overflowPunct/>
              <w:topLinePunct w:val="0"/>
              <w:autoSpaceDE/>
              <w:autoSpaceDN/>
              <w:bidi w:val="0"/>
              <w:adjustRightInd/>
              <w:snapToGrid/>
              <w:spacing w:before="100" w:beforeAutospacing="0" w:after="0" w:afterAutospacing="0" w:line="240" w:lineRule="auto"/>
              <w:ind w:left="0" w:right="0"/>
              <w:jc w:val="center"/>
              <w:textAlignment w:val="auto"/>
              <w:rPr>
                <w:rFonts w:hint="eastAsia" w:ascii="宋体" w:hAnsi="宋体" w:eastAsia="宋体" w:cs="宋体"/>
                <w:color w:val="auto"/>
                <w:kern w:val="0"/>
                <w:sz w:val="21"/>
                <w:szCs w:val="21"/>
                <w:highlight w:val="none"/>
                <w:lang w:val="en-US" w:eastAsia="zh-CN" w:bidi="ar-SA"/>
              </w:rPr>
            </w:pPr>
            <w:r>
              <w:rPr>
                <w:rFonts w:hint="eastAsia" w:ascii="宋体" w:hAnsi="宋体" w:eastAsia="宋体" w:cs="宋体"/>
                <w:color w:val="auto"/>
                <w:kern w:val="0"/>
                <w:sz w:val="21"/>
                <w:szCs w:val="21"/>
                <w:highlight w:val="none"/>
                <w:lang w:val="en-US" w:eastAsia="zh-CN"/>
              </w:rPr>
              <w:t>东莞市高埗镇低涌村南蛇头</w:t>
            </w:r>
          </w:p>
        </w:tc>
        <w:tc>
          <w:tcPr>
            <w:tcW w:w="648" w:type="pct"/>
            <w:shd w:val="clear" w:color="auto" w:fill="auto"/>
            <w:noWrap/>
            <w:vAlign w:val="center"/>
          </w:tcPr>
          <w:p w14:paraId="4652F4EC">
            <w:pPr>
              <w:keepNext w:val="0"/>
              <w:keepLines w:val="0"/>
              <w:pageBreakBefore w:val="0"/>
              <w:widowControl/>
              <w:suppressLineNumbers w:val="0"/>
              <w:kinsoku/>
              <w:wordWrap/>
              <w:overflowPunct/>
              <w:topLinePunct w:val="0"/>
              <w:autoSpaceDE/>
              <w:autoSpaceDN/>
              <w:bidi w:val="0"/>
              <w:adjustRightInd/>
              <w:snapToGrid/>
              <w:spacing w:before="100" w:beforeAutospacing="0" w:after="0" w:afterAutospacing="0" w:line="240" w:lineRule="auto"/>
              <w:ind w:left="0" w:right="0"/>
              <w:jc w:val="center"/>
              <w:textAlignment w:val="auto"/>
              <w:rPr>
                <w:rFonts w:hint="eastAsia" w:ascii="宋体" w:hAnsi="宋体" w:eastAsia="宋体" w:cs="宋体"/>
                <w:color w:val="auto"/>
                <w:kern w:val="0"/>
                <w:sz w:val="21"/>
                <w:szCs w:val="21"/>
                <w:highlight w:val="none"/>
                <w:lang w:val="en-US" w:eastAsia="zh-CN" w:bidi="ar-SA"/>
              </w:rPr>
            </w:pPr>
            <w:r>
              <w:rPr>
                <w:rFonts w:hint="eastAsia" w:ascii="宋体" w:hAnsi="宋体" w:eastAsia="宋体" w:cs="宋体"/>
                <w:color w:val="auto"/>
                <w:kern w:val="0"/>
                <w:sz w:val="21"/>
                <w:szCs w:val="21"/>
                <w:highlight w:val="none"/>
              </w:rPr>
              <w:t>28.70</w:t>
            </w:r>
          </w:p>
        </w:tc>
        <w:tc>
          <w:tcPr>
            <w:tcW w:w="604" w:type="pct"/>
            <w:shd w:val="clear" w:color="auto" w:fill="auto"/>
            <w:vAlign w:val="center"/>
          </w:tcPr>
          <w:p w14:paraId="5F036CA5">
            <w:pPr>
              <w:keepNext w:val="0"/>
              <w:keepLines w:val="0"/>
              <w:pageBreakBefore w:val="0"/>
              <w:widowControl/>
              <w:suppressLineNumbers w:val="0"/>
              <w:kinsoku/>
              <w:wordWrap/>
              <w:overflowPunct/>
              <w:topLinePunct w:val="0"/>
              <w:autoSpaceDE/>
              <w:autoSpaceDN/>
              <w:bidi w:val="0"/>
              <w:adjustRightInd/>
              <w:snapToGrid/>
              <w:spacing w:before="100" w:beforeAutospacing="0" w:after="0" w:afterAutospacing="0" w:line="240" w:lineRule="auto"/>
              <w:ind w:left="0" w:right="0"/>
              <w:jc w:val="center"/>
              <w:textAlignment w:val="auto"/>
              <w:rPr>
                <w:rFonts w:hint="eastAsia" w:ascii="宋体" w:hAnsi="宋体" w:eastAsia="宋体" w:cs="宋体"/>
                <w:color w:val="auto"/>
                <w:kern w:val="0"/>
                <w:sz w:val="21"/>
                <w:szCs w:val="21"/>
                <w:highlight w:val="none"/>
                <w:lang w:val="en-US" w:eastAsia="zh-CN" w:bidi="ar-SA"/>
              </w:rPr>
            </w:pPr>
            <w:r>
              <w:rPr>
                <w:rFonts w:hint="eastAsia" w:ascii="宋体" w:hAnsi="宋体" w:eastAsia="宋体" w:cs="宋体"/>
                <w:color w:val="auto"/>
                <w:sz w:val="21"/>
                <w:szCs w:val="21"/>
                <w:highlight w:val="none"/>
              </w:rPr>
              <w:t>12.31</w:t>
            </w:r>
          </w:p>
        </w:tc>
      </w:tr>
      <w:tr w14:paraId="5FADD9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386" w:type="pct"/>
            <w:shd w:val="clear" w:color="auto" w:fill="auto"/>
            <w:noWrap/>
            <w:vAlign w:val="center"/>
          </w:tcPr>
          <w:p w14:paraId="30D7A9EC">
            <w:pPr>
              <w:keepNext w:val="0"/>
              <w:keepLines w:val="0"/>
              <w:pageBreakBefore w:val="0"/>
              <w:widowControl/>
              <w:numPr>
                <w:ilvl w:val="0"/>
                <w:numId w:val="2"/>
              </w:numPr>
              <w:suppressLineNumbers w:val="0"/>
              <w:kinsoku/>
              <w:wordWrap/>
              <w:overflowPunct/>
              <w:topLinePunct w:val="0"/>
              <w:autoSpaceDE/>
              <w:autoSpaceDN/>
              <w:bidi w:val="0"/>
              <w:adjustRightInd/>
              <w:snapToGrid/>
              <w:spacing w:before="100" w:beforeAutospacing="0" w:after="0" w:afterAutospacing="0" w:line="240" w:lineRule="auto"/>
              <w:ind w:left="0" w:leftChars="0" w:right="0" w:firstLine="60" w:firstLineChars="0"/>
              <w:jc w:val="center"/>
              <w:textAlignment w:val="auto"/>
              <w:rPr>
                <w:rFonts w:hint="eastAsia" w:ascii="宋体" w:hAnsi="宋体" w:eastAsia="宋体" w:cs="宋体"/>
                <w:color w:val="auto"/>
                <w:kern w:val="0"/>
                <w:sz w:val="21"/>
                <w:szCs w:val="21"/>
                <w:highlight w:val="none"/>
                <w:lang w:val="en-US" w:eastAsia="zh-CN" w:bidi="ar-SA"/>
              </w:rPr>
            </w:pPr>
          </w:p>
        </w:tc>
        <w:tc>
          <w:tcPr>
            <w:tcW w:w="890" w:type="pct"/>
            <w:shd w:val="clear" w:color="auto" w:fill="auto"/>
            <w:noWrap/>
            <w:vAlign w:val="center"/>
          </w:tcPr>
          <w:p w14:paraId="5CC0160E">
            <w:pPr>
              <w:keepNext w:val="0"/>
              <w:keepLines w:val="0"/>
              <w:pageBreakBefore w:val="0"/>
              <w:widowControl/>
              <w:suppressLineNumbers w:val="0"/>
              <w:kinsoku/>
              <w:wordWrap/>
              <w:overflowPunct/>
              <w:topLinePunct w:val="0"/>
              <w:autoSpaceDE/>
              <w:autoSpaceDN/>
              <w:bidi w:val="0"/>
              <w:adjustRightInd/>
              <w:snapToGrid/>
              <w:spacing w:before="100" w:beforeAutospacing="0" w:after="0" w:afterAutospacing="0" w:line="240" w:lineRule="auto"/>
              <w:ind w:left="0" w:right="0"/>
              <w:jc w:val="center"/>
              <w:textAlignment w:val="auto"/>
              <w:rPr>
                <w:rFonts w:hint="eastAsia" w:ascii="宋体" w:hAnsi="宋体" w:eastAsia="宋体" w:cs="宋体"/>
                <w:color w:val="auto"/>
                <w:kern w:val="0"/>
                <w:sz w:val="21"/>
                <w:szCs w:val="21"/>
                <w:highlight w:val="none"/>
                <w:lang w:val="en-US" w:eastAsia="zh-CN" w:bidi="ar-SA"/>
              </w:rPr>
            </w:pPr>
            <w:r>
              <w:rPr>
                <w:rFonts w:hint="eastAsia" w:ascii="宋体" w:hAnsi="宋体" w:eastAsia="宋体" w:cs="宋体"/>
                <w:color w:val="auto"/>
                <w:kern w:val="0"/>
                <w:sz w:val="21"/>
                <w:szCs w:val="21"/>
                <w:highlight w:val="none"/>
              </w:rPr>
              <w:t>东江下游片区</w:t>
            </w:r>
          </w:p>
        </w:tc>
        <w:tc>
          <w:tcPr>
            <w:tcW w:w="936" w:type="pct"/>
            <w:shd w:val="clear" w:color="auto" w:fill="auto"/>
            <w:noWrap/>
            <w:vAlign w:val="center"/>
          </w:tcPr>
          <w:p w14:paraId="24FDBB17">
            <w:pPr>
              <w:keepNext w:val="0"/>
              <w:keepLines w:val="0"/>
              <w:pageBreakBefore w:val="0"/>
              <w:widowControl/>
              <w:suppressLineNumbers w:val="0"/>
              <w:kinsoku/>
              <w:wordWrap/>
              <w:overflowPunct/>
              <w:topLinePunct w:val="0"/>
              <w:autoSpaceDE/>
              <w:autoSpaceDN/>
              <w:bidi w:val="0"/>
              <w:adjustRightInd/>
              <w:snapToGrid/>
              <w:spacing w:before="100" w:beforeAutospacing="0" w:after="0" w:afterAutospacing="0" w:line="240" w:lineRule="auto"/>
              <w:ind w:left="0" w:right="0"/>
              <w:jc w:val="center"/>
              <w:textAlignment w:val="auto"/>
              <w:rPr>
                <w:rFonts w:hint="eastAsia" w:ascii="宋体" w:hAnsi="宋体" w:eastAsia="宋体" w:cs="宋体"/>
                <w:color w:val="auto"/>
                <w:kern w:val="0"/>
                <w:sz w:val="21"/>
                <w:szCs w:val="21"/>
                <w:highlight w:val="none"/>
                <w:lang w:val="en-US" w:eastAsia="zh-CN" w:bidi="ar-SA"/>
              </w:rPr>
            </w:pPr>
            <w:r>
              <w:rPr>
                <w:rFonts w:hint="eastAsia" w:ascii="宋体" w:hAnsi="宋体" w:eastAsia="宋体" w:cs="宋体"/>
                <w:color w:val="auto"/>
                <w:kern w:val="0"/>
                <w:sz w:val="21"/>
                <w:szCs w:val="21"/>
                <w:highlight w:val="none"/>
              </w:rPr>
              <w:t>麻涌厂二期</w:t>
            </w:r>
          </w:p>
        </w:tc>
        <w:tc>
          <w:tcPr>
            <w:tcW w:w="1533" w:type="pct"/>
            <w:shd w:val="clear" w:color="auto" w:fill="auto"/>
            <w:noWrap/>
            <w:vAlign w:val="center"/>
          </w:tcPr>
          <w:p w14:paraId="19F1F2D8">
            <w:pPr>
              <w:keepNext w:val="0"/>
              <w:keepLines w:val="0"/>
              <w:pageBreakBefore w:val="0"/>
              <w:widowControl/>
              <w:suppressLineNumbers w:val="0"/>
              <w:kinsoku/>
              <w:wordWrap/>
              <w:overflowPunct/>
              <w:topLinePunct w:val="0"/>
              <w:autoSpaceDE/>
              <w:autoSpaceDN/>
              <w:bidi w:val="0"/>
              <w:adjustRightInd/>
              <w:snapToGrid/>
              <w:spacing w:before="100" w:beforeAutospacing="0" w:after="0" w:afterAutospacing="0" w:line="240" w:lineRule="auto"/>
              <w:ind w:left="0" w:right="0"/>
              <w:jc w:val="center"/>
              <w:textAlignment w:val="auto"/>
              <w:rPr>
                <w:rFonts w:hint="eastAsia" w:ascii="宋体" w:hAnsi="宋体" w:eastAsia="宋体" w:cs="宋体"/>
                <w:color w:val="auto"/>
                <w:kern w:val="0"/>
                <w:sz w:val="21"/>
                <w:szCs w:val="21"/>
                <w:highlight w:val="none"/>
                <w:lang w:val="en-US" w:eastAsia="zh-CN" w:bidi="ar-SA"/>
              </w:rPr>
            </w:pPr>
            <w:r>
              <w:rPr>
                <w:rFonts w:hint="eastAsia" w:ascii="宋体" w:hAnsi="宋体" w:eastAsia="宋体" w:cs="宋体"/>
                <w:color w:val="auto"/>
                <w:kern w:val="0"/>
                <w:sz w:val="21"/>
                <w:szCs w:val="21"/>
                <w:highlight w:val="none"/>
                <w:lang w:val="en-US" w:eastAsia="zh-CN"/>
              </w:rPr>
              <w:t>东莞市麻涌镇漳澎村破流水闸旁</w:t>
            </w:r>
          </w:p>
        </w:tc>
        <w:tc>
          <w:tcPr>
            <w:tcW w:w="648" w:type="pct"/>
            <w:shd w:val="clear" w:color="auto" w:fill="auto"/>
            <w:noWrap/>
            <w:vAlign w:val="center"/>
          </w:tcPr>
          <w:p w14:paraId="1CE07D6C">
            <w:pPr>
              <w:keepNext w:val="0"/>
              <w:keepLines w:val="0"/>
              <w:pageBreakBefore w:val="0"/>
              <w:widowControl/>
              <w:suppressLineNumbers w:val="0"/>
              <w:kinsoku/>
              <w:wordWrap/>
              <w:overflowPunct/>
              <w:topLinePunct w:val="0"/>
              <w:autoSpaceDE/>
              <w:autoSpaceDN/>
              <w:bidi w:val="0"/>
              <w:adjustRightInd/>
              <w:snapToGrid/>
              <w:spacing w:before="100" w:beforeAutospacing="0" w:after="0" w:afterAutospacing="0" w:line="240" w:lineRule="auto"/>
              <w:ind w:left="0" w:right="0"/>
              <w:jc w:val="center"/>
              <w:textAlignment w:val="auto"/>
              <w:rPr>
                <w:rFonts w:hint="eastAsia" w:ascii="宋体" w:hAnsi="宋体" w:eastAsia="宋体" w:cs="宋体"/>
                <w:color w:val="auto"/>
                <w:kern w:val="0"/>
                <w:sz w:val="21"/>
                <w:szCs w:val="21"/>
                <w:highlight w:val="none"/>
                <w:lang w:val="en-US" w:eastAsia="zh-CN" w:bidi="ar-SA"/>
              </w:rPr>
            </w:pPr>
            <w:r>
              <w:rPr>
                <w:rFonts w:hint="eastAsia" w:ascii="宋体" w:hAnsi="宋体" w:eastAsia="宋体" w:cs="宋体"/>
                <w:color w:val="auto"/>
                <w:kern w:val="0"/>
                <w:sz w:val="21"/>
                <w:szCs w:val="21"/>
                <w:highlight w:val="none"/>
              </w:rPr>
              <w:t>16.90</w:t>
            </w:r>
          </w:p>
        </w:tc>
        <w:tc>
          <w:tcPr>
            <w:tcW w:w="604" w:type="pct"/>
            <w:shd w:val="clear" w:color="auto" w:fill="auto"/>
            <w:vAlign w:val="center"/>
          </w:tcPr>
          <w:p w14:paraId="33FBDDC2">
            <w:pPr>
              <w:keepNext w:val="0"/>
              <w:keepLines w:val="0"/>
              <w:pageBreakBefore w:val="0"/>
              <w:widowControl/>
              <w:suppressLineNumbers w:val="0"/>
              <w:kinsoku/>
              <w:wordWrap/>
              <w:overflowPunct/>
              <w:topLinePunct w:val="0"/>
              <w:autoSpaceDE/>
              <w:autoSpaceDN/>
              <w:bidi w:val="0"/>
              <w:adjustRightInd/>
              <w:snapToGrid/>
              <w:spacing w:before="100" w:beforeAutospacing="0" w:after="0" w:afterAutospacing="0" w:line="240" w:lineRule="auto"/>
              <w:ind w:left="0" w:right="0"/>
              <w:jc w:val="center"/>
              <w:textAlignment w:val="auto"/>
              <w:rPr>
                <w:rFonts w:hint="eastAsia" w:ascii="宋体" w:hAnsi="宋体" w:eastAsia="宋体" w:cs="宋体"/>
                <w:color w:val="auto"/>
                <w:kern w:val="0"/>
                <w:sz w:val="21"/>
                <w:szCs w:val="21"/>
                <w:highlight w:val="none"/>
                <w:lang w:val="en-US" w:eastAsia="zh-CN" w:bidi="ar-SA"/>
              </w:rPr>
            </w:pPr>
            <w:r>
              <w:rPr>
                <w:rFonts w:hint="eastAsia" w:ascii="宋体" w:hAnsi="宋体" w:eastAsia="宋体" w:cs="宋体"/>
                <w:color w:val="auto"/>
                <w:sz w:val="21"/>
                <w:szCs w:val="21"/>
                <w:highlight w:val="none"/>
              </w:rPr>
              <w:t>4.92</w:t>
            </w:r>
          </w:p>
        </w:tc>
      </w:tr>
      <w:tr w14:paraId="0FCFC4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386" w:type="pct"/>
            <w:shd w:val="clear" w:color="auto" w:fill="auto"/>
            <w:noWrap/>
            <w:vAlign w:val="center"/>
          </w:tcPr>
          <w:p w14:paraId="3848F140">
            <w:pPr>
              <w:keepNext w:val="0"/>
              <w:keepLines w:val="0"/>
              <w:pageBreakBefore w:val="0"/>
              <w:widowControl/>
              <w:numPr>
                <w:ilvl w:val="0"/>
                <w:numId w:val="2"/>
              </w:numPr>
              <w:suppressLineNumbers w:val="0"/>
              <w:kinsoku/>
              <w:wordWrap/>
              <w:overflowPunct/>
              <w:topLinePunct w:val="0"/>
              <w:autoSpaceDE/>
              <w:autoSpaceDN/>
              <w:bidi w:val="0"/>
              <w:adjustRightInd/>
              <w:snapToGrid/>
              <w:spacing w:before="100" w:beforeAutospacing="0" w:after="0" w:afterAutospacing="0" w:line="240" w:lineRule="auto"/>
              <w:ind w:left="0" w:leftChars="0" w:right="0" w:firstLine="60" w:firstLineChars="0"/>
              <w:jc w:val="center"/>
              <w:textAlignment w:val="auto"/>
              <w:rPr>
                <w:rFonts w:hint="eastAsia" w:ascii="宋体" w:hAnsi="宋体" w:eastAsia="宋体" w:cs="宋体"/>
                <w:color w:val="auto"/>
                <w:kern w:val="0"/>
                <w:sz w:val="21"/>
                <w:szCs w:val="21"/>
                <w:highlight w:val="none"/>
                <w:lang w:val="en-US" w:eastAsia="zh-CN" w:bidi="ar-SA"/>
              </w:rPr>
            </w:pPr>
          </w:p>
        </w:tc>
        <w:tc>
          <w:tcPr>
            <w:tcW w:w="890" w:type="pct"/>
            <w:shd w:val="clear" w:color="auto" w:fill="auto"/>
            <w:noWrap/>
            <w:vAlign w:val="center"/>
          </w:tcPr>
          <w:p w14:paraId="3548731E">
            <w:pPr>
              <w:keepNext w:val="0"/>
              <w:keepLines w:val="0"/>
              <w:pageBreakBefore w:val="0"/>
              <w:widowControl/>
              <w:suppressLineNumbers w:val="0"/>
              <w:kinsoku/>
              <w:wordWrap/>
              <w:overflowPunct/>
              <w:topLinePunct w:val="0"/>
              <w:autoSpaceDE/>
              <w:autoSpaceDN/>
              <w:bidi w:val="0"/>
              <w:adjustRightInd/>
              <w:snapToGrid/>
              <w:spacing w:before="100" w:beforeAutospacing="0" w:after="0" w:afterAutospacing="0" w:line="240" w:lineRule="auto"/>
              <w:ind w:left="0" w:right="0"/>
              <w:jc w:val="center"/>
              <w:textAlignment w:val="auto"/>
              <w:rPr>
                <w:rFonts w:hint="eastAsia" w:ascii="宋体" w:hAnsi="宋体" w:eastAsia="宋体" w:cs="宋体"/>
                <w:color w:val="auto"/>
                <w:kern w:val="0"/>
                <w:sz w:val="21"/>
                <w:szCs w:val="21"/>
                <w:highlight w:val="none"/>
                <w:lang w:val="en-US" w:eastAsia="zh-CN" w:bidi="ar-SA"/>
              </w:rPr>
            </w:pPr>
            <w:r>
              <w:rPr>
                <w:rFonts w:hint="eastAsia" w:ascii="宋体" w:hAnsi="宋体" w:eastAsia="宋体" w:cs="宋体"/>
                <w:color w:val="auto"/>
                <w:kern w:val="0"/>
                <w:sz w:val="21"/>
                <w:szCs w:val="21"/>
                <w:highlight w:val="none"/>
              </w:rPr>
              <w:t>东江下游片区</w:t>
            </w:r>
          </w:p>
        </w:tc>
        <w:tc>
          <w:tcPr>
            <w:tcW w:w="936" w:type="pct"/>
            <w:shd w:val="clear" w:color="auto" w:fill="auto"/>
            <w:noWrap/>
            <w:vAlign w:val="center"/>
          </w:tcPr>
          <w:p w14:paraId="56D70E23">
            <w:pPr>
              <w:keepNext w:val="0"/>
              <w:keepLines w:val="0"/>
              <w:pageBreakBefore w:val="0"/>
              <w:widowControl/>
              <w:suppressLineNumbers w:val="0"/>
              <w:kinsoku/>
              <w:wordWrap/>
              <w:overflowPunct/>
              <w:topLinePunct w:val="0"/>
              <w:autoSpaceDE/>
              <w:autoSpaceDN/>
              <w:bidi w:val="0"/>
              <w:adjustRightInd/>
              <w:snapToGrid/>
              <w:spacing w:before="100" w:beforeAutospacing="0" w:after="0" w:afterAutospacing="0" w:line="240" w:lineRule="auto"/>
              <w:ind w:left="0" w:right="0"/>
              <w:jc w:val="center"/>
              <w:textAlignment w:val="auto"/>
              <w:rPr>
                <w:rFonts w:hint="eastAsia" w:ascii="宋体" w:hAnsi="宋体" w:eastAsia="宋体" w:cs="宋体"/>
                <w:color w:val="auto"/>
                <w:kern w:val="0"/>
                <w:sz w:val="21"/>
                <w:szCs w:val="21"/>
                <w:highlight w:val="none"/>
                <w:lang w:val="en-US" w:eastAsia="zh-CN" w:bidi="ar-SA"/>
              </w:rPr>
            </w:pPr>
            <w:r>
              <w:rPr>
                <w:rFonts w:hint="eastAsia" w:ascii="宋体" w:hAnsi="宋体" w:eastAsia="宋体" w:cs="宋体"/>
                <w:color w:val="auto"/>
                <w:kern w:val="0"/>
                <w:sz w:val="21"/>
                <w:szCs w:val="21"/>
                <w:highlight w:val="none"/>
              </w:rPr>
              <w:t>麻涌厂一期</w:t>
            </w:r>
          </w:p>
        </w:tc>
        <w:tc>
          <w:tcPr>
            <w:tcW w:w="1533" w:type="pct"/>
            <w:shd w:val="clear" w:color="auto" w:fill="auto"/>
            <w:noWrap/>
            <w:vAlign w:val="center"/>
          </w:tcPr>
          <w:p w14:paraId="0F9D3883">
            <w:pPr>
              <w:keepNext w:val="0"/>
              <w:keepLines w:val="0"/>
              <w:pageBreakBefore w:val="0"/>
              <w:widowControl/>
              <w:suppressLineNumbers w:val="0"/>
              <w:kinsoku/>
              <w:wordWrap/>
              <w:overflowPunct/>
              <w:topLinePunct w:val="0"/>
              <w:autoSpaceDE/>
              <w:autoSpaceDN/>
              <w:bidi w:val="0"/>
              <w:adjustRightInd/>
              <w:snapToGrid/>
              <w:spacing w:before="100" w:beforeAutospacing="0" w:after="0" w:afterAutospacing="0" w:line="240" w:lineRule="auto"/>
              <w:ind w:left="0" w:right="0"/>
              <w:jc w:val="center"/>
              <w:textAlignment w:val="auto"/>
              <w:rPr>
                <w:rFonts w:hint="eastAsia" w:ascii="宋体" w:hAnsi="宋体" w:eastAsia="宋体" w:cs="宋体"/>
                <w:color w:val="auto"/>
                <w:kern w:val="0"/>
                <w:sz w:val="21"/>
                <w:szCs w:val="21"/>
                <w:highlight w:val="none"/>
                <w:lang w:val="en-US" w:eastAsia="zh-CN" w:bidi="ar-SA"/>
              </w:rPr>
            </w:pPr>
            <w:r>
              <w:rPr>
                <w:rFonts w:hint="eastAsia" w:ascii="宋体" w:hAnsi="宋体" w:eastAsia="宋体" w:cs="宋体"/>
                <w:color w:val="auto"/>
                <w:kern w:val="0"/>
                <w:sz w:val="21"/>
                <w:szCs w:val="21"/>
                <w:highlight w:val="none"/>
                <w:lang w:val="en-US" w:eastAsia="zh-CN"/>
              </w:rPr>
              <w:t>东莞市麻涌镇漳澎村破流水闸旁</w:t>
            </w:r>
          </w:p>
        </w:tc>
        <w:tc>
          <w:tcPr>
            <w:tcW w:w="648" w:type="pct"/>
            <w:shd w:val="clear" w:color="auto" w:fill="auto"/>
            <w:noWrap/>
            <w:vAlign w:val="center"/>
          </w:tcPr>
          <w:p w14:paraId="6F17F57E">
            <w:pPr>
              <w:keepNext w:val="0"/>
              <w:keepLines w:val="0"/>
              <w:pageBreakBefore w:val="0"/>
              <w:widowControl/>
              <w:suppressLineNumbers w:val="0"/>
              <w:kinsoku/>
              <w:wordWrap/>
              <w:overflowPunct/>
              <w:topLinePunct w:val="0"/>
              <w:autoSpaceDE/>
              <w:autoSpaceDN/>
              <w:bidi w:val="0"/>
              <w:adjustRightInd/>
              <w:snapToGrid/>
              <w:spacing w:before="100" w:beforeAutospacing="0" w:after="0" w:afterAutospacing="0" w:line="240" w:lineRule="auto"/>
              <w:ind w:left="0" w:right="0"/>
              <w:jc w:val="center"/>
              <w:textAlignment w:val="auto"/>
              <w:rPr>
                <w:rFonts w:hint="eastAsia" w:ascii="宋体" w:hAnsi="宋体" w:eastAsia="宋体" w:cs="宋体"/>
                <w:color w:val="auto"/>
                <w:kern w:val="0"/>
                <w:sz w:val="21"/>
                <w:szCs w:val="21"/>
                <w:highlight w:val="none"/>
                <w:lang w:val="en-US" w:eastAsia="zh-CN" w:bidi="ar-SA"/>
              </w:rPr>
            </w:pPr>
            <w:r>
              <w:rPr>
                <w:rFonts w:hint="eastAsia" w:ascii="宋体" w:hAnsi="宋体" w:eastAsia="宋体" w:cs="宋体"/>
                <w:color w:val="auto"/>
                <w:kern w:val="0"/>
                <w:sz w:val="21"/>
                <w:szCs w:val="21"/>
                <w:highlight w:val="none"/>
              </w:rPr>
              <w:t>16.90</w:t>
            </w:r>
          </w:p>
        </w:tc>
        <w:tc>
          <w:tcPr>
            <w:tcW w:w="604" w:type="pct"/>
            <w:shd w:val="clear" w:color="auto" w:fill="auto"/>
            <w:vAlign w:val="center"/>
          </w:tcPr>
          <w:p w14:paraId="491CF724">
            <w:pPr>
              <w:keepNext w:val="0"/>
              <w:keepLines w:val="0"/>
              <w:pageBreakBefore w:val="0"/>
              <w:widowControl/>
              <w:suppressLineNumbers w:val="0"/>
              <w:kinsoku/>
              <w:wordWrap/>
              <w:overflowPunct/>
              <w:topLinePunct w:val="0"/>
              <w:autoSpaceDE/>
              <w:autoSpaceDN/>
              <w:bidi w:val="0"/>
              <w:adjustRightInd/>
              <w:snapToGrid/>
              <w:spacing w:before="100" w:beforeAutospacing="0" w:after="0" w:afterAutospacing="0" w:line="240" w:lineRule="auto"/>
              <w:ind w:left="0" w:right="0"/>
              <w:jc w:val="center"/>
              <w:textAlignment w:val="auto"/>
              <w:rPr>
                <w:rFonts w:hint="eastAsia" w:ascii="宋体" w:hAnsi="宋体" w:eastAsia="宋体" w:cs="宋体"/>
                <w:color w:val="auto"/>
                <w:kern w:val="0"/>
                <w:sz w:val="21"/>
                <w:szCs w:val="21"/>
                <w:highlight w:val="none"/>
                <w:lang w:val="en-US" w:eastAsia="zh-CN" w:bidi="ar-SA"/>
              </w:rPr>
            </w:pPr>
            <w:r>
              <w:rPr>
                <w:rFonts w:hint="eastAsia" w:ascii="宋体" w:hAnsi="宋体" w:eastAsia="宋体" w:cs="宋体"/>
                <w:color w:val="auto"/>
                <w:sz w:val="21"/>
                <w:szCs w:val="21"/>
                <w:highlight w:val="none"/>
              </w:rPr>
              <w:t>7.48</w:t>
            </w:r>
          </w:p>
        </w:tc>
      </w:tr>
      <w:tr w14:paraId="1D7F9A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386" w:type="pct"/>
            <w:shd w:val="clear" w:color="auto" w:fill="auto"/>
            <w:noWrap/>
            <w:vAlign w:val="center"/>
          </w:tcPr>
          <w:p w14:paraId="4A5AAF19">
            <w:pPr>
              <w:keepNext w:val="0"/>
              <w:keepLines w:val="0"/>
              <w:pageBreakBefore w:val="0"/>
              <w:widowControl/>
              <w:numPr>
                <w:ilvl w:val="0"/>
                <w:numId w:val="2"/>
              </w:numPr>
              <w:suppressLineNumbers w:val="0"/>
              <w:kinsoku/>
              <w:wordWrap/>
              <w:overflowPunct/>
              <w:topLinePunct w:val="0"/>
              <w:autoSpaceDE/>
              <w:autoSpaceDN/>
              <w:bidi w:val="0"/>
              <w:adjustRightInd/>
              <w:snapToGrid/>
              <w:spacing w:before="100" w:beforeAutospacing="0" w:after="0" w:afterAutospacing="0" w:line="240" w:lineRule="auto"/>
              <w:ind w:left="0" w:leftChars="0" w:right="0" w:firstLine="60" w:firstLineChars="0"/>
              <w:jc w:val="center"/>
              <w:textAlignment w:val="auto"/>
              <w:rPr>
                <w:rFonts w:hint="eastAsia" w:ascii="宋体" w:hAnsi="宋体" w:eastAsia="宋体" w:cs="宋体"/>
                <w:color w:val="auto"/>
                <w:kern w:val="0"/>
                <w:sz w:val="21"/>
                <w:szCs w:val="21"/>
                <w:highlight w:val="none"/>
                <w:lang w:val="en-US" w:eastAsia="zh-CN" w:bidi="ar-SA"/>
              </w:rPr>
            </w:pPr>
          </w:p>
        </w:tc>
        <w:tc>
          <w:tcPr>
            <w:tcW w:w="890" w:type="pct"/>
            <w:shd w:val="clear" w:color="auto" w:fill="auto"/>
            <w:noWrap/>
            <w:vAlign w:val="center"/>
          </w:tcPr>
          <w:p w14:paraId="118AE6BD">
            <w:pPr>
              <w:keepNext w:val="0"/>
              <w:keepLines w:val="0"/>
              <w:pageBreakBefore w:val="0"/>
              <w:widowControl/>
              <w:suppressLineNumbers w:val="0"/>
              <w:kinsoku/>
              <w:wordWrap/>
              <w:overflowPunct/>
              <w:topLinePunct w:val="0"/>
              <w:autoSpaceDE/>
              <w:autoSpaceDN/>
              <w:bidi w:val="0"/>
              <w:adjustRightInd/>
              <w:snapToGrid/>
              <w:spacing w:before="100" w:beforeAutospacing="0" w:after="0" w:afterAutospacing="0" w:line="240" w:lineRule="auto"/>
              <w:ind w:left="0" w:right="0"/>
              <w:jc w:val="center"/>
              <w:textAlignment w:val="auto"/>
              <w:rPr>
                <w:rFonts w:hint="eastAsia" w:ascii="宋体" w:hAnsi="宋体" w:eastAsia="宋体" w:cs="宋体"/>
                <w:color w:val="auto"/>
                <w:kern w:val="0"/>
                <w:sz w:val="21"/>
                <w:szCs w:val="21"/>
                <w:highlight w:val="none"/>
                <w:lang w:val="en-US" w:eastAsia="zh-CN" w:bidi="ar-SA"/>
              </w:rPr>
            </w:pPr>
            <w:r>
              <w:rPr>
                <w:rFonts w:hint="eastAsia" w:ascii="宋体" w:hAnsi="宋体" w:eastAsia="宋体" w:cs="宋体"/>
                <w:color w:val="auto"/>
                <w:kern w:val="0"/>
                <w:sz w:val="21"/>
                <w:szCs w:val="21"/>
                <w:highlight w:val="none"/>
              </w:rPr>
              <w:t>东江下游片区</w:t>
            </w:r>
          </w:p>
        </w:tc>
        <w:tc>
          <w:tcPr>
            <w:tcW w:w="936" w:type="pct"/>
            <w:shd w:val="clear" w:color="auto" w:fill="auto"/>
            <w:noWrap/>
            <w:vAlign w:val="center"/>
          </w:tcPr>
          <w:p w14:paraId="55189AAF">
            <w:pPr>
              <w:keepNext w:val="0"/>
              <w:keepLines w:val="0"/>
              <w:pageBreakBefore w:val="0"/>
              <w:widowControl/>
              <w:suppressLineNumbers w:val="0"/>
              <w:kinsoku/>
              <w:wordWrap/>
              <w:overflowPunct/>
              <w:topLinePunct w:val="0"/>
              <w:autoSpaceDE/>
              <w:autoSpaceDN/>
              <w:bidi w:val="0"/>
              <w:adjustRightInd/>
              <w:snapToGrid/>
              <w:spacing w:before="100" w:beforeAutospacing="0" w:after="0" w:afterAutospacing="0" w:line="240" w:lineRule="auto"/>
              <w:ind w:left="0" w:right="0"/>
              <w:jc w:val="center"/>
              <w:textAlignment w:val="auto"/>
              <w:rPr>
                <w:rFonts w:hint="eastAsia" w:ascii="宋体" w:hAnsi="宋体" w:eastAsia="宋体" w:cs="宋体"/>
                <w:color w:val="auto"/>
                <w:kern w:val="0"/>
                <w:sz w:val="21"/>
                <w:szCs w:val="21"/>
                <w:highlight w:val="none"/>
                <w:lang w:val="en-US" w:eastAsia="zh-CN" w:bidi="ar-SA"/>
              </w:rPr>
            </w:pPr>
            <w:r>
              <w:rPr>
                <w:rFonts w:hint="eastAsia" w:ascii="宋体" w:hAnsi="宋体" w:eastAsia="宋体" w:cs="宋体"/>
                <w:color w:val="auto"/>
                <w:kern w:val="0"/>
                <w:sz w:val="21"/>
                <w:szCs w:val="21"/>
                <w:highlight w:val="none"/>
              </w:rPr>
              <w:t>石碣沙腰厂二期</w:t>
            </w:r>
          </w:p>
        </w:tc>
        <w:tc>
          <w:tcPr>
            <w:tcW w:w="1533" w:type="pct"/>
            <w:shd w:val="clear" w:color="auto" w:fill="auto"/>
            <w:noWrap/>
            <w:vAlign w:val="center"/>
          </w:tcPr>
          <w:p w14:paraId="293CC445">
            <w:pPr>
              <w:keepNext w:val="0"/>
              <w:keepLines w:val="0"/>
              <w:pageBreakBefore w:val="0"/>
              <w:widowControl/>
              <w:suppressLineNumbers w:val="0"/>
              <w:kinsoku/>
              <w:wordWrap/>
              <w:overflowPunct/>
              <w:topLinePunct w:val="0"/>
              <w:autoSpaceDE/>
              <w:autoSpaceDN/>
              <w:bidi w:val="0"/>
              <w:adjustRightInd/>
              <w:snapToGrid/>
              <w:spacing w:before="100" w:beforeAutospacing="0" w:after="0" w:afterAutospacing="0" w:line="240" w:lineRule="auto"/>
              <w:ind w:left="0" w:right="0"/>
              <w:jc w:val="center"/>
              <w:textAlignment w:val="auto"/>
              <w:rPr>
                <w:rFonts w:hint="eastAsia" w:ascii="宋体" w:hAnsi="宋体" w:eastAsia="宋体" w:cs="宋体"/>
                <w:color w:val="auto"/>
                <w:kern w:val="0"/>
                <w:sz w:val="21"/>
                <w:szCs w:val="21"/>
                <w:highlight w:val="none"/>
                <w:lang w:val="en-US" w:eastAsia="zh-CN" w:bidi="ar-SA"/>
              </w:rPr>
            </w:pPr>
            <w:r>
              <w:rPr>
                <w:rFonts w:hint="eastAsia" w:ascii="宋体" w:hAnsi="宋体" w:eastAsia="宋体" w:cs="宋体"/>
                <w:color w:val="auto"/>
                <w:kern w:val="0"/>
                <w:sz w:val="21"/>
                <w:szCs w:val="21"/>
                <w:highlight w:val="none"/>
                <w:lang w:val="en-US" w:eastAsia="zh-CN"/>
              </w:rPr>
              <w:t>东莞市石碣镇沙腰村</w:t>
            </w:r>
          </w:p>
        </w:tc>
        <w:tc>
          <w:tcPr>
            <w:tcW w:w="648" w:type="pct"/>
            <w:shd w:val="clear" w:color="auto" w:fill="auto"/>
            <w:noWrap/>
            <w:vAlign w:val="center"/>
          </w:tcPr>
          <w:p w14:paraId="48C462DA">
            <w:pPr>
              <w:keepNext w:val="0"/>
              <w:keepLines w:val="0"/>
              <w:pageBreakBefore w:val="0"/>
              <w:widowControl/>
              <w:suppressLineNumbers w:val="0"/>
              <w:kinsoku/>
              <w:wordWrap/>
              <w:overflowPunct/>
              <w:topLinePunct w:val="0"/>
              <w:autoSpaceDE/>
              <w:autoSpaceDN/>
              <w:bidi w:val="0"/>
              <w:adjustRightInd/>
              <w:snapToGrid/>
              <w:spacing w:before="100" w:beforeAutospacing="0" w:after="0" w:afterAutospacing="0" w:line="240" w:lineRule="auto"/>
              <w:ind w:left="0" w:right="0"/>
              <w:jc w:val="center"/>
              <w:textAlignment w:val="auto"/>
              <w:rPr>
                <w:rFonts w:hint="eastAsia" w:ascii="宋体" w:hAnsi="宋体" w:eastAsia="宋体" w:cs="宋体"/>
                <w:color w:val="auto"/>
                <w:kern w:val="0"/>
                <w:sz w:val="21"/>
                <w:szCs w:val="21"/>
                <w:highlight w:val="none"/>
                <w:lang w:val="en-US" w:eastAsia="zh-CN" w:bidi="ar-SA"/>
              </w:rPr>
            </w:pPr>
            <w:r>
              <w:rPr>
                <w:rFonts w:hint="eastAsia" w:ascii="宋体" w:hAnsi="宋体" w:eastAsia="宋体" w:cs="宋体"/>
                <w:color w:val="auto"/>
                <w:kern w:val="0"/>
                <w:sz w:val="21"/>
                <w:szCs w:val="21"/>
                <w:highlight w:val="none"/>
              </w:rPr>
              <w:t>32.70</w:t>
            </w:r>
          </w:p>
        </w:tc>
        <w:tc>
          <w:tcPr>
            <w:tcW w:w="604" w:type="pct"/>
            <w:shd w:val="clear" w:color="auto" w:fill="auto"/>
            <w:vAlign w:val="center"/>
          </w:tcPr>
          <w:p w14:paraId="50FB187B">
            <w:pPr>
              <w:keepNext w:val="0"/>
              <w:keepLines w:val="0"/>
              <w:pageBreakBefore w:val="0"/>
              <w:widowControl/>
              <w:suppressLineNumbers w:val="0"/>
              <w:kinsoku/>
              <w:wordWrap/>
              <w:overflowPunct/>
              <w:topLinePunct w:val="0"/>
              <w:autoSpaceDE/>
              <w:autoSpaceDN/>
              <w:bidi w:val="0"/>
              <w:adjustRightInd/>
              <w:snapToGrid/>
              <w:spacing w:before="100" w:beforeAutospacing="0" w:after="0" w:afterAutospacing="0" w:line="240" w:lineRule="auto"/>
              <w:ind w:left="0" w:right="0"/>
              <w:jc w:val="center"/>
              <w:textAlignment w:val="auto"/>
              <w:rPr>
                <w:rFonts w:hint="eastAsia" w:ascii="宋体" w:hAnsi="宋体" w:eastAsia="宋体" w:cs="宋体"/>
                <w:color w:val="auto"/>
                <w:kern w:val="0"/>
                <w:sz w:val="21"/>
                <w:szCs w:val="21"/>
                <w:highlight w:val="none"/>
                <w:lang w:val="en-US" w:eastAsia="zh-CN" w:bidi="ar-SA"/>
              </w:rPr>
            </w:pPr>
            <w:r>
              <w:rPr>
                <w:rFonts w:hint="eastAsia" w:ascii="宋体" w:hAnsi="宋体" w:eastAsia="宋体" w:cs="宋体"/>
                <w:color w:val="auto"/>
                <w:sz w:val="21"/>
                <w:szCs w:val="21"/>
                <w:highlight w:val="none"/>
              </w:rPr>
              <w:t>15.57</w:t>
            </w:r>
          </w:p>
        </w:tc>
      </w:tr>
      <w:tr w14:paraId="4D65CF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386" w:type="pct"/>
            <w:shd w:val="clear" w:color="auto" w:fill="auto"/>
            <w:noWrap/>
            <w:vAlign w:val="center"/>
          </w:tcPr>
          <w:p w14:paraId="717E08C9">
            <w:pPr>
              <w:keepNext w:val="0"/>
              <w:keepLines w:val="0"/>
              <w:pageBreakBefore w:val="0"/>
              <w:widowControl/>
              <w:numPr>
                <w:ilvl w:val="0"/>
                <w:numId w:val="2"/>
              </w:numPr>
              <w:suppressLineNumbers w:val="0"/>
              <w:kinsoku/>
              <w:wordWrap/>
              <w:overflowPunct/>
              <w:topLinePunct w:val="0"/>
              <w:autoSpaceDE/>
              <w:autoSpaceDN/>
              <w:bidi w:val="0"/>
              <w:adjustRightInd/>
              <w:snapToGrid/>
              <w:spacing w:before="100" w:beforeAutospacing="0" w:after="0" w:afterAutospacing="0" w:line="240" w:lineRule="auto"/>
              <w:ind w:left="0" w:leftChars="0" w:right="0" w:firstLine="60" w:firstLineChars="0"/>
              <w:jc w:val="center"/>
              <w:textAlignment w:val="auto"/>
              <w:rPr>
                <w:rFonts w:hint="eastAsia" w:ascii="宋体" w:hAnsi="宋体" w:eastAsia="宋体" w:cs="宋体"/>
                <w:color w:val="auto"/>
                <w:kern w:val="0"/>
                <w:sz w:val="21"/>
                <w:szCs w:val="21"/>
                <w:highlight w:val="none"/>
                <w:lang w:val="en-US" w:eastAsia="zh-CN" w:bidi="ar-SA"/>
              </w:rPr>
            </w:pPr>
          </w:p>
        </w:tc>
        <w:tc>
          <w:tcPr>
            <w:tcW w:w="890" w:type="pct"/>
            <w:shd w:val="clear" w:color="auto" w:fill="auto"/>
            <w:noWrap/>
            <w:vAlign w:val="center"/>
          </w:tcPr>
          <w:p w14:paraId="5B0515C3">
            <w:pPr>
              <w:keepNext w:val="0"/>
              <w:keepLines w:val="0"/>
              <w:pageBreakBefore w:val="0"/>
              <w:widowControl/>
              <w:suppressLineNumbers w:val="0"/>
              <w:kinsoku/>
              <w:wordWrap/>
              <w:overflowPunct/>
              <w:topLinePunct w:val="0"/>
              <w:autoSpaceDE/>
              <w:autoSpaceDN/>
              <w:bidi w:val="0"/>
              <w:adjustRightInd/>
              <w:snapToGrid/>
              <w:spacing w:before="100" w:beforeAutospacing="0" w:after="0" w:afterAutospacing="0" w:line="240" w:lineRule="auto"/>
              <w:ind w:left="0" w:right="0"/>
              <w:jc w:val="center"/>
              <w:textAlignment w:val="auto"/>
              <w:rPr>
                <w:rFonts w:hint="eastAsia" w:ascii="宋体" w:hAnsi="宋体" w:eastAsia="宋体" w:cs="宋体"/>
                <w:color w:val="auto"/>
                <w:kern w:val="0"/>
                <w:sz w:val="21"/>
                <w:szCs w:val="21"/>
                <w:highlight w:val="none"/>
                <w:lang w:val="en-US" w:eastAsia="zh-CN" w:bidi="ar-SA"/>
              </w:rPr>
            </w:pPr>
            <w:r>
              <w:rPr>
                <w:rFonts w:hint="eastAsia" w:ascii="宋体" w:hAnsi="宋体" w:eastAsia="宋体" w:cs="宋体"/>
                <w:color w:val="auto"/>
                <w:kern w:val="0"/>
                <w:sz w:val="21"/>
                <w:szCs w:val="21"/>
                <w:highlight w:val="none"/>
              </w:rPr>
              <w:t>东江下游片区</w:t>
            </w:r>
          </w:p>
        </w:tc>
        <w:tc>
          <w:tcPr>
            <w:tcW w:w="936" w:type="pct"/>
            <w:shd w:val="clear" w:color="auto" w:fill="auto"/>
            <w:noWrap/>
            <w:vAlign w:val="center"/>
          </w:tcPr>
          <w:p w14:paraId="638EDA31">
            <w:pPr>
              <w:keepNext w:val="0"/>
              <w:keepLines w:val="0"/>
              <w:pageBreakBefore w:val="0"/>
              <w:widowControl/>
              <w:suppressLineNumbers w:val="0"/>
              <w:kinsoku/>
              <w:wordWrap/>
              <w:overflowPunct/>
              <w:topLinePunct w:val="0"/>
              <w:autoSpaceDE/>
              <w:autoSpaceDN/>
              <w:bidi w:val="0"/>
              <w:adjustRightInd/>
              <w:snapToGrid/>
              <w:spacing w:before="100" w:beforeAutospacing="0" w:after="0" w:afterAutospacing="0" w:line="240" w:lineRule="auto"/>
              <w:ind w:left="0" w:right="0"/>
              <w:jc w:val="center"/>
              <w:textAlignment w:val="auto"/>
              <w:rPr>
                <w:rFonts w:hint="eastAsia" w:ascii="宋体" w:hAnsi="宋体" w:eastAsia="宋体" w:cs="宋体"/>
                <w:color w:val="auto"/>
                <w:kern w:val="0"/>
                <w:sz w:val="21"/>
                <w:szCs w:val="21"/>
                <w:highlight w:val="none"/>
                <w:lang w:val="en-US" w:eastAsia="zh-CN" w:bidi="ar-SA"/>
              </w:rPr>
            </w:pPr>
            <w:r>
              <w:rPr>
                <w:rFonts w:hint="eastAsia" w:ascii="宋体" w:hAnsi="宋体" w:eastAsia="宋体" w:cs="宋体"/>
                <w:color w:val="auto"/>
                <w:kern w:val="0"/>
                <w:sz w:val="21"/>
                <w:szCs w:val="21"/>
                <w:highlight w:val="none"/>
              </w:rPr>
              <w:t>石碣沙腰厂一期</w:t>
            </w:r>
          </w:p>
        </w:tc>
        <w:tc>
          <w:tcPr>
            <w:tcW w:w="1533" w:type="pct"/>
            <w:shd w:val="clear" w:color="auto" w:fill="auto"/>
            <w:noWrap/>
            <w:vAlign w:val="center"/>
          </w:tcPr>
          <w:p w14:paraId="3C350F94">
            <w:pPr>
              <w:keepNext w:val="0"/>
              <w:keepLines w:val="0"/>
              <w:pageBreakBefore w:val="0"/>
              <w:widowControl/>
              <w:suppressLineNumbers w:val="0"/>
              <w:kinsoku/>
              <w:wordWrap/>
              <w:overflowPunct/>
              <w:topLinePunct w:val="0"/>
              <w:autoSpaceDE/>
              <w:autoSpaceDN/>
              <w:bidi w:val="0"/>
              <w:adjustRightInd/>
              <w:snapToGrid/>
              <w:spacing w:before="100" w:beforeAutospacing="0" w:after="0" w:afterAutospacing="0" w:line="240" w:lineRule="auto"/>
              <w:ind w:left="0" w:right="0"/>
              <w:jc w:val="center"/>
              <w:textAlignment w:val="auto"/>
              <w:rPr>
                <w:rFonts w:hint="eastAsia" w:ascii="宋体" w:hAnsi="宋体" w:eastAsia="宋体" w:cs="宋体"/>
                <w:color w:val="auto"/>
                <w:kern w:val="0"/>
                <w:sz w:val="21"/>
                <w:szCs w:val="21"/>
                <w:highlight w:val="none"/>
                <w:lang w:val="en-US" w:eastAsia="zh-CN" w:bidi="ar-SA"/>
              </w:rPr>
            </w:pPr>
            <w:r>
              <w:rPr>
                <w:rFonts w:hint="eastAsia" w:ascii="宋体" w:hAnsi="宋体" w:eastAsia="宋体" w:cs="宋体"/>
                <w:color w:val="auto"/>
                <w:kern w:val="0"/>
                <w:sz w:val="21"/>
                <w:szCs w:val="21"/>
                <w:highlight w:val="none"/>
                <w:lang w:val="en-US" w:eastAsia="zh-CN"/>
              </w:rPr>
              <w:t>东莞市石碣镇沙腰村</w:t>
            </w:r>
          </w:p>
        </w:tc>
        <w:tc>
          <w:tcPr>
            <w:tcW w:w="648" w:type="pct"/>
            <w:shd w:val="clear" w:color="auto" w:fill="auto"/>
            <w:noWrap/>
            <w:vAlign w:val="center"/>
          </w:tcPr>
          <w:p w14:paraId="3CE9A8E5">
            <w:pPr>
              <w:keepNext w:val="0"/>
              <w:keepLines w:val="0"/>
              <w:pageBreakBefore w:val="0"/>
              <w:widowControl/>
              <w:suppressLineNumbers w:val="0"/>
              <w:kinsoku/>
              <w:wordWrap/>
              <w:overflowPunct/>
              <w:topLinePunct w:val="0"/>
              <w:autoSpaceDE/>
              <w:autoSpaceDN/>
              <w:bidi w:val="0"/>
              <w:adjustRightInd/>
              <w:snapToGrid/>
              <w:spacing w:before="100" w:beforeAutospacing="0" w:after="0" w:afterAutospacing="0" w:line="240" w:lineRule="auto"/>
              <w:ind w:left="0" w:right="0"/>
              <w:jc w:val="center"/>
              <w:textAlignment w:val="auto"/>
              <w:rPr>
                <w:rFonts w:hint="eastAsia" w:ascii="宋体" w:hAnsi="宋体" w:eastAsia="宋体" w:cs="宋体"/>
                <w:color w:val="auto"/>
                <w:kern w:val="0"/>
                <w:sz w:val="21"/>
                <w:szCs w:val="21"/>
                <w:highlight w:val="none"/>
                <w:lang w:val="en-US" w:eastAsia="zh-CN" w:bidi="ar-SA"/>
              </w:rPr>
            </w:pPr>
            <w:r>
              <w:rPr>
                <w:rFonts w:hint="eastAsia" w:ascii="宋体" w:hAnsi="宋体" w:eastAsia="宋体" w:cs="宋体"/>
                <w:color w:val="auto"/>
                <w:kern w:val="0"/>
                <w:sz w:val="21"/>
                <w:szCs w:val="21"/>
                <w:highlight w:val="none"/>
              </w:rPr>
              <w:t>32.70</w:t>
            </w:r>
          </w:p>
        </w:tc>
        <w:tc>
          <w:tcPr>
            <w:tcW w:w="604" w:type="pct"/>
            <w:shd w:val="clear" w:color="auto" w:fill="auto"/>
            <w:vAlign w:val="center"/>
          </w:tcPr>
          <w:p w14:paraId="4A64D061">
            <w:pPr>
              <w:keepNext w:val="0"/>
              <w:keepLines w:val="0"/>
              <w:pageBreakBefore w:val="0"/>
              <w:widowControl/>
              <w:suppressLineNumbers w:val="0"/>
              <w:kinsoku/>
              <w:wordWrap/>
              <w:overflowPunct/>
              <w:topLinePunct w:val="0"/>
              <w:autoSpaceDE/>
              <w:autoSpaceDN/>
              <w:bidi w:val="0"/>
              <w:adjustRightInd/>
              <w:snapToGrid/>
              <w:spacing w:before="100" w:beforeAutospacing="0" w:after="0" w:afterAutospacing="0" w:line="240" w:lineRule="auto"/>
              <w:ind w:left="0" w:right="0"/>
              <w:jc w:val="center"/>
              <w:textAlignment w:val="auto"/>
              <w:rPr>
                <w:rFonts w:hint="eastAsia" w:ascii="宋体" w:hAnsi="宋体" w:eastAsia="宋体" w:cs="宋体"/>
                <w:color w:val="auto"/>
                <w:kern w:val="0"/>
                <w:sz w:val="21"/>
                <w:szCs w:val="21"/>
                <w:highlight w:val="none"/>
                <w:lang w:val="en-US" w:eastAsia="zh-CN" w:bidi="ar-SA"/>
              </w:rPr>
            </w:pPr>
            <w:r>
              <w:rPr>
                <w:rFonts w:hint="eastAsia" w:ascii="宋体" w:hAnsi="宋体" w:eastAsia="宋体" w:cs="宋体"/>
                <w:color w:val="auto"/>
                <w:sz w:val="21"/>
                <w:szCs w:val="21"/>
                <w:highlight w:val="none"/>
              </w:rPr>
              <w:t>16.07</w:t>
            </w:r>
          </w:p>
        </w:tc>
      </w:tr>
      <w:tr w14:paraId="21E23E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386" w:type="pct"/>
            <w:shd w:val="clear" w:color="auto" w:fill="auto"/>
            <w:noWrap/>
            <w:vAlign w:val="center"/>
          </w:tcPr>
          <w:p w14:paraId="53466CF6">
            <w:pPr>
              <w:keepNext w:val="0"/>
              <w:keepLines w:val="0"/>
              <w:pageBreakBefore w:val="0"/>
              <w:widowControl/>
              <w:numPr>
                <w:ilvl w:val="0"/>
                <w:numId w:val="2"/>
              </w:numPr>
              <w:suppressLineNumbers w:val="0"/>
              <w:kinsoku/>
              <w:wordWrap/>
              <w:overflowPunct/>
              <w:topLinePunct w:val="0"/>
              <w:autoSpaceDE/>
              <w:autoSpaceDN/>
              <w:bidi w:val="0"/>
              <w:adjustRightInd/>
              <w:snapToGrid/>
              <w:spacing w:before="100" w:beforeAutospacing="0" w:after="0" w:afterAutospacing="0" w:line="240" w:lineRule="auto"/>
              <w:ind w:left="0" w:leftChars="0" w:right="0" w:firstLine="60" w:firstLineChars="0"/>
              <w:jc w:val="center"/>
              <w:textAlignment w:val="auto"/>
              <w:rPr>
                <w:rFonts w:hint="eastAsia" w:ascii="宋体" w:hAnsi="宋体" w:eastAsia="宋体" w:cs="宋体"/>
                <w:color w:val="auto"/>
                <w:kern w:val="0"/>
                <w:sz w:val="21"/>
                <w:szCs w:val="21"/>
                <w:highlight w:val="none"/>
                <w:lang w:val="en-US" w:eastAsia="zh-CN" w:bidi="ar-SA"/>
              </w:rPr>
            </w:pPr>
          </w:p>
        </w:tc>
        <w:tc>
          <w:tcPr>
            <w:tcW w:w="890" w:type="pct"/>
            <w:shd w:val="clear" w:color="auto" w:fill="auto"/>
            <w:noWrap/>
            <w:vAlign w:val="center"/>
          </w:tcPr>
          <w:p w14:paraId="0E57CA65">
            <w:pPr>
              <w:keepNext w:val="0"/>
              <w:keepLines w:val="0"/>
              <w:pageBreakBefore w:val="0"/>
              <w:widowControl/>
              <w:suppressLineNumbers w:val="0"/>
              <w:kinsoku/>
              <w:wordWrap/>
              <w:overflowPunct/>
              <w:topLinePunct w:val="0"/>
              <w:autoSpaceDE/>
              <w:autoSpaceDN/>
              <w:bidi w:val="0"/>
              <w:adjustRightInd/>
              <w:snapToGrid/>
              <w:spacing w:before="100" w:beforeAutospacing="0" w:after="0" w:afterAutospacing="0" w:line="240" w:lineRule="auto"/>
              <w:ind w:left="0" w:right="0"/>
              <w:jc w:val="center"/>
              <w:textAlignment w:val="auto"/>
              <w:rPr>
                <w:rFonts w:hint="eastAsia" w:ascii="宋体" w:hAnsi="宋体" w:eastAsia="宋体" w:cs="宋体"/>
                <w:color w:val="auto"/>
                <w:kern w:val="0"/>
                <w:sz w:val="21"/>
                <w:szCs w:val="21"/>
                <w:highlight w:val="none"/>
                <w:lang w:val="en-US" w:eastAsia="zh-CN" w:bidi="ar-SA"/>
              </w:rPr>
            </w:pPr>
            <w:r>
              <w:rPr>
                <w:rFonts w:hint="eastAsia" w:ascii="宋体" w:hAnsi="宋体" w:eastAsia="宋体" w:cs="宋体"/>
                <w:color w:val="auto"/>
                <w:kern w:val="0"/>
                <w:sz w:val="21"/>
                <w:szCs w:val="21"/>
                <w:highlight w:val="none"/>
              </w:rPr>
              <w:t>东江下游片区</w:t>
            </w:r>
          </w:p>
        </w:tc>
        <w:tc>
          <w:tcPr>
            <w:tcW w:w="936" w:type="pct"/>
            <w:shd w:val="clear" w:color="auto" w:fill="auto"/>
            <w:noWrap/>
            <w:vAlign w:val="center"/>
          </w:tcPr>
          <w:p w14:paraId="5B5197A8">
            <w:pPr>
              <w:keepNext w:val="0"/>
              <w:keepLines w:val="0"/>
              <w:pageBreakBefore w:val="0"/>
              <w:widowControl/>
              <w:suppressLineNumbers w:val="0"/>
              <w:kinsoku/>
              <w:wordWrap/>
              <w:overflowPunct/>
              <w:topLinePunct w:val="0"/>
              <w:autoSpaceDE/>
              <w:autoSpaceDN/>
              <w:bidi w:val="0"/>
              <w:adjustRightInd/>
              <w:snapToGrid/>
              <w:spacing w:before="100" w:beforeAutospacing="0" w:after="0" w:afterAutospacing="0" w:line="240" w:lineRule="auto"/>
              <w:ind w:left="0" w:right="0"/>
              <w:jc w:val="center"/>
              <w:textAlignment w:val="auto"/>
              <w:rPr>
                <w:rFonts w:hint="eastAsia" w:ascii="宋体" w:hAnsi="宋体" w:eastAsia="宋体" w:cs="宋体"/>
                <w:color w:val="auto"/>
                <w:kern w:val="0"/>
                <w:sz w:val="21"/>
                <w:szCs w:val="21"/>
                <w:highlight w:val="none"/>
                <w:lang w:val="en-US" w:eastAsia="zh-CN" w:bidi="ar-SA"/>
              </w:rPr>
            </w:pPr>
            <w:r>
              <w:rPr>
                <w:rFonts w:hint="eastAsia" w:ascii="宋体" w:hAnsi="宋体" w:eastAsia="宋体" w:cs="宋体"/>
                <w:color w:val="auto"/>
                <w:kern w:val="0"/>
                <w:sz w:val="21"/>
                <w:szCs w:val="21"/>
                <w:highlight w:val="none"/>
              </w:rPr>
              <w:t>石龙新区厂</w:t>
            </w:r>
          </w:p>
        </w:tc>
        <w:tc>
          <w:tcPr>
            <w:tcW w:w="1533" w:type="pct"/>
            <w:shd w:val="clear" w:color="auto" w:fill="auto"/>
            <w:noWrap/>
            <w:vAlign w:val="center"/>
          </w:tcPr>
          <w:p w14:paraId="130E7467">
            <w:pPr>
              <w:keepNext w:val="0"/>
              <w:keepLines w:val="0"/>
              <w:pageBreakBefore w:val="0"/>
              <w:widowControl/>
              <w:suppressLineNumbers w:val="0"/>
              <w:kinsoku/>
              <w:wordWrap/>
              <w:overflowPunct/>
              <w:topLinePunct w:val="0"/>
              <w:autoSpaceDE/>
              <w:autoSpaceDN/>
              <w:bidi w:val="0"/>
              <w:adjustRightInd/>
              <w:snapToGrid/>
              <w:spacing w:before="100" w:beforeAutospacing="0" w:after="0" w:afterAutospacing="0" w:line="240" w:lineRule="auto"/>
              <w:ind w:left="0" w:right="0"/>
              <w:jc w:val="center"/>
              <w:textAlignment w:val="auto"/>
              <w:rPr>
                <w:rFonts w:hint="eastAsia" w:ascii="宋体" w:hAnsi="宋体" w:eastAsia="宋体" w:cs="宋体"/>
                <w:color w:val="auto"/>
                <w:kern w:val="0"/>
                <w:sz w:val="21"/>
                <w:szCs w:val="21"/>
                <w:highlight w:val="none"/>
                <w:lang w:val="en-US" w:eastAsia="zh-CN" w:bidi="ar-SA"/>
              </w:rPr>
            </w:pPr>
            <w:r>
              <w:rPr>
                <w:rFonts w:hint="eastAsia" w:ascii="宋体" w:hAnsi="宋体" w:eastAsia="宋体" w:cs="宋体"/>
                <w:color w:val="auto"/>
                <w:kern w:val="0"/>
                <w:sz w:val="21"/>
                <w:szCs w:val="21"/>
                <w:highlight w:val="none"/>
                <w:lang w:val="en-US" w:eastAsia="zh-CN"/>
              </w:rPr>
              <w:t>东莞市石龙镇新城区环卫所以南</w:t>
            </w:r>
          </w:p>
        </w:tc>
        <w:tc>
          <w:tcPr>
            <w:tcW w:w="648" w:type="pct"/>
            <w:shd w:val="clear" w:color="auto" w:fill="auto"/>
            <w:noWrap/>
            <w:vAlign w:val="center"/>
          </w:tcPr>
          <w:p w14:paraId="250E84CD">
            <w:pPr>
              <w:keepNext w:val="0"/>
              <w:keepLines w:val="0"/>
              <w:pageBreakBefore w:val="0"/>
              <w:widowControl/>
              <w:suppressLineNumbers w:val="0"/>
              <w:kinsoku/>
              <w:wordWrap/>
              <w:overflowPunct/>
              <w:topLinePunct w:val="0"/>
              <w:autoSpaceDE/>
              <w:autoSpaceDN/>
              <w:bidi w:val="0"/>
              <w:adjustRightInd/>
              <w:snapToGrid/>
              <w:spacing w:before="100" w:beforeAutospacing="0" w:after="0" w:afterAutospacing="0" w:line="240" w:lineRule="auto"/>
              <w:ind w:left="0" w:right="0"/>
              <w:jc w:val="center"/>
              <w:textAlignment w:val="auto"/>
              <w:rPr>
                <w:rFonts w:hint="eastAsia" w:ascii="宋体" w:hAnsi="宋体" w:eastAsia="宋体" w:cs="宋体"/>
                <w:color w:val="auto"/>
                <w:kern w:val="0"/>
                <w:sz w:val="21"/>
                <w:szCs w:val="21"/>
                <w:highlight w:val="none"/>
                <w:lang w:val="en-US" w:eastAsia="zh-CN" w:bidi="ar-SA"/>
              </w:rPr>
            </w:pPr>
            <w:r>
              <w:rPr>
                <w:rFonts w:hint="eastAsia" w:ascii="宋体" w:hAnsi="宋体" w:eastAsia="宋体" w:cs="宋体"/>
                <w:color w:val="auto"/>
                <w:kern w:val="0"/>
                <w:sz w:val="21"/>
                <w:szCs w:val="21"/>
                <w:highlight w:val="none"/>
              </w:rPr>
              <w:t>42.20</w:t>
            </w:r>
          </w:p>
        </w:tc>
        <w:tc>
          <w:tcPr>
            <w:tcW w:w="604" w:type="pct"/>
            <w:shd w:val="clear" w:color="auto" w:fill="auto"/>
            <w:vAlign w:val="center"/>
          </w:tcPr>
          <w:p w14:paraId="07A19077">
            <w:pPr>
              <w:keepNext w:val="0"/>
              <w:keepLines w:val="0"/>
              <w:pageBreakBefore w:val="0"/>
              <w:widowControl/>
              <w:suppressLineNumbers w:val="0"/>
              <w:kinsoku/>
              <w:wordWrap/>
              <w:overflowPunct/>
              <w:topLinePunct w:val="0"/>
              <w:autoSpaceDE/>
              <w:autoSpaceDN/>
              <w:bidi w:val="0"/>
              <w:adjustRightInd/>
              <w:snapToGrid/>
              <w:spacing w:before="100" w:beforeAutospacing="0" w:after="0" w:afterAutospacing="0" w:line="240" w:lineRule="auto"/>
              <w:ind w:left="0" w:right="0"/>
              <w:jc w:val="center"/>
              <w:textAlignment w:val="auto"/>
              <w:rPr>
                <w:rFonts w:hint="eastAsia" w:ascii="宋体" w:hAnsi="宋体" w:eastAsia="宋体" w:cs="宋体"/>
                <w:color w:val="auto"/>
                <w:kern w:val="0"/>
                <w:sz w:val="21"/>
                <w:szCs w:val="21"/>
                <w:highlight w:val="none"/>
                <w:lang w:val="en-US" w:eastAsia="zh-CN" w:bidi="ar-SA"/>
              </w:rPr>
            </w:pPr>
            <w:r>
              <w:rPr>
                <w:rFonts w:hint="eastAsia" w:ascii="宋体" w:hAnsi="宋体" w:eastAsia="宋体" w:cs="宋体"/>
                <w:color w:val="auto"/>
                <w:sz w:val="21"/>
                <w:szCs w:val="21"/>
                <w:highlight w:val="none"/>
              </w:rPr>
              <w:t>7.13</w:t>
            </w:r>
          </w:p>
        </w:tc>
      </w:tr>
      <w:tr w14:paraId="76B67D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386" w:type="pct"/>
            <w:shd w:val="clear" w:color="auto" w:fill="auto"/>
            <w:noWrap/>
            <w:vAlign w:val="center"/>
          </w:tcPr>
          <w:p w14:paraId="14C9357B">
            <w:pPr>
              <w:keepNext w:val="0"/>
              <w:keepLines w:val="0"/>
              <w:pageBreakBefore w:val="0"/>
              <w:widowControl/>
              <w:numPr>
                <w:ilvl w:val="0"/>
                <w:numId w:val="2"/>
              </w:numPr>
              <w:suppressLineNumbers w:val="0"/>
              <w:kinsoku/>
              <w:wordWrap/>
              <w:overflowPunct/>
              <w:topLinePunct w:val="0"/>
              <w:autoSpaceDE/>
              <w:autoSpaceDN/>
              <w:bidi w:val="0"/>
              <w:adjustRightInd/>
              <w:snapToGrid/>
              <w:spacing w:before="100" w:beforeAutospacing="0" w:after="0" w:afterAutospacing="0" w:line="240" w:lineRule="auto"/>
              <w:ind w:left="0" w:leftChars="0" w:right="0" w:firstLine="60" w:firstLineChars="0"/>
              <w:jc w:val="center"/>
              <w:textAlignment w:val="auto"/>
              <w:rPr>
                <w:rFonts w:hint="eastAsia" w:ascii="宋体" w:hAnsi="宋体" w:eastAsia="宋体" w:cs="宋体"/>
                <w:color w:val="auto"/>
                <w:kern w:val="0"/>
                <w:sz w:val="21"/>
                <w:szCs w:val="21"/>
                <w:highlight w:val="none"/>
                <w:lang w:val="en-US" w:eastAsia="zh-CN" w:bidi="ar-SA"/>
              </w:rPr>
            </w:pPr>
          </w:p>
        </w:tc>
        <w:tc>
          <w:tcPr>
            <w:tcW w:w="890" w:type="pct"/>
            <w:shd w:val="clear" w:color="auto" w:fill="auto"/>
            <w:noWrap/>
            <w:vAlign w:val="center"/>
          </w:tcPr>
          <w:p w14:paraId="01603296">
            <w:pPr>
              <w:keepNext w:val="0"/>
              <w:keepLines w:val="0"/>
              <w:pageBreakBefore w:val="0"/>
              <w:widowControl/>
              <w:suppressLineNumbers w:val="0"/>
              <w:kinsoku/>
              <w:wordWrap/>
              <w:overflowPunct/>
              <w:topLinePunct w:val="0"/>
              <w:autoSpaceDE/>
              <w:autoSpaceDN/>
              <w:bidi w:val="0"/>
              <w:adjustRightInd/>
              <w:snapToGrid/>
              <w:spacing w:before="100" w:beforeAutospacing="0" w:after="0" w:afterAutospacing="0" w:line="240" w:lineRule="auto"/>
              <w:ind w:left="0" w:right="0"/>
              <w:jc w:val="center"/>
              <w:textAlignment w:val="auto"/>
              <w:rPr>
                <w:rFonts w:hint="eastAsia" w:ascii="宋体" w:hAnsi="宋体" w:eastAsia="宋体" w:cs="宋体"/>
                <w:color w:val="auto"/>
                <w:kern w:val="0"/>
                <w:sz w:val="21"/>
                <w:szCs w:val="21"/>
                <w:highlight w:val="none"/>
                <w:lang w:val="en-US" w:eastAsia="zh-CN" w:bidi="ar-SA"/>
              </w:rPr>
            </w:pPr>
            <w:r>
              <w:rPr>
                <w:rFonts w:hint="eastAsia" w:ascii="宋体" w:hAnsi="宋体" w:eastAsia="宋体" w:cs="宋体"/>
                <w:color w:val="auto"/>
                <w:kern w:val="0"/>
                <w:sz w:val="21"/>
                <w:szCs w:val="21"/>
                <w:highlight w:val="none"/>
              </w:rPr>
              <w:t>东江下游片区</w:t>
            </w:r>
          </w:p>
        </w:tc>
        <w:tc>
          <w:tcPr>
            <w:tcW w:w="936" w:type="pct"/>
            <w:shd w:val="clear" w:color="auto" w:fill="auto"/>
            <w:noWrap/>
            <w:vAlign w:val="center"/>
          </w:tcPr>
          <w:p w14:paraId="68025D04">
            <w:pPr>
              <w:keepNext w:val="0"/>
              <w:keepLines w:val="0"/>
              <w:pageBreakBefore w:val="0"/>
              <w:widowControl/>
              <w:suppressLineNumbers w:val="0"/>
              <w:kinsoku/>
              <w:wordWrap/>
              <w:overflowPunct/>
              <w:topLinePunct w:val="0"/>
              <w:autoSpaceDE/>
              <w:autoSpaceDN/>
              <w:bidi w:val="0"/>
              <w:adjustRightInd/>
              <w:snapToGrid/>
              <w:spacing w:before="100" w:beforeAutospacing="0" w:after="0" w:afterAutospacing="0" w:line="240" w:lineRule="auto"/>
              <w:ind w:left="0" w:right="0"/>
              <w:jc w:val="center"/>
              <w:textAlignment w:val="auto"/>
              <w:rPr>
                <w:rFonts w:hint="eastAsia" w:ascii="宋体" w:hAnsi="宋体" w:eastAsia="宋体" w:cs="宋体"/>
                <w:color w:val="auto"/>
                <w:kern w:val="0"/>
                <w:sz w:val="21"/>
                <w:szCs w:val="21"/>
                <w:highlight w:val="none"/>
                <w:lang w:val="en-US" w:eastAsia="zh-CN" w:bidi="ar-SA"/>
              </w:rPr>
            </w:pPr>
            <w:r>
              <w:rPr>
                <w:rFonts w:hint="eastAsia" w:ascii="宋体" w:hAnsi="宋体" w:eastAsia="宋体" w:cs="宋体"/>
                <w:color w:val="auto"/>
                <w:kern w:val="0"/>
                <w:sz w:val="21"/>
                <w:szCs w:val="21"/>
                <w:highlight w:val="none"/>
              </w:rPr>
              <w:t>市区厂三期</w:t>
            </w:r>
          </w:p>
        </w:tc>
        <w:tc>
          <w:tcPr>
            <w:tcW w:w="1533" w:type="pct"/>
            <w:shd w:val="clear" w:color="auto" w:fill="auto"/>
            <w:noWrap/>
            <w:vAlign w:val="center"/>
          </w:tcPr>
          <w:p w14:paraId="2DE3116B">
            <w:pPr>
              <w:keepNext w:val="0"/>
              <w:keepLines w:val="0"/>
              <w:pageBreakBefore w:val="0"/>
              <w:widowControl/>
              <w:suppressLineNumbers w:val="0"/>
              <w:kinsoku/>
              <w:wordWrap/>
              <w:overflowPunct/>
              <w:topLinePunct w:val="0"/>
              <w:autoSpaceDE/>
              <w:autoSpaceDN/>
              <w:bidi w:val="0"/>
              <w:adjustRightInd/>
              <w:snapToGrid/>
              <w:spacing w:before="100" w:beforeAutospacing="0" w:after="0" w:afterAutospacing="0" w:line="240" w:lineRule="auto"/>
              <w:ind w:left="0" w:right="0"/>
              <w:jc w:val="center"/>
              <w:textAlignment w:val="auto"/>
              <w:rPr>
                <w:rFonts w:hint="eastAsia" w:ascii="宋体" w:hAnsi="宋体" w:eastAsia="宋体" w:cs="宋体"/>
                <w:color w:val="auto"/>
                <w:kern w:val="0"/>
                <w:sz w:val="21"/>
                <w:szCs w:val="21"/>
                <w:highlight w:val="none"/>
                <w:lang w:val="en-US" w:eastAsia="zh-CN" w:bidi="ar-SA"/>
              </w:rPr>
            </w:pPr>
            <w:r>
              <w:rPr>
                <w:rFonts w:hint="eastAsia" w:ascii="宋体" w:hAnsi="宋体" w:eastAsia="宋体" w:cs="宋体"/>
                <w:color w:val="auto"/>
                <w:kern w:val="0"/>
                <w:sz w:val="21"/>
                <w:szCs w:val="21"/>
                <w:highlight w:val="none"/>
                <w:lang w:val="en-US" w:eastAsia="zh-CN"/>
              </w:rPr>
              <w:t>东莞市南城区石鼓村王洲</w:t>
            </w:r>
          </w:p>
        </w:tc>
        <w:tc>
          <w:tcPr>
            <w:tcW w:w="648" w:type="pct"/>
            <w:shd w:val="clear" w:color="auto" w:fill="auto"/>
            <w:noWrap/>
            <w:vAlign w:val="center"/>
          </w:tcPr>
          <w:p w14:paraId="7CAC2DBD">
            <w:pPr>
              <w:keepNext w:val="0"/>
              <w:keepLines w:val="0"/>
              <w:pageBreakBefore w:val="0"/>
              <w:widowControl/>
              <w:suppressLineNumbers w:val="0"/>
              <w:kinsoku/>
              <w:wordWrap/>
              <w:overflowPunct/>
              <w:topLinePunct w:val="0"/>
              <w:autoSpaceDE/>
              <w:autoSpaceDN/>
              <w:bidi w:val="0"/>
              <w:adjustRightInd/>
              <w:snapToGrid/>
              <w:spacing w:before="100" w:beforeAutospacing="0" w:after="0" w:afterAutospacing="0" w:line="240" w:lineRule="auto"/>
              <w:ind w:left="0" w:right="0"/>
              <w:jc w:val="center"/>
              <w:textAlignment w:val="auto"/>
              <w:rPr>
                <w:rFonts w:hint="eastAsia" w:ascii="宋体" w:hAnsi="宋体" w:eastAsia="宋体" w:cs="宋体"/>
                <w:color w:val="auto"/>
                <w:kern w:val="0"/>
                <w:sz w:val="21"/>
                <w:szCs w:val="21"/>
                <w:highlight w:val="none"/>
                <w:lang w:val="en-US" w:eastAsia="zh-CN" w:bidi="ar-SA"/>
              </w:rPr>
            </w:pPr>
            <w:r>
              <w:rPr>
                <w:rFonts w:hint="eastAsia" w:ascii="宋体" w:hAnsi="宋体" w:eastAsia="宋体" w:cs="宋体"/>
                <w:color w:val="auto"/>
                <w:kern w:val="0"/>
                <w:sz w:val="21"/>
                <w:szCs w:val="21"/>
                <w:highlight w:val="none"/>
              </w:rPr>
              <w:t>20.60</w:t>
            </w:r>
          </w:p>
        </w:tc>
        <w:tc>
          <w:tcPr>
            <w:tcW w:w="604" w:type="pct"/>
            <w:shd w:val="clear" w:color="auto" w:fill="auto"/>
            <w:vAlign w:val="center"/>
          </w:tcPr>
          <w:p w14:paraId="7243CCB1">
            <w:pPr>
              <w:keepNext w:val="0"/>
              <w:keepLines w:val="0"/>
              <w:pageBreakBefore w:val="0"/>
              <w:widowControl/>
              <w:suppressLineNumbers w:val="0"/>
              <w:kinsoku/>
              <w:wordWrap/>
              <w:overflowPunct/>
              <w:topLinePunct w:val="0"/>
              <w:autoSpaceDE/>
              <w:autoSpaceDN/>
              <w:bidi w:val="0"/>
              <w:adjustRightInd/>
              <w:snapToGrid/>
              <w:spacing w:before="100" w:beforeAutospacing="0" w:after="0" w:afterAutospacing="0" w:line="240" w:lineRule="auto"/>
              <w:ind w:left="0" w:right="0"/>
              <w:jc w:val="center"/>
              <w:textAlignment w:val="auto"/>
              <w:rPr>
                <w:rFonts w:hint="eastAsia" w:ascii="宋体" w:hAnsi="宋体" w:eastAsia="宋体" w:cs="宋体"/>
                <w:color w:val="auto"/>
                <w:kern w:val="0"/>
                <w:sz w:val="21"/>
                <w:szCs w:val="21"/>
                <w:highlight w:val="none"/>
                <w:lang w:val="en-US" w:eastAsia="zh-CN" w:bidi="ar-SA"/>
              </w:rPr>
            </w:pPr>
            <w:r>
              <w:rPr>
                <w:rFonts w:hint="eastAsia" w:ascii="宋体" w:hAnsi="宋体" w:eastAsia="宋体" w:cs="宋体"/>
                <w:color w:val="auto"/>
                <w:sz w:val="21"/>
                <w:szCs w:val="21"/>
                <w:highlight w:val="none"/>
              </w:rPr>
              <w:t>88.46</w:t>
            </w:r>
          </w:p>
        </w:tc>
      </w:tr>
      <w:tr w14:paraId="1A9C37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386" w:type="pct"/>
            <w:shd w:val="clear" w:color="auto" w:fill="auto"/>
            <w:noWrap/>
            <w:vAlign w:val="center"/>
          </w:tcPr>
          <w:p w14:paraId="787E3453">
            <w:pPr>
              <w:keepNext w:val="0"/>
              <w:keepLines w:val="0"/>
              <w:pageBreakBefore w:val="0"/>
              <w:widowControl/>
              <w:numPr>
                <w:ilvl w:val="0"/>
                <w:numId w:val="2"/>
              </w:numPr>
              <w:suppressLineNumbers w:val="0"/>
              <w:kinsoku/>
              <w:wordWrap/>
              <w:overflowPunct/>
              <w:topLinePunct w:val="0"/>
              <w:autoSpaceDE/>
              <w:autoSpaceDN/>
              <w:bidi w:val="0"/>
              <w:adjustRightInd/>
              <w:snapToGrid/>
              <w:spacing w:before="100" w:beforeAutospacing="0" w:after="0" w:afterAutospacing="0" w:line="240" w:lineRule="auto"/>
              <w:ind w:left="0" w:leftChars="0" w:right="0" w:firstLine="60" w:firstLineChars="0"/>
              <w:jc w:val="center"/>
              <w:textAlignment w:val="auto"/>
              <w:rPr>
                <w:rFonts w:hint="eastAsia" w:ascii="宋体" w:hAnsi="宋体" w:eastAsia="宋体" w:cs="宋体"/>
                <w:color w:val="auto"/>
                <w:kern w:val="0"/>
                <w:sz w:val="21"/>
                <w:szCs w:val="21"/>
                <w:highlight w:val="none"/>
                <w:lang w:val="en-US" w:eastAsia="zh-CN" w:bidi="ar-SA"/>
              </w:rPr>
            </w:pPr>
          </w:p>
        </w:tc>
        <w:tc>
          <w:tcPr>
            <w:tcW w:w="890" w:type="pct"/>
            <w:shd w:val="clear" w:color="auto" w:fill="auto"/>
            <w:noWrap/>
            <w:vAlign w:val="center"/>
          </w:tcPr>
          <w:p w14:paraId="374627FA">
            <w:pPr>
              <w:keepNext w:val="0"/>
              <w:keepLines w:val="0"/>
              <w:pageBreakBefore w:val="0"/>
              <w:widowControl/>
              <w:suppressLineNumbers w:val="0"/>
              <w:kinsoku/>
              <w:wordWrap/>
              <w:overflowPunct/>
              <w:topLinePunct w:val="0"/>
              <w:autoSpaceDE/>
              <w:autoSpaceDN/>
              <w:bidi w:val="0"/>
              <w:adjustRightInd/>
              <w:snapToGrid/>
              <w:spacing w:before="100" w:beforeAutospacing="0" w:after="0" w:afterAutospacing="0" w:line="240" w:lineRule="auto"/>
              <w:ind w:left="0" w:right="0"/>
              <w:jc w:val="center"/>
              <w:textAlignment w:val="auto"/>
              <w:rPr>
                <w:rFonts w:hint="eastAsia" w:ascii="宋体" w:hAnsi="宋体" w:eastAsia="宋体" w:cs="宋体"/>
                <w:color w:val="auto"/>
                <w:kern w:val="0"/>
                <w:sz w:val="21"/>
                <w:szCs w:val="21"/>
                <w:highlight w:val="none"/>
                <w:lang w:val="en-US" w:eastAsia="zh-CN" w:bidi="ar-SA"/>
              </w:rPr>
            </w:pPr>
            <w:r>
              <w:rPr>
                <w:rFonts w:hint="eastAsia" w:ascii="宋体" w:hAnsi="宋体" w:eastAsia="宋体" w:cs="宋体"/>
                <w:color w:val="auto"/>
                <w:kern w:val="0"/>
                <w:sz w:val="21"/>
                <w:szCs w:val="21"/>
                <w:highlight w:val="none"/>
              </w:rPr>
              <w:t>东江下游片区</w:t>
            </w:r>
          </w:p>
        </w:tc>
        <w:tc>
          <w:tcPr>
            <w:tcW w:w="936" w:type="pct"/>
            <w:shd w:val="clear" w:color="auto" w:fill="auto"/>
            <w:noWrap/>
            <w:vAlign w:val="center"/>
          </w:tcPr>
          <w:p w14:paraId="34700F67">
            <w:pPr>
              <w:keepNext w:val="0"/>
              <w:keepLines w:val="0"/>
              <w:pageBreakBefore w:val="0"/>
              <w:widowControl/>
              <w:suppressLineNumbers w:val="0"/>
              <w:kinsoku/>
              <w:wordWrap/>
              <w:overflowPunct/>
              <w:topLinePunct w:val="0"/>
              <w:autoSpaceDE/>
              <w:autoSpaceDN/>
              <w:bidi w:val="0"/>
              <w:adjustRightInd/>
              <w:snapToGrid/>
              <w:spacing w:before="100" w:beforeAutospacing="0" w:after="0" w:afterAutospacing="0" w:line="240" w:lineRule="auto"/>
              <w:ind w:left="0" w:right="0"/>
              <w:jc w:val="center"/>
              <w:textAlignment w:val="auto"/>
              <w:rPr>
                <w:rFonts w:hint="eastAsia" w:ascii="宋体" w:hAnsi="宋体" w:eastAsia="宋体" w:cs="宋体"/>
                <w:color w:val="auto"/>
                <w:kern w:val="0"/>
                <w:sz w:val="21"/>
                <w:szCs w:val="21"/>
                <w:highlight w:val="none"/>
                <w:lang w:val="en-US" w:eastAsia="zh-CN" w:bidi="ar-SA"/>
              </w:rPr>
            </w:pPr>
            <w:r>
              <w:rPr>
                <w:rFonts w:hint="eastAsia" w:ascii="宋体" w:hAnsi="宋体" w:eastAsia="宋体" w:cs="宋体"/>
                <w:color w:val="auto"/>
                <w:kern w:val="0"/>
                <w:sz w:val="21"/>
                <w:szCs w:val="21"/>
                <w:highlight w:val="none"/>
              </w:rPr>
              <w:t>市区厂一二期</w:t>
            </w:r>
          </w:p>
        </w:tc>
        <w:tc>
          <w:tcPr>
            <w:tcW w:w="1533" w:type="pct"/>
            <w:shd w:val="clear" w:color="auto" w:fill="auto"/>
            <w:noWrap/>
            <w:vAlign w:val="center"/>
          </w:tcPr>
          <w:p w14:paraId="438D14FF">
            <w:pPr>
              <w:keepNext w:val="0"/>
              <w:keepLines w:val="0"/>
              <w:pageBreakBefore w:val="0"/>
              <w:widowControl/>
              <w:suppressLineNumbers w:val="0"/>
              <w:kinsoku/>
              <w:wordWrap/>
              <w:overflowPunct/>
              <w:topLinePunct w:val="0"/>
              <w:autoSpaceDE/>
              <w:autoSpaceDN/>
              <w:bidi w:val="0"/>
              <w:adjustRightInd/>
              <w:snapToGrid/>
              <w:spacing w:before="100" w:beforeAutospacing="0" w:after="0" w:afterAutospacing="0" w:line="240" w:lineRule="auto"/>
              <w:ind w:left="0" w:right="0"/>
              <w:jc w:val="center"/>
              <w:textAlignment w:val="auto"/>
              <w:rPr>
                <w:rFonts w:hint="eastAsia" w:ascii="宋体" w:hAnsi="宋体" w:eastAsia="宋体" w:cs="宋体"/>
                <w:color w:val="auto"/>
                <w:kern w:val="0"/>
                <w:sz w:val="21"/>
                <w:szCs w:val="21"/>
                <w:highlight w:val="none"/>
                <w:lang w:val="en-US" w:eastAsia="zh-CN" w:bidi="ar-SA"/>
              </w:rPr>
            </w:pPr>
            <w:r>
              <w:rPr>
                <w:rFonts w:hint="eastAsia" w:ascii="宋体" w:hAnsi="宋体" w:eastAsia="宋体" w:cs="宋体"/>
                <w:color w:val="auto"/>
                <w:kern w:val="0"/>
                <w:sz w:val="21"/>
                <w:szCs w:val="21"/>
                <w:highlight w:val="none"/>
                <w:lang w:val="en-US" w:eastAsia="zh-CN"/>
              </w:rPr>
              <w:t>东莞市南城区石鼓村王洲</w:t>
            </w:r>
          </w:p>
        </w:tc>
        <w:tc>
          <w:tcPr>
            <w:tcW w:w="648" w:type="pct"/>
            <w:shd w:val="clear" w:color="auto" w:fill="auto"/>
            <w:noWrap/>
            <w:vAlign w:val="center"/>
          </w:tcPr>
          <w:p w14:paraId="09382769">
            <w:pPr>
              <w:keepNext w:val="0"/>
              <w:keepLines w:val="0"/>
              <w:pageBreakBefore w:val="0"/>
              <w:widowControl/>
              <w:suppressLineNumbers w:val="0"/>
              <w:kinsoku/>
              <w:wordWrap/>
              <w:overflowPunct/>
              <w:topLinePunct w:val="0"/>
              <w:autoSpaceDE/>
              <w:autoSpaceDN/>
              <w:bidi w:val="0"/>
              <w:adjustRightInd/>
              <w:snapToGrid/>
              <w:spacing w:before="100" w:beforeAutospacing="0" w:after="0" w:afterAutospacing="0" w:line="240" w:lineRule="auto"/>
              <w:ind w:left="0" w:right="0"/>
              <w:jc w:val="center"/>
              <w:textAlignment w:val="auto"/>
              <w:rPr>
                <w:rFonts w:hint="eastAsia" w:ascii="宋体" w:hAnsi="宋体" w:eastAsia="宋体" w:cs="宋体"/>
                <w:color w:val="auto"/>
                <w:kern w:val="0"/>
                <w:sz w:val="21"/>
                <w:szCs w:val="21"/>
                <w:highlight w:val="none"/>
                <w:lang w:val="en-US" w:eastAsia="zh-CN" w:bidi="ar-SA"/>
              </w:rPr>
            </w:pPr>
            <w:r>
              <w:rPr>
                <w:rFonts w:hint="eastAsia" w:ascii="宋体" w:hAnsi="宋体" w:eastAsia="宋体" w:cs="宋体"/>
                <w:color w:val="auto"/>
                <w:kern w:val="0"/>
                <w:sz w:val="21"/>
                <w:szCs w:val="21"/>
                <w:highlight w:val="none"/>
              </w:rPr>
              <w:t>20.60</w:t>
            </w:r>
          </w:p>
        </w:tc>
        <w:tc>
          <w:tcPr>
            <w:tcW w:w="604" w:type="pct"/>
            <w:shd w:val="clear" w:color="auto" w:fill="auto"/>
            <w:vAlign w:val="center"/>
          </w:tcPr>
          <w:p w14:paraId="42FFACBC">
            <w:pPr>
              <w:keepNext w:val="0"/>
              <w:keepLines w:val="0"/>
              <w:pageBreakBefore w:val="0"/>
              <w:widowControl/>
              <w:suppressLineNumbers w:val="0"/>
              <w:kinsoku/>
              <w:wordWrap/>
              <w:overflowPunct/>
              <w:topLinePunct w:val="0"/>
              <w:autoSpaceDE/>
              <w:autoSpaceDN/>
              <w:bidi w:val="0"/>
              <w:adjustRightInd/>
              <w:snapToGrid/>
              <w:spacing w:before="100" w:beforeAutospacing="0" w:after="0" w:afterAutospacing="0" w:line="240" w:lineRule="auto"/>
              <w:ind w:left="0" w:right="0"/>
              <w:jc w:val="center"/>
              <w:textAlignment w:val="auto"/>
              <w:rPr>
                <w:rFonts w:hint="eastAsia" w:ascii="宋体" w:hAnsi="宋体" w:eastAsia="宋体" w:cs="宋体"/>
                <w:color w:val="auto"/>
                <w:kern w:val="0"/>
                <w:sz w:val="21"/>
                <w:szCs w:val="21"/>
                <w:highlight w:val="none"/>
                <w:lang w:val="en-US" w:eastAsia="zh-CN" w:bidi="ar-SA"/>
              </w:rPr>
            </w:pPr>
            <w:r>
              <w:rPr>
                <w:rFonts w:hint="eastAsia" w:ascii="宋体" w:hAnsi="宋体" w:eastAsia="宋体" w:cs="宋体"/>
                <w:color w:val="auto"/>
                <w:sz w:val="21"/>
                <w:szCs w:val="21"/>
                <w:highlight w:val="none"/>
              </w:rPr>
              <w:t>28.35</w:t>
            </w:r>
          </w:p>
        </w:tc>
      </w:tr>
      <w:tr w14:paraId="3F1EED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386" w:type="pct"/>
            <w:shd w:val="clear" w:color="auto" w:fill="auto"/>
            <w:noWrap/>
            <w:vAlign w:val="center"/>
          </w:tcPr>
          <w:p w14:paraId="1A55DE02">
            <w:pPr>
              <w:keepNext w:val="0"/>
              <w:keepLines w:val="0"/>
              <w:pageBreakBefore w:val="0"/>
              <w:widowControl/>
              <w:numPr>
                <w:ilvl w:val="0"/>
                <w:numId w:val="2"/>
              </w:numPr>
              <w:suppressLineNumbers w:val="0"/>
              <w:kinsoku/>
              <w:wordWrap/>
              <w:overflowPunct/>
              <w:topLinePunct w:val="0"/>
              <w:autoSpaceDE/>
              <w:autoSpaceDN/>
              <w:bidi w:val="0"/>
              <w:adjustRightInd/>
              <w:snapToGrid/>
              <w:spacing w:before="100" w:beforeAutospacing="0" w:after="0" w:afterAutospacing="0" w:line="240" w:lineRule="auto"/>
              <w:ind w:left="0" w:leftChars="0" w:right="0" w:firstLine="60" w:firstLineChars="0"/>
              <w:jc w:val="center"/>
              <w:textAlignment w:val="auto"/>
              <w:rPr>
                <w:rFonts w:hint="eastAsia" w:ascii="宋体" w:hAnsi="宋体" w:eastAsia="宋体" w:cs="宋体"/>
                <w:color w:val="auto"/>
                <w:kern w:val="0"/>
                <w:sz w:val="21"/>
                <w:szCs w:val="21"/>
                <w:highlight w:val="none"/>
                <w:lang w:val="en-US" w:eastAsia="zh-CN" w:bidi="ar-SA"/>
              </w:rPr>
            </w:pPr>
          </w:p>
        </w:tc>
        <w:tc>
          <w:tcPr>
            <w:tcW w:w="890" w:type="pct"/>
            <w:shd w:val="clear" w:color="auto" w:fill="auto"/>
            <w:noWrap/>
            <w:vAlign w:val="center"/>
          </w:tcPr>
          <w:p w14:paraId="0561F821">
            <w:pPr>
              <w:keepNext w:val="0"/>
              <w:keepLines w:val="0"/>
              <w:pageBreakBefore w:val="0"/>
              <w:widowControl/>
              <w:suppressLineNumbers w:val="0"/>
              <w:kinsoku/>
              <w:wordWrap/>
              <w:overflowPunct/>
              <w:topLinePunct w:val="0"/>
              <w:autoSpaceDE/>
              <w:autoSpaceDN/>
              <w:bidi w:val="0"/>
              <w:adjustRightInd/>
              <w:snapToGrid/>
              <w:spacing w:before="100" w:beforeAutospacing="0" w:after="0" w:afterAutospacing="0" w:line="240" w:lineRule="auto"/>
              <w:ind w:left="0" w:right="0"/>
              <w:jc w:val="center"/>
              <w:textAlignment w:val="auto"/>
              <w:rPr>
                <w:rFonts w:hint="eastAsia" w:ascii="宋体" w:hAnsi="宋体" w:eastAsia="宋体" w:cs="宋体"/>
                <w:color w:val="auto"/>
                <w:kern w:val="0"/>
                <w:sz w:val="21"/>
                <w:szCs w:val="21"/>
                <w:highlight w:val="none"/>
                <w:lang w:val="en-US" w:eastAsia="zh-CN" w:bidi="ar-SA"/>
              </w:rPr>
            </w:pPr>
            <w:r>
              <w:rPr>
                <w:rFonts w:hint="eastAsia" w:ascii="宋体" w:hAnsi="宋体" w:eastAsia="宋体" w:cs="宋体"/>
                <w:color w:val="auto"/>
                <w:kern w:val="0"/>
                <w:sz w:val="21"/>
                <w:szCs w:val="21"/>
                <w:highlight w:val="none"/>
              </w:rPr>
              <w:t>东江下游片区</w:t>
            </w:r>
          </w:p>
        </w:tc>
        <w:tc>
          <w:tcPr>
            <w:tcW w:w="936" w:type="pct"/>
            <w:shd w:val="clear" w:color="auto" w:fill="auto"/>
            <w:noWrap/>
            <w:vAlign w:val="center"/>
          </w:tcPr>
          <w:p w14:paraId="54371B62">
            <w:pPr>
              <w:keepNext w:val="0"/>
              <w:keepLines w:val="0"/>
              <w:pageBreakBefore w:val="0"/>
              <w:widowControl/>
              <w:suppressLineNumbers w:val="0"/>
              <w:kinsoku/>
              <w:wordWrap/>
              <w:overflowPunct/>
              <w:topLinePunct w:val="0"/>
              <w:autoSpaceDE/>
              <w:autoSpaceDN/>
              <w:bidi w:val="0"/>
              <w:adjustRightInd/>
              <w:snapToGrid/>
              <w:spacing w:before="100" w:beforeAutospacing="0" w:after="0" w:afterAutospacing="0" w:line="240" w:lineRule="auto"/>
              <w:ind w:left="0" w:right="0"/>
              <w:jc w:val="center"/>
              <w:textAlignment w:val="auto"/>
              <w:rPr>
                <w:rFonts w:hint="eastAsia" w:ascii="宋体" w:hAnsi="宋体" w:eastAsia="宋体" w:cs="宋体"/>
                <w:color w:val="auto"/>
                <w:kern w:val="0"/>
                <w:sz w:val="21"/>
                <w:szCs w:val="21"/>
                <w:highlight w:val="none"/>
                <w:lang w:val="en-US" w:eastAsia="zh-CN" w:bidi="ar-SA"/>
              </w:rPr>
            </w:pPr>
            <w:r>
              <w:rPr>
                <w:rFonts w:hint="eastAsia" w:ascii="宋体" w:hAnsi="宋体" w:eastAsia="宋体" w:cs="宋体"/>
                <w:color w:val="auto"/>
                <w:kern w:val="0"/>
                <w:sz w:val="21"/>
                <w:szCs w:val="21"/>
                <w:highlight w:val="none"/>
              </w:rPr>
              <w:t>万江厂二期</w:t>
            </w:r>
          </w:p>
        </w:tc>
        <w:tc>
          <w:tcPr>
            <w:tcW w:w="1533" w:type="pct"/>
            <w:shd w:val="clear" w:color="auto" w:fill="auto"/>
            <w:noWrap/>
            <w:vAlign w:val="center"/>
          </w:tcPr>
          <w:p w14:paraId="2CE34BEC">
            <w:pPr>
              <w:keepNext w:val="0"/>
              <w:keepLines w:val="0"/>
              <w:pageBreakBefore w:val="0"/>
              <w:widowControl/>
              <w:suppressLineNumbers w:val="0"/>
              <w:kinsoku/>
              <w:wordWrap/>
              <w:overflowPunct/>
              <w:topLinePunct w:val="0"/>
              <w:autoSpaceDE/>
              <w:autoSpaceDN/>
              <w:bidi w:val="0"/>
              <w:adjustRightInd/>
              <w:snapToGrid/>
              <w:spacing w:before="100" w:beforeAutospacing="0" w:after="0" w:afterAutospacing="0" w:line="240" w:lineRule="auto"/>
              <w:ind w:left="0" w:right="0"/>
              <w:jc w:val="center"/>
              <w:textAlignment w:val="auto"/>
              <w:rPr>
                <w:rFonts w:hint="eastAsia" w:ascii="宋体" w:hAnsi="宋体" w:eastAsia="宋体" w:cs="宋体"/>
                <w:color w:val="auto"/>
                <w:kern w:val="0"/>
                <w:sz w:val="21"/>
                <w:szCs w:val="21"/>
                <w:highlight w:val="none"/>
                <w:lang w:val="en-US" w:eastAsia="zh-CN" w:bidi="ar-SA"/>
              </w:rPr>
            </w:pPr>
            <w:r>
              <w:rPr>
                <w:rFonts w:hint="eastAsia" w:ascii="宋体" w:hAnsi="宋体" w:eastAsia="宋体" w:cs="宋体"/>
                <w:color w:val="auto"/>
                <w:kern w:val="0"/>
                <w:sz w:val="21"/>
                <w:szCs w:val="21"/>
                <w:highlight w:val="none"/>
                <w:lang w:val="en-US" w:eastAsia="zh-CN"/>
              </w:rPr>
              <w:t>东莞市万江区流涌尾社区白水涡</w:t>
            </w:r>
          </w:p>
        </w:tc>
        <w:tc>
          <w:tcPr>
            <w:tcW w:w="648" w:type="pct"/>
            <w:shd w:val="clear" w:color="auto" w:fill="auto"/>
            <w:noWrap/>
            <w:vAlign w:val="center"/>
          </w:tcPr>
          <w:p w14:paraId="42E98978">
            <w:pPr>
              <w:keepNext w:val="0"/>
              <w:keepLines w:val="0"/>
              <w:pageBreakBefore w:val="0"/>
              <w:widowControl/>
              <w:suppressLineNumbers w:val="0"/>
              <w:kinsoku/>
              <w:wordWrap/>
              <w:overflowPunct/>
              <w:topLinePunct w:val="0"/>
              <w:autoSpaceDE/>
              <w:autoSpaceDN/>
              <w:bidi w:val="0"/>
              <w:adjustRightInd/>
              <w:snapToGrid/>
              <w:spacing w:before="100" w:beforeAutospacing="0" w:after="0" w:afterAutospacing="0" w:line="240" w:lineRule="auto"/>
              <w:ind w:left="0" w:right="0"/>
              <w:jc w:val="center"/>
              <w:textAlignment w:val="auto"/>
              <w:rPr>
                <w:rFonts w:hint="eastAsia" w:ascii="宋体" w:hAnsi="宋体" w:eastAsia="宋体" w:cs="宋体"/>
                <w:color w:val="auto"/>
                <w:kern w:val="0"/>
                <w:sz w:val="21"/>
                <w:szCs w:val="21"/>
                <w:highlight w:val="none"/>
                <w:lang w:val="en-US" w:eastAsia="zh-CN" w:bidi="ar-SA"/>
              </w:rPr>
            </w:pPr>
            <w:r>
              <w:rPr>
                <w:rFonts w:hint="eastAsia" w:ascii="宋体" w:hAnsi="宋体" w:eastAsia="宋体" w:cs="宋体"/>
                <w:color w:val="auto"/>
                <w:kern w:val="0"/>
                <w:sz w:val="21"/>
                <w:szCs w:val="21"/>
                <w:highlight w:val="none"/>
              </w:rPr>
              <w:t>19.30</w:t>
            </w:r>
          </w:p>
        </w:tc>
        <w:tc>
          <w:tcPr>
            <w:tcW w:w="604" w:type="pct"/>
            <w:shd w:val="clear" w:color="auto" w:fill="auto"/>
            <w:vAlign w:val="center"/>
          </w:tcPr>
          <w:p w14:paraId="1E00542D">
            <w:pPr>
              <w:keepNext w:val="0"/>
              <w:keepLines w:val="0"/>
              <w:pageBreakBefore w:val="0"/>
              <w:widowControl/>
              <w:suppressLineNumbers w:val="0"/>
              <w:kinsoku/>
              <w:wordWrap/>
              <w:overflowPunct/>
              <w:topLinePunct w:val="0"/>
              <w:autoSpaceDE/>
              <w:autoSpaceDN/>
              <w:bidi w:val="0"/>
              <w:adjustRightInd/>
              <w:snapToGrid/>
              <w:spacing w:before="100" w:beforeAutospacing="0" w:after="0" w:afterAutospacing="0" w:line="240" w:lineRule="auto"/>
              <w:ind w:left="0" w:right="0"/>
              <w:jc w:val="center"/>
              <w:textAlignment w:val="auto"/>
              <w:rPr>
                <w:rFonts w:hint="eastAsia" w:ascii="宋体" w:hAnsi="宋体" w:eastAsia="宋体" w:cs="宋体"/>
                <w:color w:val="auto"/>
                <w:kern w:val="0"/>
                <w:sz w:val="21"/>
                <w:szCs w:val="21"/>
                <w:highlight w:val="none"/>
                <w:lang w:val="en-US" w:eastAsia="zh-CN" w:bidi="ar-SA"/>
              </w:rPr>
            </w:pPr>
            <w:r>
              <w:rPr>
                <w:rFonts w:hint="eastAsia" w:ascii="宋体" w:hAnsi="宋体" w:eastAsia="宋体" w:cs="宋体"/>
                <w:color w:val="auto"/>
                <w:sz w:val="21"/>
                <w:szCs w:val="21"/>
                <w:highlight w:val="none"/>
              </w:rPr>
              <w:t>9.47</w:t>
            </w:r>
          </w:p>
        </w:tc>
      </w:tr>
      <w:tr w14:paraId="039F32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386" w:type="pct"/>
            <w:shd w:val="clear" w:color="auto" w:fill="auto"/>
            <w:noWrap/>
            <w:vAlign w:val="center"/>
          </w:tcPr>
          <w:p w14:paraId="5E635921">
            <w:pPr>
              <w:keepNext w:val="0"/>
              <w:keepLines w:val="0"/>
              <w:pageBreakBefore w:val="0"/>
              <w:widowControl/>
              <w:numPr>
                <w:ilvl w:val="0"/>
                <w:numId w:val="2"/>
              </w:numPr>
              <w:suppressLineNumbers w:val="0"/>
              <w:kinsoku/>
              <w:wordWrap/>
              <w:overflowPunct/>
              <w:topLinePunct w:val="0"/>
              <w:autoSpaceDE/>
              <w:autoSpaceDN/>
              <w:bidi w:val="0"/>
              <w:adjustRightInd/>
              <w:snapToGrid/>
              <w:spacing w:before="100" w:beforeAutospacing="0" w:after="0" w:afterAutospacing="0" w:line="240" w:lineRule="auto"/>
              <w:ind w:left="0" w:leftChars="0" w:right="0" w:firstLine="60" w:firstLineChars="0"/>
              <w:jc w:val="center"/>
              <w:textAlignment w:val="auto"/>
              <w:rPr>
                <w:rFonts w:hint="eastAsia" w:ascii="宋体" w:hAnsi="宋体" w:eastAsia="宋体" w:cs="宋体"/>
                <w:color w:val="auto"/>
                <w:kern w:val="0"/>
                <w:sz w:val="21"/>
                <w:szCs w:val="21"/>
                <w:highlight w:val="none"/>
                <w:lang w:val="en-US" w:eastAsia="zh-CN" w:bidi="ar-SA"/>
              </w:rPr>
            </w:pPr>
          </w:p>
        </w:tc>
        <w:tc>
          <w:tcPr>
            <w:tcW w:w="890" w:type="pct"/>
            <w:shd w:val="clear" w:color="auto" w:fill="auto"/>
            <w:noWrap/>
            <w:vAlign w:val="center"/>
          </w:tcPr>
          <w:p w14:paraId="36EE1DAE">
            <w:pPr>
              <w:keepNext w:val="0"/>
              <w:keepLines w:val="0"/>
              <w:pageBreakBefore w:val="0"/>
              <w:widowControl/>
              <w:suppressLineNumbers w:val="0"/>
              <w:kinsoku/>
              <w:wordWrap/>
              <w:overflowPunct/>
              <w:topLinePunct w:val="0"/>
              <w:autoSpaceDE/>
              <w:autoSpaceDN/>
              <w:bidi w:val="0"/>
              <w:adjustRightInd/>
              <w:snapToGrid/>
              <w:spacing w:before="100" w:beforeAutospacing="0" w:after="0" w:afterAutospacing="0" w:line="240" w:lineRule="auto"/>
              <w:ind w:left="0" w:right="0"/>
              <w:jc w:val="center"/>
              <w:textAlignment w:val="auto"/>
              <w:rPr>
                <w:rFonts w:hint="eastAsia" w:ascii="宋体" w:hAnsi="宋体" w:eastAsia="宋体" w:cs="宋体"/>
                <w:color w:val="auto"/>
                <w:kern w:val="0"/>
                <w:sz w:val="21"/>
                <w:szCs w:val="21"/>
                <w:highlight w:val="none"/>
                <w:lang w:val="en-US" w:eastAsia="zh-CN" w:bidi="ar-SA"/>
              </w:rPr>
            </w:pPr>
            <w:r>
              <w:rPr>
                <w:rFonts w:hint="eastAsia" w:ascii="宋体" w:hAnsi="宋体" w:eastAsia="宋体" w:cs="宋体"/>
                <w:color w:val="auto"/>
                <w:kern w:val="0"/>
                <w:sz w:val="21"/>
                <w:szCs w:val="21"/>
                <w:highlight w:val="none"/>
              </w:rPr>
              <w:t>东江下游片区</w:t>
            </w:r>
          </w:p>
        </w:tc>
        <w:tc>
          <w:tcPr>
            <w:tcW w:w="936" w:type="pct"/>
            <w:shd w:val="clear" w:color="auto" w:fill="auto"/>
            <w:noWrap/>
            <w:vAlign w:val="center"/>
          </w:tcPr>
          <w:p w14:paraId="75015A8E">
            <w:pPr>
              <w:keepNext w:val="0"/>
              <w:keepLines w:val="0"/>
              <w:pageBreakBefore w:val="0"/>
              <w:widowControl/>
              <w:suppressLineNumbers w:val="0"/>
              <w:kinsoku/>
              <w:wordWrap/>
              <w:overflowPunct/>
              <w:topLinePunct w:val="0"/>
              <w:autoSpaceDE/>
              <w:autoSpaceDN/>
              <w:bidi w:val="0"/>
              <w:adjustRightInd/>
              <w:snapToGrid/>
              <w:spacing w:before="100" w:beforeAutospacing="0" w:after="0" w:afterAutospacing="0" w:line="240" w:lineRule="auto"/>
              <w:ind w:left="0" w:right="0"/>
              <w:jc w:val="center"/>
              <w:textAlignment w:val="auto"/>
              <w:rPr>
                <w:rFonts w:hint="eastAsia" w:ascii="宋体" w:hAnsi="宋体" w:eastAsia="宋体" w:cs="宋体"/>
                <w:color w:val="auto"/>
                <w:kern w:val="0"/>
                <w:sz w:val="21"/>
                <w:szCs w:val="21"/>
                <w:highlight w:val="none"/>
                <w:lang w:val="en-US" w:eastAsia="zh-CN" w:bidi="ar-SA"/>
              </w:rPr>
            </w:pPr>
            <w:r>
              <w:rPr>
                <w:rFonts w:hint="eastAsia" w:ascii="宋体" w:hAnsi="宋体" w:eastAsia="宋体" w:cs="宋体"/>
                <w:color w:val="auto"/>
                <w:kern w:val="0"/>
                <w:sz w:val="21"/>
                <w:szCs w:val="21"/>
                <w:highlight w:val="none"/>
              </w:rPr>
              <w:t>万江厂一期</w:t>
            </w:r>
          </w:p>
        </w:tc>
        <w:tc>
          <w:tcPr>
            <w:tcW w:w="1533" w:type="pct"/>
            <w:shd w:val="clear" w:color="auto" w:fill="auto"/>
            <w:noWrap/>
            <w:vAlign w:val="center"/>
          </w:tcPr>
          <w:p w14:paraId="0453EC2F">
            <w:pPr>
              <w:keepNext w:val="0"/>
              <w:keepLines w:val="0"/>
              <w:pageBreakBefore w:val="0"/>
              <w:widowControl/>
              <w:suppressLineNumbers w:val="0"/>
              <w:kinsoku/>
              <w:wordWrap/>
              <w:overflowPunct/>
              <w:topLinePunct w:val="0"/>
              <w:autoSpaceDE/>
              <w:autoSpaceDN/>
              <w:bidi w:val="0"/>
              <w:adjustRightInd/>
              <w:snapToGrid/>
              <w:spacing w:before="100" w:beforeAutospacing="0" w:after="0" w:afterAutospacing="0" w:line="240" w:lineRule="auto"/>
              <w:ind w:left="0" w:right="0"/>
              <w:jc w:val="center"/>
              <w:textAlignment w:val="auto"/>
              <w:rPr>
                <w:rFonts w:hint="eastAsia" w:ascii="宋体" w:hAnsi="宋体" w:eastAsia="宋体" w:cs="宋体"/>
                <w:color w:val="auto"/>
                <w:kern w:val="0"/>
                <w:sz w:val="21"/>
                <w:szCs w:val="21"/>
                <w:highlight w:val="none"/>
                <w:lang w:val="en-US" w:eastAsia="zh-CN" w:bidi="ar-SA"/>
              </w:rPr>
            </w:pPr>
            <w:r>
              <w:rPr>
                <w:rFonts w:hint="eastAsia" w:ascii="宋体" w:hAnsi="宋体" w:eastAsia="宋体" w:cs="宋体"/>
                <w:color w:val="auto"/>
                <w:kern w:val="0"/>
                <w:sz w:val="21"/>
                <w:szCs w:val="21"/>
                <w:highlight w:val="none"/>
                <w:lang w:val="en-US" w:eastAsia="zh-CN"/>
              </w:rPr>
              <w:t>东莞市万江区流涌尾社区白水涡</w:t>
            </w:r>
          </w:p>
        </w:tc>
        <w:tc>
          <w:tcPr>
            <w:tcW w:w="648" w:type="pct"/>
            <w:shd w:val="clear" w:color="auto" w:fill="auto"/>
            <w:noWrap/>
            <w:vAlign w:val="center"/>
          </w:tcPr>
          <w:p w14:paraId="64545835">
            <w:pPr>
              <w:keepNext w:val="0"/>
              <w:keepLines w:val="0"/>
              <w:pageBreakBefore w:val="0"/>
              <w:widowControl/>
              <w:suppressLineNumbers w:val="0"/>
              <w:kinsoku/>
              <w:wordWrap/>
              <w:overflowPunct/>
              <w:topLinePunct w:val="0"/>
              <w:autoSpaceDE/>
              <w:autoSpaceDN/>
              <w:bidi w:val="0"/>
              <w:adjustRightInd/>
              <w:snapToGrid/>
              <w:spacing w:before="100" w:beforeAutospacing="0" w:after="0" w:afterAutospacing="0" w:line="240" w:lineRule="auto"/>
              <w:ind w:left="0" w:right="0"/>
              <w:jc w:val="center"/>
              <w:textAlignment w:val="auto"/>
              <w:rPr>
                <w:rFonts w:hint="eastAsia" w:ascii="宋体" w:hAnsi="宋体" w:eastAsia="宋体" w:cs="宋体"/>
                <w:color w:val="auto"/>
                <w:kern w:val="0"/>
                <w:sz w:val="21"/>
                <w:szCs w:val="21"/>
                <w:highlight w:val="none"/>
                <w:lang w:val="en-US" w:eastAsia="zh-CN" w:bidi="ar-SA"/>
              </w:rPr>
            </w:pPr>
            <w:r>
              <w:rPr>
                <w:rFonts w:hint="eastAsia" w:ascii="宋体" w:hAnsi="宋体" w:eastAsia="宋体" w:cs="宋体"/>
                <w:color w:val="auto"/>
                <w:kern w:val="0"/>
                <w:sz w:val="21"/>
                <w:szCs w:val="21"/>
                <w:highlight w:val="none"/>
              </w:rPr>
              <w:t>19.30</w:t>
            </w:r>
          </w:p>
        </w:tc>
        <w:tc>
          <w:tcPr>
            <w:tcW w:w="604" w:type="pct"/>
            <w:shd w:val="clear" w:color="auto" w:fill="auto"/>
            <w:vAlign w:val="center"/>
          </w:tcPr>
          <w:p w14:paraId="3050B68C">
            <w:pPr>
              <w:keepNext w:val="0"/>
              <w:keepLines w:val="0"/>
              <w:pageBreakBefore w:val="0"/>
              <w:widowControl/>
              <w:suppressLineNumbers w:val="0"/>
              <w:kinsoku/>
              <w:wordWrap/>
              <w:overflowPunct/>
              <w:topLinePunct w:val="0"/>
              <w:autoSpaceDE/>
              <w:autoSpaceDN/>
              <w:bidi w:val="0"/>
              <w:adjustRightInd/>
              <w:snapToGrid/>
              <w:spacing w:before="100" w:beforeAutospacing="0" w:after="0" w:afterAutospacing="0" w:line="240" w:lineRule="auto"/>
              <w:ind w:left="0" w:right="0"/>
              <w:jc w:val="center"/>
              <w:textAlignment w:val="auto"/>
              <w:rPr>
                <w:rFonts w:hint="eastAsia" w:ascii="宋体" w:hAnsi="宋体" w:eastAsia="宋体" w:cs="宋体"/>
                <w:color w:val="auto"/>
                <w:kern w:val="0"/>
                <w:sz w:val="21"/>
                <w:szCs w:val="21"/>
                <w:highlight w:val="none"/>
                <w:lang w:val="en-US" w:eastAsia="zh-CN" w:bidi="ar-SA"/>
              </w:rPr>
            </w:pPr>
            <w:r>
              <w:rPr>
                <w:rFonts w:hint="eastAsia" w:ascii="宋体" w:hAnsi="宋体" w:eastAsia="宋体" w:cs="宋体"/>
                <w:color w:val="auto"/>
                <w:sz w:val="21"/>
                <w:szCs w:val="21"/>
                <w:highlight w:val="none"/>
              </w:rPr>
              <w:t>10.70</w:t>
            </w:r>
          </w:p>
        </w:tc>
      </w:tr>
      <w:tr w14:paraId="1FFE99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386" w:type="pct"/>
            <w:shd w:val="clear" w:color="auto" w:fill="auto"/>
            <w:noWrap/>
            <w:vAlign w:val="center"/>
          </w:tcPr>
          <w:p w14:paraId="33AFF9AB">
            <w:pPr>
              <w:keepNext w:val="0"/>
              <w:keepLines w:val="0"/>
              <w:pageBreakBefore w:val="0"/>
              <w:widowControl/>
              <w:numPr>
                <w:ilvl w:val="0"/>
                <w:numId w:val="2"/>
              </w:numPr>
              <w:suppressLineNumbers w:val="0"/>
              <w:kinsoku/>
              <w:wordWrap/>
              <w:overflowPunct/>
              <w:topLinePunct w:val="0"/>
              <w:autoSpaceDE/>
              <w:autoSpaceDN/>
              <w:bidi w:val="0"/>
              <w:adjustRightInd/>
              <w:snapToGrid/>
              <w:spacing w:before="100" w:beforeAutospacing="0" w:after="0" w:afterAutospacing="0" w:line="240" w:lineRule="auto"/>
              <w:ind w:left="0" w:leftChars="0" w:right="0" w:firstLine="60" w:firstLineChars="0"/>
              <w:jc w:val="center"/>
              <w:textAlignment w:val="auto"/>
              <w:rPr>
                <w:rFonts w:hint="eastAsia" w:ascii="宋体" w:hAnsi="宋体" w:eastAsia="宋体" w:cs="宋体"/>
                <w:color w:val="auto"/>
                <w:kern w:val="0"/>
                <w:sz w:val="21"/>
                <w:szCs w:val="21"/>
                <w:highlight w:val="none"/>
                <w:lang w:val="en-US" w:eastAsia="zh-CN" w:bidi="ar-SA"/>
              </w:rPr>
            </w:pPr>
          </w:p>
        </w:tc>
        <w:tc>
          <w:tcPr>
            <w:tcW w:w="890" w:type="pct"/>
            <w:shd w:val="clear" w:color="auto" w:fill="auto"/>
            <w:noWrap/>
            <w:vAlign w:val="center"/>
          </w:tcPr>
          <w:p w14:paraId="4C8405CC">
            <w:pPr>
              <w:keepNext w:val="0"/>
              <w:keepLines w:val="0"/>
              <w:pageBreakBefore w:val="0"/>
              <w:widowControl/>
              <w:suppressLineNumbers w:val="0"/>
              <w:kinsoku/>
              <w:wordWrap/>
              <w:overflowPunct/>
              <w:topLinePunct w:val="0"/>
              <w:autoSpaceDE/>
              <w:autoSpaceDN/>
              <w:bidi w:val="0"/>
              <w:adjustRightInd/>
              <w:snapToGrid/>
              <w:spacing w:before="100" w:beforeAutospacing="0" w:after="0" w:afterAutospacing="0" w:line="240" w:lineRule="auto"/>
              <w:ind w:left="0" w:right="0"/>
              <w:jc w:val="center"/>
              <w:textAlignment w:val="auto"/>
              <w:rPr>
                <w:rFonts w:hint="eastAsia" w:ascii="宋体" w:hAnsi="宋体" w:eastAsia="宋体" w:cs="宋体"/>
                <w:color w:val="auto"/>
                <w:kern w:val="0"/>
                <w:sz w:val="21"/>
                <w:szCs w:val="21"/>
                <w:highlight w:val="none"/>
                <w:lang w:val="en-US" w:eastAsia="zh-CN" w:bidi="ar-SA"/>
              </w:rPr>
            </w:pPr>
            <w:r>
              <w:rPr>
                <w:rFonts w:hint="eastAsia" w:ascii="宋体" w:hAnsi="宋体" w:eastAsia="宋体" w:cs="宋体"/>
                <w:color w:val="auto"/>
                <w:kern w:val="0"/>
                <w:sz w:val="21"/>
                <w:szCs w:val="21"/>
                <w:highlight w:val="none"/>
              </w:rPr>
              <w:t>东江下游片区</w:t>
            </w:r>
          </w:p>
        </w:tc>
        <w:tc>
          <w:tcPr>
            <w:tcW w:w="936" w:type="pct"/>
            <w:shd w:val="clear" w:color="auto" w:fill="auto"/>
            <w:noWrap/>
            <w:vAlign w:val="center"/>
          </w:tcPr>
          <w:p w14:paraId="1DBCBD19">
            <w:pPr>
              <w:keepNext w:val="0"/>
              <w:keepLines w:val="0"/>
              <w:pageBreakBefore w:val="0"/>
              <w:widowControl/>
              <w:suppressLineNumbers w:val="0"/>
              <w:kinsoku/>
              <w:wordWrap/>
              <w:overflowPunct/>
              <w:topLinePunct w:val="0"/>
              <w:autoSpaceDE/>
              <w:autoSpaceDN/>
              <w:bidi w:val="0"/>
              <w:adjustRightInd/>
              <w:snapToGrid/>
              <w:spacing w:before="100" w:beforeAutospacing="0" w:after="0" w:afterAutospacing="0" w:line="240" w:lineRule="auto"/>
              <w:ind w:left="0" w:right="0"/>
              <w:jc w:val="center"/>
              <w:textAlignment w:val="auto"/>
              <w:rPr>
                <w:rFonts w:hint="eastAsia" w:ascii="宋体" w:hAnsi="宋体" w:eastAsia="宋体" w:cs="宋体"/>
                <w:color w:val="auto"/>
                <w:kern w:val="0"/>
                <w:sz w:val="21"/>
                <w:szCs w:val="21"/>
                <w:highlight w:val="none"/>
                <w:lang w:val="en-US" w:eastAsia="zh-CN" w:bidi="ar-SA"/>
              </w:rPr>
            </w:pPr>
            <w:r>
              <w:rPr>
                <w:rFonts w:hint="eastAsia" w:ascii="宋体" w:hAnsi="宋体" w:eastAsia="宋体" w:cs="宋体"/>
                <w:color w:val="auto"/>
                <w:kern w:val="0"/>
                <w:sz w:val="21"/>
                <w:szCs w:val="21"/>
                <w:highlight w:val="none"/>
              </w:rPr>
              <w:t>望洪厂</w:t>
            </w:r>
          </w:p>
        </w:tc>
        <w:tc>
          <w:tcPr>
            <w:tcW w:w="1533" w:type="pct"/>
            <w:shd w:val="clear" w:color="auto" w:fill="auto"/>
            <w:noWrap/>
            <w:vAlign w:val="center"/>
          </w:tcPr>
          <w:p w14:paraId="2AF0C270">
            <w:pPr>
              <w:keepNext w:val="0"/>
              <w:keepLines w:val="0"/>
              <w:pageBreakBefore w:val="0"/>
              <w:widowControl/>
              <w:suppressLineNumbers w:val="0"/>
              <w:kinsoku/>
              <w:wordWrap/>
              <w:overflowPunct/>
              <w:topLinePunct w:val="0"/>
              <w:autoSpaceDE/>
              <w:autoSpaceDN/>
              <w:bidi w:val="0"/>
              <w:adjustRightInd/>
              <w:snapToGrid/>
              <w:spacing w:before="100" w:beforeAutospacing="0" w:after="0" w:afterAutospacing="0" w:line="240" w:lineRule="auto"/>
              <w:ind w:left="0" w:right="0"/>
              <w:jc w:val="center"/>
              <w:textAlignment w:val="auto"/>
              <w:rPr>
                <w:rFonts w:hint="eastAsia" w:ascii="宋体" w:hAnsi="宋体" w:eastAsia="宋体" w:cs="宋体"/>
                <w:color w:val="auto"/>
                <w:kern w:val="0"/>
                <w:sz w:val="21"/>
                <w:szCs w:val="21"/>
                <w:highlight w:val="none"/>
                <w:lang w:val="en-US" w:eastAsia="zh-CN" w:bidi="ar-SA"/>
              </w:rPr>
            </w:pPr>
            <w:r>
              <w:rPr>
                <w:rFonts w:hint="eastAsia" w:ascii="宋体" w:hAnsi="宋体" w:eastAsia="宋体" w:cs="宋体"/>
                <w:color w:val="auto"/>
                <w:kern w:val="0"/>
                <w:sz w:val="21"/>
                <w:szCs w:val="21"/>
                <w:highlight w:val="none"/>
                <w:lang w:val="en-US" w:eastAsia="zh-CN"/>
              </w:rPr>
              <w:t>东莞市望牛墩镇朱平沙</w:t>
            </w:r>
          </w:p>
        </w:tc>
        <w:tc>
          <w:tcPr>
            <w:tcW w:w="648" w:type="pct"/>
            <w:shd w:val="clear" w:color="auto" w:fill="auto"/>
            <w:noWrap/>
            <w:vAlign w:val="center"/>
          </w:tcPr>
          <w:p w14:paraId="14DE1395">
            <w:pPr>
              <w:keepNext w:val="0"/>
              <w:keepLines w:val="0"/>
              <w:pageBreakBefore w:val="0"/>
              <w:widowControl/>
              <w:suppressLineNumbers w:val="0"/>
              <w:kinsoku/>
              <w:wordWrap/>
              <w:overflowPunct/>
              <w:topLinePunct w:val="0"/>
              <w:autoSpaceDE/>
              <w:autoSpaceDN/>
              <w:bidi w:val="0"/>
              <w:adjustRightInd/>
              <w:snapToGrid/>
              <w:spacing w:before="100" w:beforeAutospacing="0" w:after="0" w:afterAutospacing="0" w:line="240" w:lineRule="auto"/>
              <w:ind w:left="0" w:right="0"/>
              <w:jc w:val="center"/>
              <w:textAlignment w:val="auto"/>
              <w:rPr>
                <w:rFonts w:hint="eastAsia" w:ascii="宋体" w:hAnsi="宋体" w:eastAsia="宋体" w:cs="宋体"/>
                <w:color w:val="auto"/>
                <w:kern w:val="0"/>
                <w:sz w:val="21"/>
                <w:szCs w:val="21"/>
                <w:highlight w:val="none"/>
                <w:lang w:val="en-US" w:eastAsia="zh-CN" w:bidi="ar-SA"/>
              </w:rPr>
            </w:pPr>
            <w:r>
              <w:rPr>
                <w:rFonts w:hint="eastAsia" w:ascii="宋体" w:hAnsi="宋体" w:eastAsia="宋体" w:cs="宋体"/>
                <w:color w:val="auto"/>
                <w:kern w:val="0"/>
                <w:sz w:val="21"/>
                <w:szCs w:val="21"/>
                <w:highlight w:val="none"/>
              </w:rPr>
              <w:t>13.00</w:t>
            </w:r>
          </w:p>
        </w:tc>
        <w:tc>
          <w:tcPr>
            <w:tcW w:w="604" w:type="pct"/>
            <w:shd w:val="clear" w:color="auto" w:fill="auto"/>
            <w:vAlign w:val="center"/>
          </w:tcPr>
          <w:p w14:paraId="7A6F7E72">
            <w:pPr>
              <w:keepNext w:val="0"/>
              <w:keepLines w:val="0"/>
              <w:pageBreakBefore w:val="0"/>
              <w:widowControl/>
              <w:suppressLineNumbers w:val="0"/>
              <w:kinsoku/>
              <w:wordWrap/>
              <w:overflowPunct/>
              <w:topLinePunct w:val="0"/>
              <w:autoSpaceDE/>
              <w:autoSpaceDN/>
              <w:bidi w:val="0"/>
              <w:adjustRightInd/>
              <w:snapToGrid/>
              <w:spacing w:before="100" w:beforeAutospacing="0" w:after="0" w:afterAutospacing="0" w:line="240" w:lineRule="auto"/>
              <w:ind w:left="0" w:right="0"/>
              <w:jc w:val="center"/>
              <w:textAlignment w:val="auto"/>
              <w:rPr>
                <w:rFonts w:hint="eastAsia" w:ascii="宋体" w:hAnsi="宋体" w:eastAsia="宋体" w:cs="宋体"/>
                <w:color w:val="auto"/>
                <w:kern w:val="0"/>
                <w:sz w:val="21"/>
                <w:szCs w:val="21"/>
                <w:highlight w:val="none"/>
                <w:lang w:val="en-US" w:eastAsia="zh-CN" w:bidi="ar-SA"/>
              </w:rPr>
            </w:pPr>
            <w:r>
              <w:rPr>
                <w:rFonts w:hint="eastAsia" w:ascii="宋体" w:hAnsi="宋体" w:eastAsia="宋体" w:cs="宋体"/>
                <w:color w:val="auto"/>
                <w:sz w:val="21"/>
                <w:szCs w:val="21"/>
                <w:highlight w:val="none"/>
              </w:rPr>
              <w:t>7.41</w:t>
            </w:r>
          </w:p>
        </w:tc>
      </w:tr>
      <w:tr w14:paraId="305CDA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386" w:type="pct"/>
            <w:shd w:val="clear" w:color="auto" w:fill="auto"/>
            <w:noWrap/>
            <w:vAlign w:val="center"/>
          </w:tcPr>
          <w:p w14:paraId="14026980">
            <w:pPr>
              <w:keepNext w:val="0"/>
              <w:keepLines w:val="0"/>
              <w:pageBreakBefore w:val="0"/>
              <w:widowControl/>
              <w:numPr>
                <w:ilvl w:val="0"/>
                <w:numId w:val="2"/>
              </w:numPr>
              <w:suppressLineNumbers w:val="0"/>
              <w:kinsoku/>
              <w:wordWrap/>
              <w:overflowPunct/>
              <w:topLinePunct w:val="0"/>
              <w:autoSpaceDE/>
              <w:autoSpaceDN/>
              <w:bidi w:val="0"/>
              <w:adjustRightInd/>
              <w:snapToGrid/>
              <w:spacing w:before="100" w:beforeAutospacing="0" w:after="0" w:afterAutospacing="0" w:line="240" w:lineRule="auto"/>
              <w:ind w:left="0" w:leftChars="0" w:right="0" w:firstLine="60" w:firstLineChars="0"/>
              <w:jc w:val="center"/>
              <w:textAlignment w:val="auto"/>
              <w:rPr>
                <w:rFonts w:hint="eastAsia" w:ascii="宋体" w:hAnsi="宋体" w:eastAsia="宋体" w:cs="宋体"/>
                <w:color w:val="auto"/>
                <w:kern w:val="0"/>
                <w:sz w:val="21"/>
                <w:szCs w:val="21"/>
                <w:highlight w:val="none"/>
                <w:lang w:val="en-US" w:eastAsia="zh-CN" w:bidi="ar-SA"/>
              </w:rPr>
            </w:pPr>
          </w:p>
        </w:tc>
        <w:tc>
          <w:tcPr>
            <w:tcW w:w="890" w:type="pct"/>
            <w:shd w:val="clear" w:color="auto" w:fill="auto"/>
            <w:noWrap/>
            <w:vAlign w:val="center"/>
          </w:tcPr>
          <w:p w14:paraId="2C7367E3">
            <w:pPr>
              <w:keepNext w:val="0"/>
              <w:keepLines w:val="0"/>
              <w:pageBreakBefore w:val="0"/>
              <w:widowControl/>
              <w:suppressLineNumbers w:val="0"/>
              <w:kinsoku/>
              <w:wordWrap/>
              <w:overflowPunct/>
              <w:topLinePunct w:val="0"/>
              <w:autoSpaceDE/>
              <w:autoSpaceDN/>
              <w:bidi w:val="0"/>
              <w:adjustRightInd/>
              <w:snapToGrid/>
              <w:spacing w:before="100" w:beforeAutospacing="0" w:after="0" w:afterAutospacing="0" w:line="240" w:lineRule="auto"/>
              <w:ind w:left="0" w:right="0"/>
              <w:jc w:val="center"/>
              <w:textAlignment w:val="auto"/>
              <w:rPr>
                <w:rFonts w:hint="eastAsia" w:ascii="宋体" w:hAnsi="宋体" w:eastAsia="宋体" w:cs="宋体"/>
                <w:color w:val="auto"/>
                <w:kern w:val="0"/>
                <w:sz w:val="21"/>
                <w:szCs w:val="21"/>
                <w:highlight w:val="none"/>
                <w:lang w:val="en-US" w:eastAsia="zh-CN" w:bidi="ar-SA"/>
              </w:rPr>
            </w:pPr>
            <w:r>
              <w:rPr>
                <w:rFonts w:hint="eastAsia" w:ascii="宋体" w:hAnsi="宋体" w:eastAsia="宋体" w:cs="宋体"/>
                <w:color w:val="auto"/>
                <w:kern w:val="0"/>
                <w:sz w:val="21"/>
                <w:szCs w:val="21"/>
                <w:highlight w:val="none"/>
              </w:rPr>
              <w:t>东江下游片区</w:t>
            </w:r>
          </w:p>
        </w:tc>
        <w:tc>
          <w:tcPr>
            <w:tcW w:w="936" w:type="pct"/>
            <w:shd w:val="clear" w:color="auto" w:fill="auto"/>
            <w:noWrap/>
            <w:vAlign w:val="center"/>
          </w:tcPr>
          <w:p w14:paraId="357CE599">
            <w:pPr>
              <w:keepNext w:val="0"/>
              <w:keepLines w:val="0"/>
              <w:pageBreakBefore w:val="0"/>
              <w:widowControl/>
              <w:suppressLineNumbers w:val="0"/>
              <w:kinsoku/>
              <w:wordWrap/>
              <w:overflowPunct/>
              <w:topLinePunct w:val="0"/>
              <w:autoSpaceDE/>
              <w:autoSpaceDN/>
              <w:bidi w:val="0"/>
              <w:adjustRightInd/>
              <w:snapToGrid/>
              <w:spacing w:before="100" w:beforeAutospacing="0" w:after="0" w:afterAutospacing="0" w:line="240" w:lineRule="auto"/>
              <w:ind w:left="0" w:right="0"/>
              <w:jc w:val="center"/>
              <w:textAlignment w:val="auto"/>
              <w:rPr>
                <w:rFonts w:hint="eastAsia" w:ascii="宋体" w:hAnsi="宋体" w:eastAsia="宋体" w:cs="宋体"/>
                <w:color w:val="auto"/>
                <w:kern w:val="0"/>
                <w:sz w:val="21"/>
                <w:szCs w:val="21"/>
                <w:highlight w:val="none"/>
                <w:lang w:val="en-US" w:eastAsia="zh-CN" w:bidi="ar-SA"/>
              </w:rPr>
            </w:pPr>
            <w:r>
              <w:rPr>
                <w:rFonts w:hint="eastAsia" w:ascii="宋体" w:hAnsi="宋体" w:eastAsia="宋体" w:cs="宋体"/>
                <w:color w:val="auto"/>
                <w:kern w:val="0"/>
                <w:sz w:val="21"/>
                <w:szCs w:val="21"/>
                <w:highlight w:val="none"/>
              </w:rPr>
              <w:t>中堂厂二期</w:t>
            </w:r>
          </w:p>
        </w:tc>
        <w:tc>
          <w:tcPr>
            <w:tcW w:w="1533" w:type="pct"/>
            <w:shd w:val="clear" w:color="auto" w:fill="auto"/>
            <w:noWrap/>
            <w:vAlign w:val="center"/>
          </w:tcPr>
          <w:p w14:paraId="48C023F5">
            <w:pPr>
              <w:keepNext w:val="0"/>
              <w:keepLines w:val="0"/>
              <w:pageBreakBefore w:val="0"/>
              <w:widowControl/>
              <w:suppressLineNumbers w:val="0"/>
              <w:kinsoku/>
              <w:wordWrap/>
              <w:overflowPunct/>
              <w:topLinePunct w:val="0"/>
              <w:autoSpaceDE/>
              <w:autoSpaceDN/>
              <w:bidi w:val="0"/>
              <w:adjustRightInd/>
              <w:snapToGrid/>
              <w:spacing w:before="100" w:beforeAutospacing="0" w:after="0" w:afterAutospacing="0" w:line="240" w:lineRule="auto"/>
              <w:ind w:left="0" w:right="0"/>
              <w:jc w:val="center"/>
              <w:textAlignment w:val="auto"/>
              <w:rPr>
                <w:rFonts w:hint="eastAsia" w:ascii="宋体" w:hAnsi="宋体" w:eastAsia="宋体" w:cs="宋体"/>
                <w:color w:val="auto"/>
                <w:kern w:val="0"/>
                <w:sz w:val="21"/>
                <w:szCs w:val="21"/>
                <w:highlight w:val="none"/>
                <w:lang w:val="en-US" w:eastAsia="zh-CN" w:bidi="ar-SA"/>
              </w:rPr>
            </w:pPr>
            <w:r>
              <w:rPr>
                <w:rFonts w:hint="eastAsia" w:ascii="宋体" w:hAnsi="宋体" w:eastAsia="宋体" w:cs="宋体"/>
                <w:color w:val="auto"/>
                <w:kern w:val="0"/>
                <w:sz w:val="21"/>
                <w:szCs w:val="21"/>
                <w:highlight w:val="none"/>
                <w:lang w:val="en-US" w:eastAsia="zh-CN"/>
              </w:rPr>
              <w:t>东莞市中堂镇东向村水闸口中堂污水处理厂</w:t>
            </w:r>
          </w:p>
        </w:tc>
        <w:tc>
          <w:tcPr>
            <w:tcW w:w="648" w:type="pct"/>
            <w:shd w:val="clear" w:color="auto" w:fill="auto"/>
            <w:noWrap/>
            <w:vAlign w:val="center"/>
          </w:tcPr>
          <w:p w14:paraId="70B0D812">
            <w:pPr>
              <w:keepNext w:val="0"/>
              <w:keepLines w:val="0"/>
              <w:pageBreakBefore w:val="0"/>
              <w:widowControl/>
              <w:suppressLineNumbers w:val="0"/>
              <w:kinsoku/>
              <w:wordWrap/>
              <w:overflowPunct/>
              <w:topLinePunct w:val="0"/>
              <w:autoSpaceDE/>
              <w:autoSpaceDN/>
              <w:bidi w:val="0"/>
              <w:adjustRightInd/>
              <w:snapToGrid/>
              <w:spacing w:before="100" w:beforeAutospacing="0" w:after="0" w:afterAutospacing="0" w:line="240" w:lineRule="auto"/>
              <w:ind w:left="0" w:right="0"/>
              <w:jc w:val="center"/>
              <w:textAlignment w:val="auto"/>
              <w:rPr>
                <w:rFonts w:hint="eastAsia" w:ascii="宋体" w:hAnsi="宋体" w:eastAsia="宋体" w:cs="宋体"/>
                <w:color w:val="auto"/>
                <w:kern w:val="0"/>
                <w:sz w:val="21"/>
                <w:szCs w:val="21"/>
                <w:highlight w:val="none"/>
                <w:lang w:val="en-US" w:eastAsia="zh-CN" w:bidi="ar-SA"/>
              </w:rPr>
            </w:pPr>
            <w:r>
              <w:rPr>
                <w:rFonts w:hint="eastAsia" w:ascii="宋体" w:hAnsi="宋体" w:eastAsia="宋体" w:cs="宋体"/>
                <w:color w:val="auto"/>
                <w:kern w:val="0"/>
                <w:sz w:val="21"/>
                <w:szCs w:val="21"/>
                <w:highlight w:val="none"/>
              </w:rPr>
              <w:t>23.40</w:t>
            </w:r>
          </w:p>
        </w:tc>
        <w:tc>
          <w:tcPr>
            <w:tcW w:w="604" w:type="pct"/>
            <w:shd w:val="clear" w:color="auto" w:fill="auto"/>
            <w:vAlign w:val="center"/>
          </w:tcPr>
          <w:p w14:paraId="4905CF66">
            <w:pPr>
              <w:keepNext w:val="0"/>
              <w:keepLines w:val="0"/>
              <w:pageBreakBefore w:val="0"/>
              <w:widowControl/>
              <w:suppressLineNumbers w:val="0"/>
              <w:kinsoku/>
              <w:wordWrap/>
              <w:overflowPunct/>
              <w:topLinePunct w:val="0"/>
              <w:autoSpaceDE/>
              <w:autoSpaceDN/>
              <w:bidi w:val="0"/>
              <w:adjustRightInd/>
              <w:snapToGrid/>
              <w:spacing w:before="100" w:beforeAutospacing="0" w:after="0" w:afterAutospacing="0" w:line="240" w:lineRule="auto"/>
              <w:ind w:left="0" w:right="0"/>
              <w:jc w:val="center"/>
              <w:textAlignment w:val="auto"/>
              <w:rPr>
                <w:rFonts w:hint="eastAsia" w:ascii="宋体" w:hAnsi="宋体" w:eastAsia="宋体" w:cs="宋体"/>
                <w:color w:val="auto"/>
                <w:kern w:val="0"/>
                <w:sz w:val="21"/>
                <w:szCs w:val="21"/>
                <w:highlight w:val="none"/>
                <w:lang w:val="en-US" w:eastAsia="zh-CN" w:bidi="ar-SA"/>
              </w:rPr>
            </w:pPr>
            <w:r>
              <w:rPr>
                <w:rFonts w:hint="eastAsia" w:ascii="宋体" w:hAnsi="宋体" w:eastAsia="宋体" w:cs="宋体"/>
                <w:color w:val="auto"/>
                <w:sz w:val="21"/>
                <w:szCs w:val="21"/>
                <w:highlight w:val="none"/>
              </w:rPr>
              <w:t>8.17</w:t>
            </w:r>
          </w:p>
        </w:tc>
      </w:tr>
      <w:tr w14:paraId="1F6164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386" w:type="pct"/>
            <w:shd w:val="clear" w:color="auto" w:fill="auto"/>
            <w:noWrap/>
            <w:vAlign w:val="center"/>
          </w:tcPr>
          <w:p w14:paraId="7357128B">
            <w:pPr>
              <w:keepNext w:val="0"/>
              <w:keepLines w:val="0"/>
              <w:pageBreakBefore w:val="0"/>
              <w:widowControl/>
              <w:numPr>
                <w:ilvl w:val="0"/>
                <w:numId w:val="2"/>
              </w:numPr>
              <w:suppressLineNumbers w:val="0"/>
              <w:kinsoku/>
              <w:wordWrap/>
              <w:overflowPunct/>
              <w:topLinePunct w:val="0"/>
              <w:autoSpaceDE/>
              <w:autoSpaceDN/>
              <w:bidi w:val="0"/>
              <w:adjustRightInd/>
              <w:snapToGrid/>
              <w:spacing w:before="100" w:beforeAutospacing="0" w:after="0" w:afterAutospacing="0" w:line="240" w:lineRule="auto"/>
              <w:ind w:left="0" w:leftChars="0" w:right="0" w:firstLine="60" w:firstLineChars="0"/>
              <w:jc w:val="center"/>
              <w:textAlignment w:val="auto"/>
              <w:rPr>
                <w:rFonts w:hint="eastAsia" w:ascii="宋体" w:hAnsi="宋体" w:eastAsia="宋体" w:cs="宋体"/>
                <w:color w:val="auto"/>
                <w:kern w:val="0"/>
                <w:sz w:val="21"/>
                <w:szCs w:val="21"/>
                <w:highlight w:val="none"/>
                <w:lang w:val="en-US" w:eastAsia="zh-CN" w:bidi="ar-SA"/>
              </w:rPr>
            </w:pPr>
          </w:p>
        </w:tc>
        <w:tc>
          <w:tcPr>
            <w:tcW w:w="890" w:type="pct"/>
            <w:shd w:val="clear" w:color="auto" w:fill="auto"/>
            <w:noWrap/>
            <w:vAlign w:val="center"/>
          </w:tcPr>
          <w:p w14:paraId="71C66F83">
            <w:pPr>
              <w:keepNext w:val="0"/>
              <w:keepLines w:val="0"/>
              <w:pageBreakBefore w:val="0"/>
              <w:widowControl/>
              <w:suppressLineNumbers w:val="0"/>
              <w:kinsoku/>
              <w:wordWrap/>
              <w:overflowPunct/>
              <w:topLinePunct w:val="0"/>
              <w:autoSpaceDE/>
              <w:autoSpaceDN/>
              <w:bidi w:val="0"/>
              <w:adjustRightInd/>
              <w:snapToGrid/>
              <w:spacing w:before="100" w:beforeAutospacing="0" w:after="0" w:afterAutospacing="0" w:line="240" w:lineRule="auto"/>
              <w:ind w:left="0" w:right="0"/>
              <w:jc w:val="center"/>
              <w:textAlignment w:val="auto"/>
              <w:rPr>
                <w:rFonts w:hint="eastAsia" w:ascii="宋体" w:hAnsi="宋体" w:eastAsia="宋体" w:cs="宋体"/>
                <w:color w:val="auto"/>
                <w:kern w:val="0"/>
                <w:sz w:val="21"/>
                <w:szCs w:val="21"/>
                <w:highlight w:val="none"/>
                <w:lang w:val="en-US" w:eastAsia="zh-CN" w:bidi="ar-SA"/>
              </w:rPr>
            </w:pPr>
            <w:r>
              <w:rPr>
                <w:rFonts w:hint="eastAsia" w:ascii="宋体" w:hAnsi="宋体" w:eastAsia="宋体" w:cs="宋体"/>
                <w:color w:val="auto"/>
                <w:kern w:val="0"/>
                <w:sz w:val="21"/>
                <w:szCs w:val="21"/>
                <w:highlight w:val="none"/>
              </w:rPr>
              <w:t>东江下游片区</w:t>
            </w:r>
          </w:p>
        </w:tc>
        <w:tc>
          <w:tcPr>
            <w:tcW w:w="936" w:type="pct"/>
            <w:shd w:val="clear" w:color="auto" w:fill="auto"/>
            <w:noWrap/>
            <w:vAlign w:val="center"/>
          </w:tcPr>
          <w:p w14:paraId="66F91DFF">
            <w:pPr>
              <w:keepNext w:val="0"/>
              <w:keepLines w:val="0"/>
              <w:pageBreakBefore w:val="0"/>
              <w:widowControl/>
              <w:suppressLineNumbers w:val="0"/>
              <w:kinsoku/>
              <w:wordWrap/>
              <w:overflowPunct/>
              <w:topLinePunct w:val="0"/>
              <w:autoSpaceDE/>
              <w:autoSpaceDN/>
              <w:bidi w:val="0"/>
              <w:adjustRightInd/>
              <w:snapToGrid/>
              <w:spacing w:before="100" w:beforeAutospacing="0" w:after="0" w:afterAutospacing="0" w:line="240" w:lineRule="auto"/>
              <w:ind w:left="0" w:right="0"/>
              <w:jc w:val="center"/>
              <w:textAlignment w:val="auto"/>
              <w:rPr>
                <w:rFonts w:hint="eastAsia" w:ascii="宋体" w:hAnsi="宋体" w:eastAsia="宋体" w:cs="宋体"/>
                <w:color w:val="auto"/>
                <w:kern w:val="0"/>
                <w:sz w:val="21"/>
                <w:szCs w:val="21"/>
                <w:highlight w:val="none"/>
                <w:lang w:val="en-US" w:eastAsia="zh-CN" w:bidi="ar-SA"/>
              </w:rPr>
            </w:pPr>
            <w:r>
              <w:rPr>
                <w:rFonts w:hint="eastAsia" w:ascii="宋体" w:hAnsi="宋体" w:eastAsia="宋体" w:cs="宋体"/>
                <w:color w:val="auto"/>
                <w:kern w:val="0"/>
                <w:sz w:val="21"/>
                <w:szCs w:val="21"/>
                <w:highlight w:val="none"/>
              </w:rPr>
              <w:t>中堂厂一期</w:t>
            </w:r>
          </w:p>
        </w:tc>
        <w:tc>
          <w:tcPr>
            <w:tcW w:w="1533" w:type="pct"/>
            <w:shd w:val="clear" w:color="auto" w:fill="auto"/>
            <w:noWrap/>
            <w:vAlign w:val="center"/>
          </w:tcPr>
          <w:p w14:paraId="6DE31427">
            <w:pPr>
              <w:keepNext w:val="0"/>
              <w:keepLines w:val="0"/>
              <w:pageBreakBefore w:val="0"/>
              <w:widowControl/>
              <w:suppressLineNumbers w:val="0"/>
              <w:kinsoku/>
              <w:wordWrap/>
              <w:overflowPunct/>
              <w:topLinePunct w:val="0"/>
              <w:autoSpaceDE/>
              <w:autoSpaceDN/>
              <w:bidi w:val="0"/>
              <w:adjustRightInd/>
              <w:snapToGrid/>
              <w:spacing w:before="100" w:beforeAutospacing="0" w:after="0" w:afterAutospacing="0" w:line="240" w:lineRule="auto"/>
              <w:ind w:left="0" w:right="0"/>
              <w:jc w:val="center"/>
              <w:textAlignment w:val="auto"/>
              <w:rPr>
                <w:rFonts w:hint="eastAsia" w:ascii="宋体" w:hAnsi="宋体" w:eastAsia="宋体" w:cs="宋体"/>
                <w:color w:val="auto"/>
                <w:kern w:val="0"/>
                <w:sz w:val="21"/>
                <w:szCs w:val="21"/>
                <w:highlight w:val="none"/>
                <w:lang w:val="en-US" w:eastAsia="zh-CN" w:bidi="ar-SA"/>
              </w:rPr>
            </w:pPr>
            <w:r>
              <w:rPr>
                <w:rFonts w:hint="eastAsia" w:ascii="宋体" w:hAnsi="宋体" w:eastAsia="宋体" w:cs="宋体"/>
                <w:color w:val="auto"/>
                <w:kern w:val="0"/>
                <w:sz w:val="21"/>
                <w:szCs w:val="21"/>
                <w:highlight w:val="none"/>
                <w:lang w:val="en-US" w:eastAsia="zh-CN"/>
              </w:rPr>
              <w:t>东莞市中堂镇东向村水闸口中堂污水处理厂</w:t>
            </w:r>
          </w:p>
        </w:tc>
        <w:tc>
          <w:tcPr>
            <w:tcW w:w="648" w:type="pct"/>
            <w:shd w:val="clear" w:color="auto" w:fill="auto"/>
            <w:noWrap/>
            <w:vAlign w:val="center"/>
          </w:tcPr>
          <w:p w14:paraId="4E31690E">
            <w:pPr>
              <w:keepNext w:val="0"/>
              <w:keepLines w:val="0"/>
              <w:pageBreakBefore w:val="0"/>
              <w:widowControl/>
              <w:suppressLineNumbers w:val="0"/>
              <w:kinsoku/>
              <w:wordWrap/>
              <w:overflowPunct/>
              <w:topLinePunct w:val="0"/>
              <w:autoSpaceDE/>
              <w:autoSpaceDN/>
              <w:bidi w:val="0"/>
              <w:adjustRightInd/>
              <w:snapToGrid/>
              <w:spacing w:before="100" w:beforeAutospacing="0" w:after="0" w:afterAutospacing="0" w:line="240" w:lineRule="auto"/>
              <w:ind w:left="0" w:right="0"/>
              <w:jc w:val="center"/>
              <w:textAlignment w:val="auto"/>
              <w:rPr>
                <w:rFonts w:hint="eastAsia" w:ascii="宋体" w:hAnsi="宋体" w:eastAsia="宋体" w:cs="宋体"/>
                <w:color w:val="auto"/>
                <w:kern w:val="0"/>
                <w:sz w:val="21"/>
                <w:szCs w:val="21"/>
                <w:highlight w:val="none"/>
                <w:lang w:val="en-US" w:eastAsia="zh-CN" w:bidi="ar-SA"/>
              </w:rPr>
            </w:pPr>
            <w:r>
              <w:rPr>
                <w:rFonts w:hint="eastAsia" w:ascii="宋体" w:hAnsi="宋体" w:eastAsia="宋体" w:cs="宋体"/>
                <w:color w:val="auto"/>
                <w:kern w:val="0"/>
                <w:sz w:val="21"/>
                <w:szCs w:val="21"/>
                <w:highlight w:val="none"/>
              </w:rPr>
              <w:t>23.40</w:t>
            </w:r>
          </w:p>
        </w:tc>
        <w:tc>
          <w:tcPr>
            <w:tcW w:w="604" w:type="pct"/>
            <w:shd w:val="clear" w:color="auto" w:fill="auto"/>
            <w:vAlign w:val="center"/>
          </w:tcPr>
          <w:p w14:paraId="6688236F">
            <w:pPr>
              <w:keepNext w:val="0"/>
              <w:keepLines w:val="0"/>
              <w:pageBreakBefore w:val="0"/>
              <w:widowControl/>
              <w:suppressLineNumbers w:val="0"/>
              <w:kinsoku/>
              <w:wordWrap/>
              <w:overflowPunct/>
              <w:topLinePunct w:val="0"/>
              <w:autoSpaceDE/>
              <w:autoSpaceDN/>
              <w:bidi w:val="0"/>
              <w:adjustRightInd/>
              <w:snapToGrid/>
              <w:spacing w:before="100" w:beforeAutospacing="0" w:after="0" w:afterAutospacing="0" w:line="240" w:lineRule="auto"/>
              <w:ind w:left="0" w:right="0"/>
              <w:jc w:val="center"/>
              <w:textAlignment w:val="auto"/>
              <w:rPr>
                <w:rFonts w:hint="eastAsia" w:ascii="宋体" w:hAnsi="宋体" w:eastAsia="宋体" w:cs="宋体"/>
                <w:color w:val="auto"/>
                <w:kern w:val="0"/>
                <w:sz w:val="21"/>
                <w:szCs w:val="21"/>
                <w:highlight w:val="none"/>
                <w:lang w:val="en-US" w:eastAsia="zh-CN" w:bidi="ar-SA"/>
              </w:rPr>
            </w:pPr>
            <w:r>
              <w:rPr>
                <w:rFonts w:hint="eastAsia" w:ascii="宋体" w:hAnsi="宋体" w:eastAsia="宋体" w:cs="宋体"/>
                <w:color w:val="auto"/>
                <w:sz w:val="21"/>
                <w:szCs w:val="21"/>
                <w:highlight w:val="none"/>
              </w:rPr>
              <w:t>7.79</w:t>
            </w:r>
          </w:p>
        </w:tc>
      </w:tr>
      <w:tr w14:paraId="2D1A35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386" w:type="pct"/>
            <w:noWrap/>
            <w:vAlign w:val="center"/>
          </w:tcPr>
          <w:p w14:paraId="00CB5882">
            <w:pPr>
              <w:keepNext w:val="0"/>
              <w:keepLines w:val="0"/>
              <w:pageBreakBefore w:val="0"/>
              <w:widowControl/>
              <w:numPr>
                <w:ilvl w:val="0"/>
                <w:numId w:val="2"/>
              </w:numPr>
              <w:suppressLineNumbers w:val="0"/>
              <w:kinsoku/>
              <w:wordWrap/>
              <w:overflowPunct/>
              <w:topLinePunct w:val="0"/>
              <w:autoSpaceDE/>
              <w:autoSpaceDN/>
              <w:bidi w:val="0"/>
              <w:adjustRightInd/>
              <w:snapToGrid/>
              <w:spacing w:before="100" w:beforeAutospacing="0" w:after="0" w:afterAutospacing="0" w:line="240" w:lineRule="auto"/>
              <w:ind w:left="0" w:leftChars="0" w:right="0" w:firstLine="60" w:firstLineChars="0"/>
              <w:jc w:val="center"/>
              <w:textAlignment w:val="auto"/>
              <w:rPr>
                <w:rFonts w:hint="eastAsia" w:ascii="宋体" w:hAnsi="宋体" w:eastAsia="宋体" w:cs="宋体"/>
                <w:color w:val="auto"/>
                <w:kern w:val="0"/>
                <w:sz w:val="21"/>
                <w:szCs w:val="21"/>
                <w:highlight w:val="none"/>
              </w:rPr>
            </w:pPr>
          </w:p>
        </w:tc>
        <w:tc>
          <w:tcPr>
            <w:tcW w:w="890" w:type="pct"/>
            <w:noWrap/>
            <w:vAlign w:val="center"/>
          </w:tcPr>
          <w:p w14:paraId="25F772A8">
            <w:pPr>
              <w:keepNext w:val="0"/>
              <w:keepLines w:val="0"/>
              <w:pageBreakBefore w:val="0"/>
              <w:widowControl/>
              <w:suppressLineNumbers w:val="0"/>
              <w:kinsoku/>
              <w:wordWrap/>
              <w:overflowPunct/>
              <w:topLinePunct w:val="0"/>
              <w:autoSpaceDE/>
              <w:autoSpaceDN/>
              <w:bidi w:val="0"/>
              <w:adjustRightInd/>
              <w:snapToGrid/>
              <w:spacing w:before="100" w:beforeAutospacing="0" w:after="0" w:afterAutospacing="0" w:line="240" w:lineRule="auto"/>
              <w:ind w:left="0" w:right="0"/>
              <w:jc w:val="center"/>
              <w:textAlignment w:val="auto"/>
              <w:rPr>
                <w:rFonts w:hint="eastAsia" w:ascii="宋体" w:hAnsi="宋体" w:eastAsia="宋体" w:cs="宋体"/>
                <w:color w:val="auto"/>
                <w:kern w:val="0"/>
                <w:sz w:val="21"/>
                <w:szCs w:val="21"/>
                <w:highlight w:val="none"/>
              </w:rPr>
            </w:pPr>
            <w:r>
              <w:rPr>
                <w:rFonts w:hint="eastAsia" w:ascii="宋体" w:hAnsi="宋体" w:eastAsia="宋体" w:cs="宋体"/>
                <w:color w:val="auto"/>
                <w:kern w:val="0"/>
                <w:sz w:val="21"/>
                <w:szCs w:val="21"/>
                <w:highlight w:val="none"/>
              </w:rPr>
              <w:t>滨海湾片区</w:t>
            </w:r>
          </w:p>
        </w:tc>
        <w:tc>
          <w:tcPr>
            <w:tcW w:w="936" w:type="pct"/>
            <w:noWrap/>
            <w:vAlign w:val="center"/>
          </w:tcPr>
          <w:p w14:paraId="73278FD2">
            <w:pPr>
              <w:keepNext w:val="0"/>
              <w:keepLines w:val="0"/>
              <w:pageBreakBefore w:val="0"/>
              <w:widowControl/>
              <w:suppressLineNumbers w:val="0"/>
              <w:kinsoku/>
              <w:wordWrap/>
              <w:overflowPunct/>
              <w:topLinePunct w:val="0"/>
              <w:autoSpaceDE/>
              <w:autoSpaceDN/>
              <w:bidi w:val="0"/>
              <w:adjustRightInd/>
              <w:snapToGrid/>
              <w:spacing w:before="100" w:beforeAutospacing="0" w:after="0" w:afterAutospacing="0" w:line="240" w:lineRule="auto"/>
              <w:ind w:left="0" w:right="0"/>
              <w:jc w:val="center"/>
              <w:textAlignment w:val="auto"/>
              <w:rPr>
                <w:rFonts w:hint="eastAsia" w:ascii="宋体" w:hAnsi="宋体" w:eastAsia="宋体" w:cs="宋体"/>
                <w:color w:val="auto"/>
                <w:kern w:val="0"/>
                <w:sz w:val="21"/>
                <w:szCs w:val="21"/>
                <w:highlight w:val="none"/>
              </w:rPr>
            </w:pPr>
            <w:r>
              <w:rPr>
                <w:rFonts w:hint="eastAsia" w:ascii="宋体" w:hAnsi="宋体" w:eastAsia="宋体" w:cs="宋体"/>
                <w:color w:val="auto"/>
                <w:kern w:val="0"/>
                <w:sz w:val="21"/>
                <w:szCs w:val="21"/>
                <w:highlight w:val="none"/>
              </w:rPr>
              <w:t>东城牛山厂二期</w:t>
            </w:r>
          </w:p>
        </w:tc>
        <w:tc>
          <w:tcPr>
            <w:tcW w:w="1533" w:type="pct"/>
            <w:shd w:val="clear" w:color="auto" w:fill="auto"/>
            <w:noWrap/>
            <w:vAlign w:val="center"/>
          </w:tcPr>
          <w:p w14:paraId="7E09C839">
            <w:pPr>
              <w:keepNext w:val="0"/>
              <w:keepLines w:val="0"/>
              <w:pageBreakBefore w:val="0"/>
              <w:widowControl/>
              <w:suppressLineNumbers w:val="0"/>
              <w:kinsoku/>
              <w:wordWrap/>
              <w:overflowPunct/>
              <w:topLinePunct w:val="0"/>
              <w:autoSpaceDE/>
              <w:autoSpaceDN/>
              <w:bidi w:val="0"/>
              <w:adjustRightInd/>
              <w:snapToGrid/>
              <w:spacing w:before="100" w:beforeAutospacing="0" w:after="0" w:afterAutospacing="0" w:line="240" w:lineRule="auto"/>
              <w:ind w:left="0" w:right="0"/>
              <w:jc w:val="center"/>
              <w:textAlignment w:val="auto"/>
              <w:rPr>
                <w:rFonts w:hint="eastAsia" w:ascii="宋体" w:hAnsi="宋体" w:eastAsia="宋体" w:cs="宋体"/>
                <w:color w:val="auto"/>
                <w:kern w:val="0"/>
                <w:sz w:val="21"/>
                <w:szCs w:val="21"/>
                <w:highlight w:val="none"/>
                <w:lang w:val="en-US" w:eastAsia="zh-CN" w:bidi="ar-SA"/>
              </w:rPr>
            </w:pPr>
            <w:r>
              <w:rPr>
                <w:rFonts w:hint="eastAsia" w:ascii="宋体" w:hAnsi="宋体" w:eastAsia="宋体" w:cs="宋体"/>
                <w:color w:val="auto"/>
                <w:kern w:val="0"/>
                <w:sz w:val="21"/>
                <w:szCs w:val="21"/>
                <w:highlight w:val="none"/>
                <w:lang w:val="en-US" w:eastAsia="zh-CN"/>
              </w:rPr>
              <w:t>东莞市东城街道象山路7号20栋101室</w:t>
            </w:r>
          </w:p>
        </w:tc>
        <w:tc>
          <w:tcPr>
            <w:tcW w:w="648" w:type="pct"/>
            <w:noWrap/>
            <w:vAlign w:val="center"/>
          </w:tcPr>
          <w:p w14:paraId="1F509947">
            <w:pPr>
              <w:keepNext w:val="0"/>
              <w:keepLines w:val="0"/>
              <w:pageBreakBefore w:val="0"/>
              <w:widowControl/>
              <w:suppressLineNumbers w:val="0"/>
              <w:kinsoku/>
              <w:wordWrap/>
              <w:overflowPunct/>
              <w:topLinePunct w:val="0"/>
              <w:autoSpaceDE/>
              <w:autoSpaceDN/>
              <w:bidi w:val="0"/>
              <w:adjustRightInd/>
              <w:snapToGrid/>
              <w:spacing w:before="100" w:beforeAutospacing="0" w:after="0" w:afterAutospacing="0" w:line="240" w:lineRule="auto"/>
              <w:ind w:left="0" w:right="0"/>
              <w:jc w:val="center"/>
              <w:textAlignment w:val="auto"/>
              <w:rPr>
                <w:rFonts w:hint="eastAsia" w:ascii="宋体" w:hAnsi="宋体" w:eastAsia="宋体" w:cs="宋体"/>
                <w:color w:val="auto"/>
                <w:kern w:val="0"/>
                <w:sz w:val="21"/>
                <w:szCs w:val="21"/>
                <w:highlight w:val="none"/>
              </w:rPr>
            </w:pPr>
            <w:r>
              <w:rPr>
                <w:rFonts w:hint="eastAsia" w:ascii="宋体" w:hAnsi="宋体" w:eastAsia="宋体" w:cs="宋体"/>
                <w:color w:val="auto"/>
                <w:kern w:val="0"/>
                <w:sz w:val="21"/>
                <w:szCs w:val="21"/>
                <w:highlight w:val="none"/>
              </w:rPr>
              <w:t>28.70</w:t>
            </w:r>
          </w:p>
        </w:tc>
        <w:tc>
          <w:tcPr>
            <w:tcW w:w="604" w:type="pct"/>
            <w:vAlign w:val="center"/>
          </w:tcPr>
          <w:p w14:paraId="63ED6544">
            <w:pPr>
              <w:keepNext w:val="0"/>
              <w:keepLines w:val="0"/>
              <w:pageBreakBefore w:val="0"/>
              <w:widowControl/>
              <w:suppressLineNumbers w:val="0"/>
              <w:kinsoku/>
              <w:wordWrap/>
              <w:overflowPunct/>
              <w:topLinePunct w:val="0"/>
              <w:autoSpaceDE/>
              <w:autoSpaceDN/>
              <w:bidi w:val="0"/>
              <w:adjustRightInd/>
              <w:snapToGrid/>
              <w:spacing w:before="100" w:beforeAutospacing="0" w:after="0" w:afterAutospacing="0" w:line="240" w:lineRule="auto"/>
              <w:ind w:left="0" w:right="0"/>
              <w:jc w:val="center"/>
              <w:textAlignment w:val="auto"/>
              <w:rPr>
                <w:rFonts w:hint="eastAsia" w:ascii="宋体" w:hAnsi="宋体" w:eastAsia="宋体" w:cs="宋体"/>
                <w:color w:val="auto"/>
                <w:kern w:val="0"/>
                <w:sz w:val="21"/>
                <w:szCs w:val="21"/>
                <w:highlight w:val="none"/>
              </w:rPr>
            </w:pPr>
            <w:r>
              <w:rPr>
                <w:rFonts w:hint="eastAsia" w:ascii="宋体" w:hAnsi="宋体" w:eastAsia="宋体" w:cs="宋体"/>
                <w:color w:val="auto"/>
                <w:sz w:val="21"/>
                <w:szCs w:val="21"/>
                <w:highlight w:val="none"/>
              </w:rPr>
              <w:t>5.24</w:t>
            </w:r>
          </w:p>
        </w:tc>
      </w:tr>
      <w:tr w14:paraId="6D1C65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386" w:type="pct"/>
            <w:noWrap/>
            <w:vAlign w:val="center"/>
          </w:tcPr>
          <w:p w14:paraId="3664A556">
            <w:pPr>
              <w:keepNext w:val="0"/>
              <w:keepLines w:val="0"/>
              <w:pageBreakBefore w:val="0"/>
              <w:widowControl/>
              <w:numPr>
                <w:ilvl w:val="0"/>
                <w:numId w:val="2"/>
              </w:numPr>
              <w:suppressLineNumbers w:val="0"/>
              <w:kinsoku/>
              <w:wordWrap/>
              <w:overflowPunct/>
              <w:topLinePunct w:val="0"/>
              <w:autoSpaceDE/>
              <w:autoSpaceDN/>
              <w:bidi w:val="0"/>
              <w:adjustRightInd/>
              <w:snapToGrid/>
              <w:spacing w:before="100" w:beforeAutospacing="0" w:after="0" w:afterAutospacing="0" w:line="240" w:lineRule="auto"/>
              <w:ind w:left="0" w:leftChars="0" w:right="0" w:firstLine="60" w:firstLineChars="0"/>
              <w:jc w:val="center"/>
              <w:textAlignment w:val="auto"/>
              <w:rPr>
                <w:rFonts w:hint="eastAsia" w:ascii="宋体" w:hAnsi="宋体" w:eastAsia="宋体" w:cs="宋体"/>
                <w:color w:val="auto"/>
                <w:kern w:val="0"/>
                <w:sz w:val="21"/>
                <w:szCs w:val="21"/>
                <w:highlight w:val="none"/>
              </w:rPr>
            </w:pPr>
          </w:p>
        </w:tc>
        <w:tc>
          <w:tcPr>
            <w:tcW w:w="890" w:type="pct"/>
            <w:noWrap/>
            <w:vAlign w:val="center"/>
          </w:tcPr>
          <w:p w14:paraId="25996DBF">
            <w:pPr>
              <w:keepNext w:val="0"/>
              <w:keepLines w:val="0"/>
              <w:pageBreakBefore w:val="0"/>
              <w:widowControl/>
              <w:suppressLineNumbers w:val="0"/>
              <w:kinsoku/>
              <w:wordWrap/>
              <w:overflowPunct/>
              <w:topLinePunct w:val="0"/>
              <w:autoSpaceDE/>
              <w:autoSpaceDN/>
              <w:bidi w:val="0"/>
              <w:adjustRightInd/>
              <w:snapToGrid/>
              <w:spacing w:before="100" w:beforeAutospacing="0" w:after="0" w:afterAutospacing="0" w:line="240" w:lineRule="auto"/>
              <w:ind w:left="0" w:right="0"/>
              <w:jc w:val="center"/>
              <w:textAlignment w:val="auto"/>
              <w:rPr>
                <w:rFonts w:hint="eastAsia" w:ascii="宋体" w:hAnsi="宋体" w:eastAsia="宋体" w:cs="宋体"/>
                <w:color w:val="auto"/>
                <w:kern w:val="0"/>
                <w:sz w:val="21"/>
                <w:szCs w:val="21"/>
                <w:highlight w:val="none"/>
              </w:rPr>
            </w:pPr>
            <w:r>
              <w:rPr>
                <w:rFonts w:hint="eastAsia" w:ascii="宋体" w:hAnsi="宋体" w:eastAsia="宋体" w:cs="宋体"/>
                <w:color w:val="auto"/>
                <w:kern w:val="0"/>
                <w:sz w:val="21"/>
                <w:szCs w:val="21"/>
                <w:highlight w:val="none"/>
              </w:rPr>
              <w:t>滨海湾片区</w:t>
            </w:r>
          </w:p>
        </w:tc>
        <w:tc>
          <w:tcPr>
            <w:tcW w:w="936" w:type="pct"/>
            <w:noWrap/>
            <w:vAlign w:val="center"/>
          </w:tcPr>
          <w:p w14:paraId="611B5CF2">
            <w:pPr>
              <w:keepNext w:val="0"/>
              <w:keepLines w:val="0"/>
              <w:pageBreakBefore w:val="0"/>
              <w:widowControl/>
              <w:suppressLineNumbers w:val="0"/>
              <w:kinsoku/>
              <w:wordWrap/>
              <w:overflowPunct/>
              <w:topLinePunct w:val="0"/>
              <w:autoSpaceDE/>
              <w:autoSpaceDN/>
              <w:bidi w:val="0"/>
              <w:adjustRightInd/>
              <w:snapToGrid/>
              <w:spacing w:before="100" w:beforeAutospacing="0" w:after="0" w:afterAutospacing="0" w:line="240" w:lineRule="auto"/>
              <w:ind w:left="0" w:right="0"/>
              <w:jc w:val="center"/>
              <w:textAlignment w:val="auto"/>
              <w:rPr>
                <w:rFonts w:hint="eastAsia" w:ascii="宋体" w:hAnsi="宋体" w:eastAsia="宋体" w:cs="宋体"/>
                <w:color w:val="auto"/>
                <w:kern w:val="0"/>
                <w:sz w:val="21"/>
                <w:szCs w:val="21"/>
                <w:highlight w:val="none"/>
              </w:rPr>
            </w:pPr>
            <w:r>
              <w:rPr>
                <w:rFonts w:hint="eastAsia" w:ascii="宋体" w:hAnsi="宋体" w:eastAsia="宋体" w:cs="宋体"/>
                <w:color w:val="auto"/>
                <w:kern w:val="0"/>
                <w:sz w:val="21"/>
                <w:szCs w:val="21"/>
                <w:highlight w:val="none"/>
              </w:rPr>
              <w:t>东城牛山厂一期</w:t>
            </w:r>
          </w:p>
        </w:tc>
        <w:tc>
          <w:tcPr>
            <w:tcW w:w="1533" w:type="pct"/>
            <w:shd w:val="clear" w:color="auto" w:fill="auto"/>
            <w:noWrap/>
            <w:vAlign w:val="center"/>
          </w:tcPr>
          <w:p w14:paraId="4CEE1683">
            <w:pPr>
              <w:keepNext w:val="0"/>
              <w:keepLines w:val="0"/>
              <w:pageBreakBefore w:val="0"/>
              <w:widowControl/>
              <w:suppressLineNumbers w:val="0"/>
              <w:kinsoku/>
              <w:wordWrap/>
              <w:overflowPunct/>
              <w:topLinePunct w:val="0"/>
              <w:autoSpaceDE/>
              <w:autoSpaceDN/>
              <w:bidi w:val="0"/>
              <w:adjustRightInd/>
              <w:snapToGrid/>
              <w:spacing w:before="100" w:beforeAutospacing="0" w:after="0" w:afterAutospacing="0" w:line="240" w:lineRule="auto"/>
              <w:ind w:left="0" w:right="0"/>
              <w:jc w:val="center"/>
              <w:textAlignment w:val="auto"/>
              <w:rPr>
                <w:rFonts w:hint="eastAsia" w:ascii="宋体" w:hAnsi="宋体" w:eastAsia="宋体" w:cs="宋体"/>
                <w:color w:val="auto"/>
                <w:kern w:val="0"/>
                <w:sz w:val="21"/>
                <w:szCs w:val="21"/>
                <w:highlight w:val="none"/>
                <w:lang w:val="en-US" w:eastAsia="zh-CN" w:bidi="ar-SA"/>
              </w:rPr>
            </w:pPr>
            <w:r>
              <w:rPr>
                <w:rFonts w:hint="eastAsia" w:ascii="宋体" w:hAnsi="宋体" w:eastAsia="宋体" w:cs="宋体"/>
                <w:color w:val="auto"/>
                <w:kern w:val="0"/>
                <w:sz w:val="21"/>
                <w:szCs w:val="21"/>
                <w:highlight w:val="none"/>
                <w:lang w:val="en-US" w:eastAsia="zh-CN"/>
              </w:rPr>
              <w:t>东莞市东城街道象山路7号20栋101室</w:t>
            </w:r>
          </w:p>
        </w:tc>
        <w:tc>
          <w:tcPr>
            <w:tcW w:w="648" w:type="pct"/>
            <w:noWrap/>
            <w:vAlign w:val="center"/>
          </w:tcPr>
          <w:p w14:paraId="0EE215F1">
            <w:pPr>
              <w:keepNext w:val="0"/>
              <w:keepLines w:val="0"/>
              <w:pageBreakBefore w:val="0"/>
              <w:widowControl/>
              <w:suppressLineNumbers w:val="0"/>
              <w:kinsoku/>
              <w:wordWrap/>
              <w:overflowPunct/>
              <w:topLinePunct w:val="0"/>
              <w:autoSpaceDE/>
              <w:autoSpaceDN/>
              <w:bidi w:val="0"/>
              <w:adjustRightInd/>
              <w:snapToGrid/>
              <w:spacing w:before="100" w:beforeAutospacing="0" w:after="0" w:afterAutospacing="0" w:line="240" w:lineRule="auto"/>
              <w:ind w:left="0" w:right="0"/>
              <w:jc w:val="center"/>
              <w:textAlignment w:val="auto"/>
              <w:rPr>
                <w:rFonts w:hint="eastAsia" w:ascii="宋体" w:hAnsi="宋体" w:eastAsia="宋体" w:cs="宋体"/>
                <w:color w:val="auto"/>
                <w:kern w:val="0"/>
                <w:sz w:val="21"/>
                <w:szCs w:val="21"/>
                <w:highlight w:val="none"/>
              </w:rPr>
            </w:pPr>
            <w:r>
              <w:rPr>
                <w:rFonts w:hint="eastAsia" w:ascii="宋体" w:hAnsi="宋体" w:eastAsia="宋体" w:cs="宋体"/>
                <w:color w:val="auto"/>
                <w:kern w:val="0"/>
                <w:sz w:val="21"/>
                <w:szCs w:val="21"/>
                <w:highlight w:val="none"/>
              </w:rPr>
              <w:t>28.70</w:t>
            </w:r>
          </w:p>
        </w:tc>
        <w:tc>
          <w:tcPr>
            <w:tcW w:w="604" w:type="pct"/>
            <w:vAlign w:val="center"/>
          </w:tcPr>
          <w:p w14:paraId="53D5ABCA">
            <w:pPr>
              <w:keepNext w:val="0"/>
              <w:keepLines w:val="0"/>
              <w:pageBreakBefore w:val="0"/>
              <w:widowControl/>
              <w:suppressLineNumbers w:val="0"/>
              <w:kinsoku/>
              <w:wordWrap/>
              <w:overflowPunct/>
              <w:topLinePunct w:val="0"/>
              <w:autoSpaceDE/>
              <w:autoSpaceDN/>
              <w:bidi w:val="0"/>
              <w:adjustRightInd/>
              <w:snapToGrid/>
              <w:spacing w:before="100" w:beforeAutospacing="0" w:after="0" w:afterAutospacing="0" w:line="240" w:lineRule="auto"/>
              <w:ind w:left="0" w:right="0"/>
              <w:jc w:val="center"/>
              <w:textAlignment w:val="auto"/>
              <w:rPr>
                <w:rFonts w:hint="eastAsia" w:ascii="宋体" w:hAnsi="宋体" w:eastAsia="宋体" w:cs="宋体"/>
                <w:color w:val="auto"/>
                <w:kern w:val="0"/>
                <w:sz w:val="21"/>
                <w:szCs w:val="21"/>
                <w:highlight w:val="none"/>
              </w:rPr>
            </w:pPr>
            <w:r>
              <w:rPr>
                <w:rFonts w:hint="eastAsia" w:ascii="宋体" w:hAnsi="宋体" w:eastAsia="宋体" w:cs="宋体"/>
                <w:color w:val="auto"/>
                <w:sz w:val="21"/>
                <w:szCs w:val="21"/>
                <w:highlight w:val="none"/>
              </w:rPr>
              <w:t>6.69</w:t>
            </w:r>
          </w:p>
        </w:tc>
      </w:tr>
      <w:tr w14:paraId="3989A7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386" w:type="pct"/>
            <w:shd w:val="clear" w:color="auto" w:fill="auto"/>
            <w:noWrap/>
            <w:vAlign w:val="center"/>
          </w:tcPr>
          <w:p w14:paraId="33A8821A">
            <w:pPr>
              <w:keepNext w:val="0"/>
              <w:keepLines w:val="0"/>
              <w:pageBreakBefore w:val="0"/>
              <w:widowControl/>
              <w:numPr>
                <w:ilvl w:val="0"/>
                <w:numId w:val="2"/>
              </w:numPr>
              <w:suppressLineNumbers w:val="0"/>
              <w:kinsoku/>
              <w:wordWrap/>
              <w:overflowPunct/>
              <w:topLinePunct w:val="0"/>
              <w:autoSpaceDE/>
              <w:autoSpaceDN/>
              <w:bidi w:val="0"/>
              <w:adjustRightInd/>
              <w:snapToGrid/>
              <w:spacing w:before="100" w:beforeAutospacing="0" w:after="0" w:afterAutospacing="0" w:line="240" w:lineRule="auto"/>
              <w:ind w:left="0" w:leftChars="0" w:right="0" w:firstLine="60" w:firstLineChars="0"/>
              <w:jc w:val="center"/>
              <w:textAlignment w:val="auto"/>
              <w:rPr>
                <w:rFonts w:hint="eastAsia" w:ascii="宋体" w:hAnsi="宋体" w:eastAsia="宋体" w:cs="宋体"/>
                <w:color w:val="auto"/>
                <w:kern w:val="0"/>
                <w:sz w:val="21"/>
                <w:szCs w:val="21"/>
                <w:highlight w:val="none"/>
                <w:lang w:val="en-US" w:eastAsia="zh-CN" w:bidi="ar-SA"/>
              </w:rPr>
            </w:pPr>
          </w:p>
        </w:tc>
        <w:tc>
          <w:tcPr>
            <w:tcW w:w="890" w:type="pct"/>
            <w:shd w:val="clear" w:color="auto" w:fill="auto"/>
            <w:noWrap/>
            <w:vAlign w:val="center"/>
          </w:tcPr>
          <w:p w14:paraId="12971221">
            <w:pPr>
              <w:keepNext w:val="0"/>
              <w:keepLines w:val="0"/>
              <w:pageBreakBefore w:val="0"/>
              <w:widowControl/>
              <w:suppressLineNumbers w:val="0"/>
              <w:kinsoku/>
              <w:wordWrap/>
              <w:overflowPunct/>
              <w:topLinePunct w:val="0"/>
              <w:autoSpaceDE/>
              <w:autoSpaceDN/>
              <w:bidi w:val="0"/>
              <w:adjustRightInd/>
              <w:snapToGrid/>
              <w:spacing w:before="100" w:beforeAutospacing="0" w:after="0" w:afterAutospacing="0" w:line="240" w:lineRule="auto"/>
              <w:ind w:left="0" w:right="0"/>
              <w:jc w:val="center"/>
              <w:textAlignment w:val="auto"/>
              <w:rPr>
                <w:rFonts w:hint="eastAsia" w:ascii="宋体" w:hAnsi="宋体" w:eastAsia="宋体" w:cs="宋体"/>
                <w:color w:val="auto"/>
                <w:kern w:val="0"/>
                <w:sz w:val="21"/>
                <w:szCs w:val="21"/>
                <w:highlight w:val="none"/>
                <w:lang w:val="en-US" w:eastAsia="zh-CN" w:bidi="ar-SA"/>
              </w:rPr>
            </w:pPr>
            <w:r>
              <w:rPr>
                <w:rFonts w:hint="eastAsia" w:ascii="宋体" w:hAnsi="宋体" w:eastAsia="宋体" w:cs="宋体"/>
                <w:color w:val="auto"/>
                <w:kern w:val="0"/>
                <w:sz w:val="21"/>
                <w:szCs w:val="21"/>
                <w:highlight w:val="none"/>
              </w:rPr>
              <w:t>滨海湾片区</w:t>
            </w:r>
          </w:p>
        </w:tc>
        <w:tc>
          <w:tcPr>
            <w:tcW w:w="936" w:type="pct"/>
            <w:shd w:val="clear" w:color="auto" w:fill="auto"/>
            <w:noWrap/>
            <w:vAlign w:val="center"/>
          </w:tcPr>
          <w:p w14:paraId="61FB63E6">
            <w:pPr>
              <w:keepNext w:val="0"/>
              <w:keepLines w:val="0"/>
              <w:pageBreakBefore w:val="0"/>
              <w:widowControl/>
              <w:suppressLineNumbers w:val="0"/>
              <w:kinsoku/>
              <w:wordWrap/>
              <w:overflowPunct/>
              <w:topLinePunct w:val="0"/>
              <w:autoSpaceDE/>
              <w:autoSpaceDN/>
              <w:bidi w:val="0"/>
              <w:adjustRightInd/>
              <w:snapToGrid/>
              <w:spacing w:before="100" w:beforeAutospacing="0" w:after="0" w:afterAutospacing="0" w:line="240" w:lineRule="auto"/>
              <w:ind w:left="0" w:right="0"/>
              <w:jc w:val="center"/>
              <w:textAlignment w:val="auto"/>
              <w:rPr>
                <w:rFonts w:hint="eastAsia" w:ascii="宋体" w:hAnsi="宋体" w:eastAsia="宋体" w:cs="宋体"/>
                <w:color w:val="auto"/>
                <w:kern w:val="0"/>
                <w:sz w:val="21"/>
                <w:szCs w:val="21"/>
                <w:highlight w:val="none"/>
                <w:lang w:val="en-US" w:eastAsia="zh-CN" w:bidi="ar-SA"/>
              </w:rPr>
            </w:pPr>
            <w:r>
              <w:rPr>
                <w:rFonts w:hint="eastAsia" w:ascii="宋体" w:hAnsi="宋体" w:eastAsia="宋体" w:cs="宋体"/>
                <w:color w:val="auto"/>
                <w:kern w:val="0"/>
                <w:sz w:val="21"/>
                <w:szCs w:val="21"/>
                <w:highlight w:val="none"/>
              </w:rPr>
              <w:t>厚街沙塘厂二期</w:t>
            </w:r>
          </w:p>
        </w:tc>
        <w:tc>
          <w:tcPr>
            <w:tcW w:w="1533" w:type="pct"/>
            <w:shd w:val="clear" w:color="auto" w:fill="auto"/>
            <w:noWrap/>
            <w:vAlign w:val="center"/>
          </w:tcPr>
          <w:p w14:paraId="46127B5D">
            <w:pPr>
              <w:keepNext w:val="0"/>
              <w:keepLines w:val="0"/>
              <w:pageBreakBefore w:val="0"/>
              <w:widowControl/>
              <w:suppressLineNumbers w:val="0"/>
              <w:kinsoku/>
              <w:wordWrap/>
              <w:overflowPunct/>
              <w:topLinePunct w:val="0"/>
              <w:autoSpaceDE/>
              <w:autoSpaceDN/>
              <w:bidi w:val="0"/>
              <w:adjustRightInd/>
              <w:snapToGrid/>
              <w:spacing w:before="100" w:beforeAutospacing="0" w:after="0" w:afterAutospacing="0" w:line="240" w:lineRule="auto"/>
              <w:ind w:left="0" w:right="0"/>
              <w:jc w:val="center"/>
              <w:textAlignment w:val="auto"/>
              <w:rPr>
                <w:rFonts w:hint="eastAsia" w:ascii="宋体" w:hAnsi="宋体" w:eastAsia="宋体" w:cs="宋体"/>
                <w:color w:val="auto"/>
                <w:kern w:val="0"/>
                <w:sz w:val="21"/>
                <w:szCs w:val="21"/>
                <w:highlight w:val="none"/>
                <w:lang w:val="en-US" w:eastAsia="zh-CN" w:bidi="ar-SA"/>
              </w:rPr>
            </w:pPr>
            <w:r>
              <w:rPr>
                <w:rFonts w:hint="eastAsia" w:ascii="宋体" w:hAnsi="宋体" w:eastAsia="宋体" w:cs="宋体"/>
                <w:color w:val="auto"/>
                <w:kern w:val="0"/>
                <w:sz w:val="21"/>
                <w:szCs w:val="21"/>
                <w:highlight w:val="none"/>
                <w:lang w:val="en-US" w:eastAsia="zh-CN"/>
              </w:rPr>
              <w:t>东莞市厚街镇沙塘村沙隆路39号</w:t>
            </w:r>
          </w:p>
        </w:tc>
        <w:tc>
          <w:tcPr>
            <w:tcW w:w="648" w:type="pct"/>
            <w:shd w:val="clear" w:color="auto" w:fill="auto"/>
            <w:noWrap/>
            <w:vAlign w:val="center"/>
          </w:tcPr>
          <w:p w14:paraId="6DF9E5F9">
            <w:pPr>
              <w:keepNext w:val="0"/>
              <w:keepLines w:val="0"/>
              <w:pageBreakBefore w:val="0"/>
              <w:widowControl/>
              <w:suppressLineNumbers w:val="0"/>
              <w:kinsoku/>
              <w:wordWrap/>
              <w:overflowPunct/>
              <w:topLinePunct w:val="0"/>
              <w:autoSpaceDE/>
              <w:autoSpaceDN/>
              <w:bidi w:val="0"/>
              <w:adjustRightInd/>
              <w:snapToGrid/>
              <w:spacing w:before="100" w:beforeAutospacing="0" w:after="0" w:afterAutospacing="0" w:line="240" w:lineRule="auto"/>
              <w:ind w:left="0" w:right="0"/>
              <w:jc w:val="center"/>
              <w:textAlignment w:val="auto"/>
              <w:rPr>
                <w:rFonts w:hint="eastAsia" w:ascii="宋体" w:hAnsi="宋体" w:eastAsia="宋体" w:cs="宋体"/>
                <w:color w:val="auto"/>
                <w:kern w:val="0"/>
                <w:sz w:val="21"/>
                <w:szCs w:val="21"/>
                <w:highlight w:val="none"/>
                <w:lang w:val="en-US" w:eastAsia="zh-CN" w:bidi="ar-SA"/>
              </w:rPr>
            </w:pPr>
            <w:r>
              <w:rPr>
                <w:rFonts w:hint="eastAsia" w:ascii="宋体" w:hAnsi="宋体" w:eastAsia="宋体" w:cs="宋体"/>
                <w:color w:val="auto"/>
                <w:kern w:val="0"/>
                <w:sz w:val="21"/>
                <w:szCs w:val="21"/>
                <w:highlight w:val="none"/>
              </w:rPr>
              <w:t>17.00</w:t>
            </w:r>
          </w:p>
        </w:tc>
        <w:tc>
          <w:tcPr>
            <w:tcW w:w="604" w:type="pct"/>
            <w:shd w:val="clear" w:color="auto" w:fill="auto"/>
            <w:vAlign w:val="center"/>
          </w:tcPr>
          <w:p w14:paraId="60A94CE4">
            <w:pPr>
              <w:keepNext w:val="0"/>
              <w:keepLines w:val="0"/>
              <w:pageBreakBefore w:val="0"/>
              <w:widowControl/>
              <w:suppressLineNumbers w:val="0"/>
              <w:kinsoku/>
              <w:wordWrap/>
              <w:overflowPunct/>
              <w:topLinePunct w:val="0"/>
              <w:autoSpaceDE/>
              <w:autoSpaceDN/>
              <w:bidi w:val="0"/>
              <w:adjustRightInd/>
              <w:snapToGrid/>
              <w:spacing w:before="100" w:beforeAutospacing="0" w:after="0" w:afterAutospacing="0" w:line="240" w:lineRule="auto"/>
              <w:ind w:left="0" w:right="0"/>
              <w:jc w:val="center"/>
              <w:textAlignment w:val="auto"/>
              <w:rPr>
                <w:rFonts w:hint="eastAsia" w:ascii="宋体" w:hAnsi="宋体" w:eastAsia="宋体" w:cs="宋体"/>
                <w:color w:val="auto"/>
                <w:kern w:val="0"/>
                <w:sz w:val="21"/>
                <w:szCs w:val="21"/>
                <w:highlight w:val="none"/>
                <w:lang w:val="en-US" w:eastAsia="zh-CN" w:bidi="ar-SA"/>
              </w:rPr>
            </w:pPr>
            <w:r>
              <w:rPr>
                <w:rFonts w:hint="eastAsia" w:ascii="宋体" w:hAnsi="宋体" w:eastAsia="宋体" w:cs="宋体"/>
                <w:color w:val="auto"/>
                <w:sz w:val="21"/>
                <w:szCs w:val="21"/>
                <w:highlight w:val="none"/>
              </w:rPr>
              <w:t>31.05</w:t>
            </w:r>
          </w:p>
        </w:tc>
      </w:tr>
      <w:tr w14:paraId="174992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386" w:type="pct"/>
            <w:shd w:val="clear" w:color="auto" w:fill="auto"/>
            <w:noWrap/>
            <w:vAlign w:val="center"/>
          </w:tcPr>
          <w:p w14:paraId="7803C30D">
            <w:pPr>
              <w:keepNext w:val="0"/>
              <w:keepLines w:val="0"/>
              <w:pageBreakBefore w:val="0"/>
              <w:widowControl/>
              <w:numPr>
                <w:ilvl w:val="0"/>
                <w:numId w:val="2"/>
              </w:numPr>
              <w:suppressLineNumbers w:val="0"/>
              <w:kinsoku/>
              <w:wordWrap/>
              <w:overflowPunct/>
              <w:topLinePunct w:val="0"/>
              <w:autoSpaceDE/>
              <w:autoSpaceDN/>
              <w:bidi w:val="0"/>
              <w:adjustRightInd/>
              <w:snapToGrid/>
              <w:spacing w:before="100" w:beforeAutospacing="0" w:after="0" w:afterAutospacing="0" w:line="240" w:lineRule="auto"/>
              <w:ind w:left="0" w:leftChars="0" w:right="0" w:firstLine="60" w:firstLineChars="0"/>
              <w:jc w:val="center"/>
              <w:textAlignment w:val="auto"/>
              <w:rPr>
                <w:rFonts w:hint="eastAsia" w:ascii="宋体" w:hAnsi="宋体" w:eastAsia="宋体" w:cs="宋体"/>
                <w:color w:val="auto"/>
                <w:kern w:val="0"/>
                <w:sz w:val="21"/>
                <w:szCs w:val="21"/>
                <w:highlight w:val="none"/>
                <w:lang w:val="en-US" w:eastAsia="zh-CN" w:bidi="ar-SA"/>
              </w:rPr>
            </w:pPr>
          </w:p>
        </w:tc>
        <w:tc>
          <w:tcPr>
            <w:tcW w:w="890" w:type="pct"/>
            <w:shd w:val="clear" w:color="auto" w:fill="auto"/>
            <w:noWrap/>
            <w:vAlign w:val="center"/>
          </w:tcPr>
          <w:p w14:paraId="28A2CA94">
            <w:pPr>
              <w:keepNext w:val="0"/>
              <w:keepLines w:val="0"/>
              <w:pageBreakBefore w:val="0"/>
              <w:widowControl/>
              <w:suppressLineNumbers w:val="0"/>
              <w:kinsoku/>
              <w:wordWrap/>
              <w:overflowPunct/>
              <w:topLinePunct w:val="0"/>
              <w:autoSpaceDE/>
              <w:autoSpaceDN/>
              <w:bidi w:val="0"/>
              <w:adjustRightInd/>
              <w:snapToGrid/>
              <w:spacing w:before="100" w:beforeAutospacing="0" w:after="0" w:afterAutospacing="0" w:line="240" w:lineRule="auto"/>
              <w:ind w:left="0" w:right="0"/>
              <w:jc w:val="center"/>
              <w:textAlignment w:val="auto"/>
              <w:rPr>
                <w:rFonts w:hint="eastAsia" w:ascii="宋体" w:hAnsi="宋体" w:eastAsia="宋体" w:cs="宋体"/>
                <w:color w:val="auto"/>
                <w:kern w:val="0"/>
                <w:sz w:val="21"/>
                <w:szCs w:val="21"/>
                <w:highlight w:val="none"/>
                <w:lang w:val="en-US" w:eastAsia="zh-CN" w:bidi="ar-SA"/>
              </w:rPr>
            </w:pPr>
            <w:r>
              <w:rPr>
                <w:rFonts w:hint="eastAsia" w:ascii="宋体" w:hAnsi="宋体" w:eastAsia="宋体" w:cs="宋体"/>
                <w:color w:val="auto"/>
                <w:kern w:val="0"/>
                <w:sz w:val="21"/>
                <w:szCs w:val="21"/>
                <w:highlight w:val="none"/>
              </w:rPr>
              <w:t>滨海湾片区</w:t>
            </w:r>
          </w:p>
        </w:tc>
        <w:tc>
          <w:tcPr>
            <w:tcW w:w="936" w:type="pct"/>
            <w:shd w:val="clear" w:color="auto" w:fill="auto"/>
            <w:noWrap/>
            <w:vAlign w:val="center"/>
          </w:tcPr>
          <w:p w14:paraId="1875F015">
            <w:pPr>
              <w:keepNext w:val="0"/>
              <w:keepLines w:val="0"/>
              <w:pageBreakBefore w:val="0"/>
              <w:widowControl/>
              <w:suppressLineNumbers w:val="0"/>
              <w:kinsoku/>
              <w:wordWrap/>
              <w:overflowPunct/>
              <w:topLinePunct w:val="0"/>
              <w:autoSpaceDE/>
              <w:autoSpaceDN/>
              <w:bidi w:val="0"/>
              <w:adjustRightInd/>
              <w:snapToGrid/>
              <w:spacing w:before="100" w:beforeAutospacing="0" w:after="0" w:afterAutospacing="0" w:line="240" w:lineRule="auto"/>
              <w:ind w:left="0" w:right="0"/>
              <w:jc w:val="center"/>
              <w:textAlignment w:val="auto"/>
              <w:rPr>
                <w:rFonts w:hint="eastAsia" w:ascii="宋体" w:hAnsi="宋体" w:eastAsia="宋体" w:cs="宋体"/>
                <w:color w:val="auto"/>
                <w:kern w:val="0"/>
                <w:sz w:val="21"/>
                <w:szCs w:val="21"/>
                <w:highlight w:val="none"/>
                <w:lang w:val="en-US" w:eastAsia="zh-CN" w:bidi="ar-SA"/>
              </w:rPr>
            </w:pPr>
            <w:r>
              <w:rPr>
                <w:rFonts w:hint="eastAsia" w:ascii="宋体" w:hAnsi="宋体" w:eastAsia="宋体" w:cs="宋体"/>
                <w:color w:val="auto"/>
                <w:kern w:val="0"/>
                <w:sz w:val="21"/>
                <w:szCs w:val="21"/>
                <w:highlight w:val="none"/>
              </w:rPr>
              <w:t>厚街沙塘厂一期</w:t>
            </w:r>
          </w:p>
        </w:tc>
        <w:tc>
          <w:tcPr>
            <w:tcW w:w="1533" w:type="pct"/>
            <w:shd w:val="clear" w:color="auto" w:fill="auto"/>
            <w:noWrap/>
            <w:vAlign w:val="center"/>
          </w:tcPr>
          <w:p w14:paraId="7911A30B">
            <w:pPr>
              <w:keepNext w:val="0"/>
              <w:keepLines w:val="0"/>
              <w:pageBreakBefore w:val="0"/>
              <w:widowControl/>
              <w:suppressLineNumbers w:val="0"/>
              <w:kinsoku/>
              <w:wordWrap/>
              <w:overflowPunct/>
              <w:topLinePunct w:val="0"/>
              <w:autoSpaceDE/>
              <w:autoSpaceDN/>
              <w:bidi w:val="0"/>
              <w:adjustRightInd/>
              <w:snapToGrid/>
              <w:spacing w:before="100" w:beforeAutospacing="0" w:after="0" w:afterAutospacing="0" w:line="240" w:lineRule="auto"/>
              <w:ind w:left="0" w:right="0"/>
              <w:jc w:val="center"/>
              <w:textAlignment w:val="auto"/>
              <w:rPr>
                <w:rFonts w:hint="eastAsia" w:ascii="宋体" w:hAnsi="宋体" w:eastAsia="宋体" w:cs="宋体"/>
                <w:color w:val="auto"/>
                <w:kern w:val="0"/>
                <w:sz w:val="21"/>
                <w:szCs w:val="21"/>
                <w:highlight w:val="none"/>
                <w:lang w:val="en-US" w:eastAsia="zh-CN" w:bidi="ar-SA"/>
              </w:rPr>
            </w:pPr>
            <w:r>
              <w:rPr>
                <w:rFonts w:hint="eastAsia" w:ascii="宋体" w:hAnsi="宋体" w:eastAsia="宋体" w:cs="宋体"/>
                <w:color w:val="auto"/>
                <w:kern w:val="0"/>
                <w:sz w:val="21"/>
                <w:szCs w:val="21"/>
                <w:highlight w:val="none"/>
                <w:lang w:val="en-US" w:eastAsia="zh-CN"/>
              </w:rPr>
              <w:t>东莞市厚街镇沙塘村沙隆路39号</w:t>
            </w:r>
          </w:p>
        </w:tc>
        <w:tc>
          <w:tcPr>
            <w:tcW w:w="648" w:type="pct"/>
            <w:shd w:val="clear" w:color="auto" w:fill="auto"/>
            <w:noWrap/>
            <w:vAlign w:val="center"/>
          </w:tcPr>
          <w:p w14:paraId="28A1A093">
            <w:pPr>
              <w:keepNext w:val="0"/>
              <w:keepLines w:val="0"/>
              <w:pageBreakBefore w:val="0"/>
              <w:widowControl/>
              <w:suppressLineNumbers w:val="0"/>
              <w:kinsoku/>
              <w:wordWrap/>
              <w:overflowPunct/>
              <w:topLinePunct w:val="0"/>
              <w:autoSpaceDE/>
              <w:autoSpaceDN/>
              <w:bidi w:val="0"/>
              <w:adjustRightInd/>
              <w:snapToGrid/>
              <w:spacing w:before="100" w:beforeAutospacing="0" w:after="0" w:afterAutospacing="0" w:line="240" w:lineRule="auto"/>
              <w:ind w:left="0" w:right="0"/>
              <w:jc w:val="center"/>
              <w:textAlignment w:val="auto"/>
              <w:rPr>
                <w:rFonts w:hint="eastAsia" w:ascii="宋体" w:hAnsi="宋体" w:eastAsia="宋体" w:cs="宋体"/>
                <w:color w:val="auto"/>
                <w:kern w:val="0"/>
                <w:sz w:val="21"/>
                <w:szCs w:val="21"/>
                <w:highlight w:val="none"/>
                <w:lang w:val="en-US" w:eastAsia="zh-CN" w:bidi="ar-SA"/>
              </w:rPr>
            </w:pPr>
            <w:r>
              <w:rPr>
                <w:rFonts w:hint="eastAsia" w:ascii="宋体" w:hAnsi="宋体" w:eastAsia="宋体" w:cs="宋体"/>
                <w:color w:val="auto"/>
                <w:kern w:val="0"/>
                <w:sz w:val="21"/>
                <w:szCs w:val="21"/>
                <w:highlight w:val="none"/>
              </w:rPr>
              <w:t>17.00</w:t>
            </w:r>
          </w:p>
        </w:tc>
        <w:tc>
          <w:tcPr>
            <w:tcW w:w="604" w:type="pct"/>
            <w:shd w:val="clear" w:color="auto" w:fill="auto"/>
            <w:vAlign w:val="center"/>
          </w:tcPr>
          <w:p w14:paraId="27542010">
            <w:pPr>
              <w:keepNext w:val="0"/>
              <w:keepLines w:val="0"/>
              <w:pageBreakBefore w:val="0"/>
              <w:widowControl/>
              <w:suppressLineNumbers w:val="0"/>
              <w:kinsoku/>
              <w:wordWrap/>
              <w:overflowPunct/>
              <w:topLinePunct w:val="0"/>
              <w:autoSpaceDE/>
              <w:autoSpaceDN/>
              <w:bidi w:val="0"/>
              <w:adjustRightInd/>
              <w:snapToGrid/>
              <w:spacing w:before="100" w:beforeAutospacing="0" w:after="0" w:afterAutospacing="0" w:line="240" w:lineRule="auto"/>
              <w:ind w:left="0" w:right="0"/>
              <w:jc w:val="center"/>
              <w:textAlignment w:val="auto"/>
              <w:rPr>
                <w:rFonts w:hint="eastAsia" w:ascii="宋体" w:hAnsi="宋体" w:eastAsia="宋体" w:cs="宋体"/>
                <w:color w:val="auto"/>
                <w:kern w:val="0"/>
                <w:sz w:val="21"/>
                <w:szCs w:val="21"/>
                <w:highlight w:val="none"/>
                <w:lang w:val="en-US" w:eastAsia="zh-CN" w:bidi="ar-SA"/>
              </w:rPr>
            </w:pPr>
            <w:r>
              <w:rPr>
                <w:rFonts w:hint="eastAsia" w:ascii="宋体" w:hAnsi="宋体" w:eastAsia="宋体" w:cs="宋体"/>
                <w:color w:val="auto"/>
                <w:sz w:val="21"/>
                <w:szCs w:val="21"/>
                <w:highlight w:val="none"/>
              </w:rPr>
              <w:t>32.42</w:t>
            </w:r>
          </w:p>
        </w:tc>
      </w:tr>
      <w:tr w14:paraId="4B6FED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386" w:type="pct"/>
            <w:shd w:val="clear" w:color="auto" w:fill="auto"/>
            <w:noWrap/>
            <w:vAlign w:val="center"/>
          </w:tcPr>
          <w:p w14:paraId="78924434">
            <w:pPr>
              <w:keepNext w:val="0"/>
              <w:keepLines w:val="0"/>
              <w:pageBreakBefore w:val="0"/>
              <w:widowControl/>
              <w:numPr>
                <w:ilvl w:val="0"/>
                <w:numId w:val="2"/>
              </w:numPr>
              <w:suppressLineNumbers w:val="0"/>
              <w:kinsoku/>
              <w:wordWrap/>
              <w:overflowPunct/>
              <w:topLinePunct w:val="0"/>
              <w:autoSpaceDE/>
              <w:autoSpaceDN/>
              <w:bidi w:val="0"/>
              <w:adjustRightInd/>
              <w:snapToGrid/>
              <w:spacing w:before="100" w:beforeAutospacing="0" w:after="0" w:afterAutospacing="0" w:line="240" w:lineRule="auto"/>
              <w:ind w:left="0" w:leftChars="0" w:right="0" w:firstLine="60" w:firstLineChars="0"/>
              <w:jc w:val="center"/>
              <w:textAlignment w:val="auto"/>
              <w:rPr>
                <w:rFonts w:hint="eastAsia" w:ascii="宋体" w:hAnsi="宋体" w:eastAsia="宋体" w:cs="宋体"/>
                <w:color w:val="auto"/>
                <w:kern w:val="0"/>
                <w:sz w:val="21"/>
                <w:szCs w:val="21"/>
                <w:highlight w:val="none"/>
                <w:lang w:val="en-US" w:eastAsia="zh-CN" w:bidi="ar-SA"/>
              </w:rPr>
            </w:pPr>
          </w:p>
        </w:tc>
        <w:tc>
          <w:tcPr>
            <w:tcW w:w="890" w:type="pct"/>
            <w:shd w:val="clear" w:color="auto" w:fill="auto"/>
            <w:noWrap/>
            <w:vAlign w:val="center"/>
          </w:tcPr>
          <w:p w14:paraId="56D9E512">
            <w:pPr>
              <w:keepNext w:val="0"/>
              <w:keepLines w:val="0"/>
              <w:pageBreakBefore w:val="0"/>
              <w:widowControl/>
              <w:suppressLineNumbers w:val="0"/>
              <w:kinsoku/>
              <w:wordWrap/>
              <w:overflowPunct/>
              <w:topLinePunct w:val="0"/>
              <w:autoSpaceDE/>
              <w:autoSpaceDN/>
              <w:bidi w:val="0"/>
              <w:adjustRightInd/>
              <w:snapToGrid/>
              <w:spacing w:before="100" w:beforeAutospacing="0" w:after="0" w:afterAutospacing="0" w:line="240" w:lineRule="auto"/>
              <w:ind w:left="0" w:right="0"/>
              <w:jc w:val="center"/>
              <w:textAlignment w:val="auto"/>
              <w:rPr>
                <w:rFonts w:hint="eastAsia" w:ascii="宋体" w:hAnsi="宋体" w:eastAsia="宋体" w:cs="宋体"/>
                <w:color w:val="auto"/>
                <w:kern w:val="0"/>
                <w:sz w:val="21"/>
                <w:szCs w:val="21"/>
                <w:highlight w:val="none"/>
                <w:lang w:val="en-US" w:eastAsia="zh-CN" w:bidi="ar-SA"/>
              </w:rPr>
            </w:pPr>
            <w:r>
              <w:rPr>
                <w:rFonts w:hint="eastAsia" w:ascii="宋体" w:hAnsi="宋体" w:eastAsia="宋体" w:cs="宋体"/>
                <w:color w:val="auto"/>
                <w:kern w:val="0"/>
                <w:sz w:val="21"/>
                <w:szCs w:val="21"/>
                <w:highlight w:val="none"/>
              </w:rPr>
              <w:t>滨海湾片区</w:t>
            </w:r>
          </w:p>
        </w:tc>
        <w:tc>
          <w:tcPr>
            <w:tcW w:w="936" w:type="pct"/>
            <w:shd w:val="clear" w:color="auto" w:fill="auto"/>
            <w:noWrap/>
            <w:vAlign w:val="center"/>
          </w:tcPr>
          <w:p w14:paraId="7E428656">
            <w:pPr>
              <w:keepNext w:val="0"/>
              <w:keepLines w:val="0"/>
              <w:pageBreakBefore w:val="0"/>
              <w:widowControl/>
              <w:suppressLineNumbers w:val="0"/>
              <w:kinsoku/>
              <w:wordWrap/>
              <w:overflowPunct/>
              <w:topLinePunct w:val="0"/>
              <w:autoSpaceDE/>
              <w:autoSpaceDN/>
              <w:bidi w:val="0"/>
              <w:adjustRightInd/>
              <w:snapToGrid/>
              <w:spacing w:before="100" w:beforeAutospacing="0" w:after="0" w:afterAutospacing="0" w:line="240" w:lineRule="auto"/>
              <w:ind w:left="0" w:right="0"/>
              <w:jc w:val="center"/>
              <w:textAlignment w:val="auto"/>
              <w:rPr>
                <w:rFonts w:hint="eastAsia" w:ascii="宋体" w:hAnsi="宋体" w:eastAsia="宋体" w:cs="宋体"/>
                <w:color w:val="auto"/>
                <w:kern w:val="0"/>
                <w:sz w:val="21"/>
                <w:szCs w:val="21"/>
                <w:highlight w:val="none"/>
                <w:lang w:val="en-US" w:eastAsia="zh-CN" w:bidi="ar-SA"/>
              </w:rPr>
            </w:pPr>
            <w:r>
              <w:rPr>
                <w:rFonts w:hint="eastAsia" w:ascii="宋体" w:hAnsi="宋体" w:eastAsia="宋体" w:cs="宋体"/>
                <w:color w:val="auto"/>
                <w:kern w:val="0"/>
                <w:sz w:val="21"/>
                <w:szCs w:val="21"/>
                <w:highlight w:val="none"/>
              </w:rPr>
              <w:t>虎门海岛厂一期</w:t>
            </w:r>
          </w:p>
        </w:tc>
        <w:tc>
          <w:tcPr>
            <w:tcW w:w="1533" w:type="pct"/>
            <w:shd w:val="clear" w:color="auto" w:fill="auto"/>
            <w:noWrap/>
            <w:vAlign w:val="center"/>
          </w:tcPr>
          <w:p w14:paraId="0B991C9F">
            <w:pPr>
              <w:keepNext w:val="0"/>
              <w:keepLines w:val="0"/>
              <w:pageBreakBefore w:val="0"/>
              <w:widowControl/>
              <w:suppressLineNumbers w:val="0"/>
              <w:kinsoku/>
              <w:wordWrap/>
              <w:overflowPunct/>
              <w:topLinePunct w:val="0"/>
              <w:autoSpaceDE/>
              <w:autoSpaceDN/>
              <w:bidi w:val="0"/>
              <w:adjustRightInd/>
              <w:snapToGrid/>
              <w:spacing w:before="100" w:beforeAutospacing="0" w:after="0" w:afterAutospacing="0" w:line="240" w:lineRule="auto"/>
              <w:ind w:left="0" w:right="0"/>
              <w:jc w:val="center"/>
              <w:textAlignment w:val="auto"/>
              <w:rPr>
                <w:rFonts w:hint="eastAsia" w:ascii="宋体" w:hAnsi="宋体" w:eastAsia="宋体" w:cs="宋体"/>
                <w:color w:val="auto"/>
                <w:kern w:val="0"/>
                <w:sz w:val="21"/>
                <w:szCs w:val="21"/>
                <w:highlight w:val="none"/>
                <w:lang w:val="en-US" w:eastAsia="zh-CN" w:bidi="ar-SA"/>
              </w:rPr>
            </w:pPr>
            <w:r>
              <w:rPr>
                <w:rFonts w:hint="eastAsia" w:ascii="宋体" w:hAnsi="宋体" w:eastAsia="宋体" w:cs="宋体"/>
                <w:color w:val="auto"/>
                <w:kern w:val="0"/>
                <w:sz w:val="21"/>
                <w:szCs w:val="21"/>
                <w:highlight w:val="none"/>
                <w:lang w:val="en-US" w:eastAsia="zh-CN"/>
              </w:rPr>
              <w:t>东莞市虎门镇威远岛武山沙五围</w:t>
            </w:r>
          </w:p>
        </w:tc>
        <w:tc>
          <w:tcPr>
            <w:tcW w:w="648" w:type="pct"/>
            <w:shd w:val="clear" w:color="auto" w:fill="auto"/>
            <w:noWrap/>
            <w:vAlign w:val="center"/>
          </w:tcPr>
          <w:p w14:paraId="575CBE84">
            <w:pPr>
              <w:keepNext w:val="0"/>
              <w:keepLines w:val="0"/>
              <w:pageBreakBefore w:val="0"/>
              <w:widowControl/>
              <w:suppressLineNumbers w:val="0"/>
              <w:kinsoku/>
              <w:wordWrap/>
              <w:overflowPunct/>
              <w:topLinePunct w:val="0"/>
              <w:autoSpaceDE/>
              <w:autoSpaceDN/>
              <w:bidi w:val="0"/>
              <w:adjustRightInd/>
              <w:snapToGrid/>
              <w:spacing w:before="100" w:beforeAutospacing="0" w:after="0" w:afterAutospacing="0" w:line="240" w:lineRule="auto"/>
              <w:ind w:left="0" w:right="0"/>
              <w:jc w:val="center"/>
              <w:textAlignment w:val="auto"/>
              <w:rPr>
                <w:rFonts w:hint="eastAsia" w:ascii="宋体" w:hAnsi="宋体" w:eastAsia="宋体" w:cs="宋体"/>
                <w:color w:val="auto"/>
                <w:kern w:val="0"/>
                <w:sz w:val="21"/>
                <w:szCs w:val="21"/>
                <w:highlight w:val="none"/>
                <w:lang w:val="en-US" w:eastAsia="zh-CN" w:bidi="ar-SA"/>
              </w:rPr>
            </w:pPr>
            <w:r>
              <w:rPr>
                <w:rFonts w:hint="eastAsia" w:ascii="宋体" w:hAnsi="宋体" w:eastAsia="宋体" w:cs="宋体"/>
                <w:color w:val="auto"/>
                <w:kern w:val="0"/>
                <w:sz w:val="21"/>
                <w:szCs w:val="21"/>
                <w:highlight w:val="none"/>
              </w:rPr>
              <w:t>20.60</w:t>
            </w:r>
          </w:p>
        </w:tc>
        <w:tc>
          <w:tcPr>
            <w:tcW w:w="604" w:type="pct"/>
            <w:shd w:val="clear" w:color="auto" w:fill="auto"/>
            <w:vAlign w:val="center"/>
          </w:tcPr>
          <w:p w14:paraId="6ADE9D56">
            <w:pPr>
              <w:keepNext w:val="0"/>
              <w:keepLines w:val="0"/>
              <w:pageBreakBefore w:val="0"/>
              <w:widowControl/>
              <w:suppressLineNumbers w:val="0"/>
              <w:kinsoku/>
              <w:wordWrap/>
              <w:overflowPunct/>
              <w:topLinePunct w:val="0"/>
              <w:autoSpaceDE/>
              <w:autoSpaceDN/>
              <w:bidi w:val="0"/>
              <w:adjustRightInd/>
              <w:snapToGrid/>
              <w:spacing w:before="100" w:beforeAutospacing="0" w:after="0" w:afterAutospacing="0" w:line="240" w:lineRule="auto"/>
              <w:ind w:left="0" w:right="0"/>
              <w:jc w:val="center"/>
              <w:textAlignment w:val="auto"/>
              <w:rPr>
                <w:rFonts w:hint="eastAsia" w:ascii="宋体" w:hAnsi="宋体" w:eastAsia="宋体" w:cs="宋体"/>
                <w:color w:val="auto"/>
                <w:kern w:val="0"/>
                <w:sz w:val="21"/>
                <w:szCs w:val="21"/>
                <w:highlight w:val="none"/>
                <w:lang w:val="en-US" w:eastAsia="zh-CN" w:bidi="ar-SA"/>
              </w:rPr>
            </w:pPr>
            <w:r>
              <w:rPr>
                <w:rFonts w:hint="eastAsia" w:ascii="宋体" w:hAnsi="宋体" w:eastAsia="宋体" w:cs="宋体"/>
                <w:color w:val="auto"/>
                <w:sz w:val="21"/>
                <w:szCs w:val="21"/>
                <w:highlight w:val="none"/>
              </w:rPr>
              <w:t>2.11</w:t>
            </w:r>
          </w:p>
        </w:tc>
      </w:tr>
      <w:tr w14:paraId="107632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386" w:type="pct"/>
            <w:shd w:val="clear" w:color="auto" w:fill="auto"/>
            <w:noWrap/>
            <w:vAlign w:val="center"/>
          </w:tcPr>
          <w:p w14:paraId="0D3113BC">
            <w:pPr>
              <w:keepNext w:val="0"/>
              <w:keepLines w:val="0"/>
              <w:pageBreakBefore w:val="0"/>
              <w:widowControl/>
              <w:numPr>
                <w:ilvl w:val="0"/>
                <w:numId w:val="2"/>
              </w:numPr>
              <w:suppressLineNumbers w:val="0"/>
              <w:kinsoku/>
              <w:wordWrap/>
              <w:overflowPunct/>
              <w:topLinePunct w:val="0"/>
              <w:autoSpaceDE/>
              <w:autoSpaceDN/>
              <w:bidi w:val="0"/>
              <w:adjustRightInd/>
              <w:snapToGrid/>
              <w:spacing w:before="100" w:beforeAutospacing="0" w:after="0" w:afterAutospacing="0" w:line="240" w:lineRule="auto"/>
              <w:ind w:left="0" w:leftChars="0" w:right="0" w:firstLine="60" w:firstLineChars="0"/>
              <w:jc w:val="center"/>
              <w:textAlignment w:val="auto"/>
              <w:rPr>
                <w:rFonts w:hint="eastAsia" w:ascii="宋体" w:hAnsi="宋体" w:eastAsia="宋体" w:cs="宋体"/>
                <w:color w:val="auto"/>
                <w:kern w:val="0"/>
                <w:sz w:val="21"/>
                <w:szCs w:val="21"/>
                <w:highlight w:val="none"/>
                <w:lang w:val="en-US" w:eastAsia="zh-CN" w:bidi="ar-SA"/>
              </w:rPr>
            </w:pPr>
          </w:p>
        </w:tc>
        <w:tc>
          <w:tcPr>
            <w:tcW w:w="890" w:type="pct"/>
            <w:shd w:val="clear" w:color="auto" w:fill="auto"/>
            <w:noWrap/>
            <w:vAlign w:val="center"/>
          </w:tcPr>
          <w:p w14:paraId="425C9776">
            <w:pPr>
              <w:keepNext w:val="0"/>
              <w:keepLines w:val="0"/>
              <w:pageBreakBefore w:val="0"/>
              <w:widowControl/>
              <w:suppressLineNumbers w:val="0"/>
              <w:kinsoku/>
              <w:wordWrap/>
              <w:overflowPunct/>
              <w:topLinePunct w:val="0"/>
              <w:autoSpaceDE/>
              <w:autoSpaceDN/>
              <w:bidi w:val="0"/>
              <w:adjustRightInd/>
              <w:snapToGrid/>
              <w:spacing w:before="100" w:beforeAutospacing="0" w:after="0" w:afterAutospacing="0" w:line="240" w:lineRule="auto"/>
              <w:ind w:left="0" w:right="0"/>
              <w:jc w:val="center"/>
              <w:textAlignment w:val="auto"/>
              <w:rPr>
                <w:rFonts w:hint="eastAsia" w:ascii="宋体" w:hAnsi="宋体" w:eastAsia="宋体" w:cs="宋体"/>
                <w:color w:val="auto"/>
                <w:kern w:val="0"/>
                <w:sz w:val="21"/>
                <w:szCs w:val="21"/>
                <w:highlight w:val="none"/>
                <w:lang w:val="en-US" w:eastAsia="zh-CN" w:bidi="ar-SA"/>
              </w:rPr>
            </w:pPr>
            <w:r>
              <w:rPr>
                <w:rFonts w:hint="eastAsia" w:ascii="宋体" w:hAnsi="宋体" w:eastAsia="宋体" w:cs="宋体"/>
                <w:color w:val="auto"/>
                <w:kern w:val="0"/>
                <w:sz w:val="21"/>
                <w:szCs w:val="21"/>
                <w:highlight w:val="none"/>
              </w:rPr>
              <w:t>滨海湾片区</w:t>
            </w:r>
          </w:p>
        </w:tc>
        <w:tc>
          <w:tcPr>
            <w:tcW w:w="936" w:type="pct"/>
            <w:shd w:val="clear" w:color="auto" w:fill="auto"/>
            <w:noWrap/>
            <w:vAlign w:val="center"/>
          </w:tcPr>
          <w:p w14:paraId="5CBC1DE1">
            <w:pPr>
              <w:keepNext w:val="0"/>
              <w:keepLines w:val="0"/>
              <w:pageBreakBefore w:val="0"/>
              <w:widowControl/>
              <w:suppressLineNumbers w:val="0"/>
              <w:kinsoku/>
              <w:wordWrap/>
              <w:overflowPunct/>
              <w:topLinePunct w:val="0"/>
              <w:autoSpaceDE/>
              <w:autoSpaceDN/>
              <w:bidi w:val="0"/>
              <w:adjustRightInd/>
              <w:snapToGrid/>
              <w:spacing w:before="100" w:beforeAutospacing="0" w:after="0" w:afterAutospacing="0" w:line="240" w:lineRule="auto"/>
              <w:ind w:left="0" w:right="0"/>
              <w:jc w:val="center"/>
              <w:textAlignment w:val="auto"/>
              <w:rPr>
                <w:rFonts w:hint="eastAsia" w:ascii="宋体" w:hAnsi="宋体" w:eastAsia="宋体" w:cs="宋体"/>
                <w:color w:val="auto"/>
                <w:kern w:val="0"/>
                <w:sz w:val="21"/>
                <w:szCs w:val="21"/>
                <w:highlight w:val="none"/>
                <w:lang w:val="en-US" w:eastAsia="zh-CN" w:bidi="ar-SA"/>
              </w:rPr>
            </w:pPr>
            <w:r>
              <w:rPr>
                <w:rFonts w:hint="eastAsia" w:ascii="宋体" w:hAnsi="宋体" w:eastAsia="宋体" w:cs="宋体"/>
                <w:color w:val="auto"/>
                <w:kern w:val="0"/>
                <w:sz w:val="21"/>
                <w:szCs w:val="21"/>
                <w:highlight w:val="none"/>
              </w:rPr>
              <w:t>虎门宁洲厂二期</w:t>
            </w:r>
          </w:p>
        </w:tc>
        <w:tc>
          <w:tcPr>
            <w:tcW w:w="1533" w:type="pct"/>
            <w:shd w:val="clear" w:color="auto" w:fill="auto"/>
            <w:noWrap/>
            <w:vAlign w:val="center"/>
          </w:tcPr>
          <w:p w14:paraId="62ED424F">
            <w:pPr>
              <w:keepNext w:val="0"/>
              <w:keepLines w:val="0"/>
              <w:pageBreakBefore w:val="0"/>
              <w:widowControl/>
              <w:suppressLineNumbers w:val="0"/>
              <w:kinsoku/>
              <w:wordWrap/>
              <w:overflowPunct/>
              <w:topLinePunct w:val="0"/>
              <w:autoSpaceDE/>
              <w:autoSpaceDN/>
              <w:bidi w:val="0"/>
              <w:adjustRightInd/>
              <w:snapToGrid/>
              <w:spacing w:before="100" w:beforeAutospacing="0" w:after="0" w:afterAutospacing="0" w:line="240" w:lineRule="auto"/>
              <w:ind w:left="0" w:right="0"/>
              <w:jc w:val="center"/>
              <w:textAlignment w:val="auto"/>
              <w:rPr>
                <w:rFonts w:hint="eastAsia" w:ascii="宋体" w:hAnsi="宋体" w:eastAsia="宋体" w:cs="宋体"/>
                <w:color w:val="auto"/>
                <w:kern w:val="0"/>
                <w:sz w:val="21"/>
                <w:szCs w:val="21"/>
                <w:highlight w:val="none"/>
                <w:lang w:val="en-US" w:eastAsia="zh-CN" w:bidi="ar-SA"/>
              </w:rPr>
            </w:pPr>
            <w:r>
              <w:rPr>
                <w:rFonts w:hint="eastAsia" w:ascii="宋体" w:hAnsi="宋体" w:eastAsia="宋体" w:cs="宋体"/>
                <w:color w:val="auto"/>
                <w:kern w:val="0"/>
                <w:sz w:val="21"/>
                <w:szCs w:val="21"/>
                <w:highlight w:val="none"/>
                <w:lang w:val="en-US" w:eastAsia="zh-CN"/>
              </w:rPr>
              <w:t>东莞市虎门镇南栅民昌路九巷5号</w:t>
            </w:r>
          </w:p>
        </w:tc>
        <w:tc>
          <w:tcPr>
            <w:tcW w:w="648" w:type="pct"/>
            <w:shd w:val="clear" w:color="auto" w:fill="auto"/>
            <w:noWrap/>
            <w:vAlign w:val="center"/>
          </w:tcPr>
          <w:p w14:paraId="0ED156EE">
            <w:pPr>
              <w:keepNext w:val="0"/>
              <w:keepLines w:val="0"/>
              <w:pageBreakBefore w:val="0"/>
              <w:widowControl/>
              <w:suppressLineNumbers w:val="0"/>
              <w:kinsoku/>
              <w:wordWrap/>
              <w:overflowPunct/>
              <w:topLinePunct w:val="0"/>
              <w:autoSpaceDE/>
              <w:autoSpaceDN/>
              <w:bidi w:val="0"/>
              <w:adjustRightInd/>
              <w:snapToGrid/>
              <w:spacing w:before="100" w:beforeAutospacing="0" w:after="0" w:afterAutospacing="0" w:line="240" w:lineRule="auto"/>
              <w:ind w:left="0" w:right="0"/>
              <w:jc w:val="center"/>
              <w:textAlignment w:val="auto"/>
              <w:rPr>
                <w:rFonts w:hint="eastAsia" w:ascii="宋体" w:hAnsi="宋体" w:eastAsia="宋体" w:cs="宋体"/>
                <w:color w:val="auto"/>
                <w:kern w:val="0"/>
                <w:sz w:val="21"/>
                <w:szCs w:val="21"/>
                <w:highlight w:val="none"/>
                <w:lang w:val="en-US" w:eastAsia="zh-CN" w:bidi="ar-SA"/>
              </w:rPr>
            </w:pPr>
            <w:r>
              <w:rPr>
                <w:rFonts w:hint="eastAsia" w:ascii="宋体" w:hAnsi="宋体" w:eastAsia="宋体" w:cs="宋体"/>
                <w:color w:val="auto"/>
                <w:kern w:val="0"/>
                <w:sz w:val="21"/>
                <w:szCs w:val="21"/>
                <w:highlight w:val="none"/>
              </w:rPr>
              <w:t>30.40</w:t>
            </w:r>
          </w:p>
        </w:tc>
        <w:tc>
          <w:tcPr>
            <w:tcW w:w="604" w:type="pct"/>
            <w:shd w:val="clear" w:color="auto" w:fill="auto"/>
            <w:vAlign w:val="center"/>
          </w:tcPr>
          <w:p w14:paraId="652BB98B">
            <w:pPr>
              <w:keepNext w:val="0"/>
              <w:keepLines w:val="0"/>
              <w:pageBreakBefore w:val="0"/>
              <w:widowControl/>
              <w:suppressLineNumbers w:val="0"/>
              <w:kinsoku/>
              <w:wordWrap/>
              <w:overflowPunct/>
              <w:topLinePunct w:val="0"/>
              <w:autoSpaceDE/>
              <w:autoSpaceDN/>
              <w:bidi w:val="0"/>
              <w:adjustRightInd/>
              <w:snapToGrid/>
              <w:spacing w:before="100" w:beforeAutospacing="0" w:after="0" w:afterAutospacing="0" w:line="240" w:lineRule="auto"/>
              <w:ind w:left="0" w:right="0"/>
              <w:jc w:val="center"/>
              <w:textAlignment w:val="auto"/>
              <w:rPr>
                <w:rFonts w:hint="eastAsia" w:ascii="宋体" w:hAnsi="宋体" w:eastAsia="宋体" w:cs="宋体"/>
                <w:color w:val="auto"/>
                <w:kern w:val="0"/>
                <w:sz w:val="21"/>
                <w:szCs w:val="21"/>
                <w:highlight w:val="none"/>
                <w:lang w:val="en-US" w:eastAsia="zh-CN" w:bidi="ar-SA"/>
              </w:rPr>
            </w:pPr>
            <w:r>
              <w:rPr>
                <w:rFonts w:hint="eastAsia" w:ascii="宋体" w:hAnsi="宋体" w:eastAsia="宋体" w:cs="宋体"/>
                <w:color w:val="auto"/>
                <w:sz w:val="21"/>
                <w:szCs w:val="21"/>
                <w:highlight w:val="none"/>
              </w:rPr>
              <w:t>34.32</w:t>
            </w:r>
          </w:p>
        </w:tc>
      </w:tr>
      <w:tr w14:paraId="74C1B7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386" w:type="pct"/>
            <w:shd w:val="clear" w:color="auto" w:fill="auto"/>
            <w:noWrap/>
            <w:vAlign w:val="center"/>
          </w:tcPr>
          <w:p w14:paraId="3E2F49A9">
            <w:pPr>
              <w:keepNext w:val="0"/>
              <w:keepLines w:val="0"/>
              <w:pageBreakBefore w:val="0"/>
              <w:widowControl/>
              <w:numPr>
                <w:ilvl w:val="0"/>
                <w:numId w:val="2"/>
              </w:numPr>
              <w:suppressLineNumbers w:val="0"/>
              <w:kinsoku/>
              <w:wordWrap/>
              <w:overflowPunct/>
              <w:topLinePunct w:val="0"/>
              <w:autoSpaceDE/>
              <w:autoSpaceDN/>
              <w:bidi w:val="0"/>
              <w:adjustRightInd/>
              <w:snapToGrid/>
              <w:spacing w:before="100" w:beforeAutospacing="0" w:after="0" w:afterAutospacing="0" w:line="240" w:lineRule="auto"/>
              <w:ind w:left="0" w:leftChars="0" w:right="0" w:firstLine="60" w:firstLineChars="0"/>
              <w:jc w:val="center"/>
              <w:textAlignment w:val="auto"/>
              <w:rPr>
                <w:rFonts w:hint="eastAsia" w:ascii="宋体" w:hAnsi="宋体" w:eastAsia="宋体" w:cs="宋体"/>
                <w:color w:val="auto"/>
                <w:kern w:val="0"/>
                <w:sz w:val="21"/>
                <w:szCs w:val="21"/>
                <w:highlight w:val="none"/>
                <w:lang w:val="en-US" w:eastAsia="zh-CN" w:bidi="ar-SA"/>
              </w:rPr>
            </w:pPr>
          </w:p>
        </w:tc>
        <w:tc>
          <w:tcPr>
            <w:tcW w:w="890" w:type="pct"/>
            <w:shd w:val="clear" w:color="auto" w:fill="auto"/>
            <w:noWrap/>
            <w:vAlign w:val="center"/>
          </w:tcPr>
          <w:p w14:paraId="0FD6F00B">
            <w:pPr>
              <w:keepNext w:val="0"/>
              <w:keepLines w:val="0"/>
              <w:pageBreakBefore w:val="0"/>
              <w:widowControl/>
              <w:suppressLineNumbers w:val="0"/>
              <w:kinsoku/>
              <w:wordWrap/>
              <w:overflowPunct/>
              <w:topLinePunct w:val="0"/>
              <w:autoSpaceDE/>
              <w:autoSpaceDN/>
              <w:bidi w:val="0"/>
              <w:adjustRightInd/>
              <w:snapToGrid/>
              <w:spacing w:before="100" w:beforeAutospacing="0" w:after="0" w:afterAutospacing="0" w:line="240" w:lineRule="auto"/>
              <w:ind w:left="0" w:right="0"/>
              <w:jc w:val="center"/>
              <w:textAlignment w:val="auto"/>
              <w:rPr>
                <w:rFonts w:hint="eastAsia" w:ascii="宋体" w:hAnsi="宋体" w:eastAsia="宋体" w:cs="宋体"/>
                <w:color w:val="auto"/>
                <w:kern w:val="0"/>
                <w:sz w:val="21"/>
                <w:szCs w:val="21"/>
                <w:highlight w:val="none"/>
                <w:lang w:val="en-US" w:eastAsia="zh-CN" w:bidi="ar-SA"/>
              </w:rPr>
            </w:pPr>
            <w:r>
              <w:rPr>
                <w:rFonts w:hint="eastAsia" w:ascii="宋体" w:hAnsi="宋体" w:eastAsia="宋体" w:cs="宋体"/>
                <w:color w:val="auto"/>
                <w:kern w:val="0"/>
                <w:sz w:val="21"/>
                <w:szCs w:val="21"/>
                <w:highlight w:val="none"/>
              </w:rPr>
              <w:t>滨海湾片区</w:t>
            </w:r>
          </w:p>
        </w:tc>
        <w:tc>
          <w:tcPr>
            <w:tcW w:w="936" w:type="pct"/>
            <w:shd w:val="clear" w:color="auto" w:fill="auto"/>
            <w:noWrap/>
            <w:vAlign w:val="center"/>
          </w:tcPr>
          <w:p w14:paraId="64106A86">
            <w:pPr>
              <w:keepNext w:val="0"/>
              <w:keepLines w:val="0"/>
              <w:pageBreakBefore w:val="0"/>
              <w:widowControl/>
              <w:suppressLineNumbers w:val="0"/>
              <w:kinsoku/>
              <w:wordWrap/>
              <w:overflowPunct/>
              <w:topLinePunct w:val="0"/>
              <w:autoSpaceDE/>
              <w:autoSpaceDN/>
              <w:bidi w:val="0"/>
              <w:adjustRightInd/>
              <w:snapToGrid/>
              <w:spacing w:before="100" w:beforeAutospacing="0" w:after="0" w:afterAutospacing="0" w:line="240" w:lineRule="auto"/>
              <w:ind w:left="0" w:right="0"/>
              <w:jc w:val="center"/>
              <w:textAlignment w:val="auto"/>
              <w:rPr>
                <w:rFonts w:hint="eastAsia" w:ascii="宋体" w:hAnsi="宋体" w:eastAsia="宋体" w:cs="宋体"/>
                <w:color w:val="auto"/>
                <w:kern w:val="0"/>
                <w:sz w:val="21"/>
                <w:szCs w:val="21"/>
                <w:highlight w:val="none"/>
                <w:lang w:val="en-US" w:eastAsia="zh-CN" w:bidi="ar-SA"/>
              </w:rPr>
            </w:pPr>
            <w:r>
              <w:rPr>
                <w:rFonts w:hint="eastAsia" w:ascii="宋体" w:hAnsi="宋体" w:eastAsia="宋体" w:cs="宋体"/>
                <w:color w:val="auto"/>
                <w:kern w:val="0"/>
                <w:sz w:val="21"/>
                <w:szCs w:val="21"/>
                <w:highlight w:val="none"/>
              </w:rPr>
              <w:t>虎门宁洲厂三期</w:t>
            </w:r>
          </w:p>
        </w:tc>
        <w:tc>
          <w:tcPr>
            <w:tcW w:w="1533" w:type="pct"/>
            <w:shd w:val="clear" w:color="auto" w:fill="auto"/>
            <w:noWrap/>
            <w:vAlign w:val="center"/>
          </w:tcPr>
          <w:p w14:paraId="740EA25D">
            <w:pPr>
              <w:keepNext w:val="0"/>
              <w:keepLines w:val="0"/>
              <w:pageBreakBefore w:val="0"/>
              <w:widowControl/>
              <w:suppressLineNumbers w:val="0"/>
              <w:kinsoku/>
              <w:wordWrap/>
              <w:overflowPunct/>
              <w:topLinePunct w:val="0"/>
              <w:autoSpaceDE/>
              <w:autoSpaceDN/>
              <w:bidi w:val="0"/>
              <w:adjustRightInd/>
              <w:snapToGrid/>
              <w:spacing w:before="100" w:beforeAutospacing="0" w:after="0" w:afterAutospacing="0" w:line="240" w:lineRule="auto"/>
              <w:ind w:left="0" w:right="0"/>
              <w:jc w:val="center"/>
              <w:textAlignment w:val="auto"/>
              <w:rPr>
                <w:rFonts w:hint="eastAsia" w:ascii="宋体" w:hAnsi="宋体" w:eastAsia="宋体" w:cs="宋体"/>
                <w:color w:val="auto"/>
                <w:kern w:val="0"/>
                <w:sz w:val="21"/>
                <w:szCs w:val="21"/>
                <w:highlight w:val="none"/>
                <w:lang w:val="en-US" w:eastAsia="zh-CN" w:bidi="ar-SA"/>
              </w:rPr>
            </w:pPr>
            <w:r>
              <w:rPr>
                <w:rFonts w:hint="eastAsia" w:ascii="宋体" w:hAnsi="宋体" w:eastAsia="宋体" w:cs="宋体"/>
                <w:color w:val="auto"/>
                <w:kern w:val="0"/>
                <w:sz w:val="21"/>
                <w:szCs w:val="21"/>
                <w:highlight w:val="none"/>
                <w:lang w:val="en-US" w:eastAsia="zh-CN"/>
              </w:rPr>
              <w:t>东莞市虎门镇南栅民昌路九巷5号</w:t>
            </w:r>
          </w:p>
        </w:tc>
        <w:tc>
          <w:tcPr>
            <w:tcW w:w="648" w:type="pct"/>
            <w:shd w:val="clear" w:color="auto" w:fill="auto"/>
            <w:noWrap/>
            <w:vAlign w:val="center"/>
          </w:tcPr>
          <w:p w14:paraId="3B69D667">
            <w:pPr>
              <w:keepNext w:val="0"/>
              <w:keepLines w:val="0"/>
              <w:pageBreakBefore w:val="0"/>
              <w:widowControl/>
              <w:suppressLineNumbers w:val="0"/>
              <w:kinsoku/>
              <w:wordWrap/>
              <w:overflowPunct/>
              <w:topLinePunct w:val="0"/>
              <w:autoSpaceDE/>
              <w:autoSpaceDN/>
              <w:bidi w:val="0"/>
              <w:adjustRightInd/>
              <w:snapToGrid/>
              <w:spacing w:before="100" w:beforeAutospacing="0" w:after="0" w:afterAutospacing="0" w:line="240" w:lineRule="auto"/>
              <w:ind w:left="0" w:right="0"/>
              <w:jc w:val="center"/>
              <w:textAlignment w:val="auto"/>
              <w:rPr>
                <w:rFonts w:hint="eastAsia" w:ascii="宋体" w:hAnsi="宋体" w:eastAsia="宋体" w:cs="宋体"/>
                <w:color w:val="auto"/>
                <w:kern w:val="0"/>
                <w:sz w:val="21"/>
                <w:szCs w:val="21"/>
                <w:highlight w:val="none"/>
                <w:lang w:val="en-US" w:eastAsia="zh-CN" w:bidi="ar-SA"/>
              </w:rPr>
            </w:pPr>
            <w:r>
              <w:rPr>
                <w:rFonts w:hint="eastAsia" w:ascii="宋体" w:hAnsi="宋体" w:eastAsia="宋体" w:cs="宋体"/>
                <w:color w:val="auto"/>
                <w:kern w:val="0"/>
                <w:sz w:val="21"/>
                <w:szCs w:val="21"/>
                <w:highlight w:val="none"/>
              </w:rPr>
              <w:t>30.40</w:t>
            </w:r>
          </w:p>
        </w:tc>
        <w:tc>
          <w:tcPr>
            <w:tcW w:w="604" w:type="pct"/>
            <w:shd w:val="clear" w:color="auto" w:fill="auto"/>
            <w:vAlign w:val="center"/>
          </w:tcPr>
          <w:p w14:paraId="13F21DA4">
            <w:pPr>
              <w:keepNext w:val="0"/>
              <w:keepLines w:val="0"/>
              <w:pageBreakBefore w:val="0"/>
              <w:widowControl/>
              <w:suppressLineNumbers w:val="0"/>
              <w:kinsoku/>
              <w:wordWrap/>
              <w:overflowPunct/>
              <w:topLinePunct w:val="0"/>
              <w:autoSpaceDE/>
              <w:autoSpaceDN/>
              <w:bidi w:val="0"/>
              <w:adjustRightInd/>
              <w:snapToGrid/>
              <w:spacing w:before="100" w:beforeAutospacing="0" w:after="0" w:afterAutospacing="0" w:line="240" w:lineRule="auto"/>
              <w:ind w:left="0" w:right="0"/>
              <w:jc w:val="center"/>
              <w:textAlignment w:val="auto"/>
              <w:rPr>
                <w:rFonts w:hint="eastAsia" w:ascii="宋体" w:hAnsi="宋体" w:eastAsia="宋体" w:cs="宋体"/>
                <w:color w:val="auto"/>
                <w:kern w:val="0"/>
                <w:sz w:val="21"/>
                <w:szCs w:val="21"/>
                <w:highlight w:val="none"/>
                <w:lang w:val="en-US" w:eastAsia="zh-CN" w:bidi="ar-SA"/>
              </w:rPr>
            </w:pPr>
            <w:r>
              <w:rPr>
                <w:rFonts w:hint="eastAsia" w:ascii="宋体" w:hAnsi="宋体" w:eastAsia="宋体" w:cs="宋体"/>
                <w:color w:val="auto"/>
                <w:sz w:val="21"/>
                <w:szCs w:val="21"/>
                <w:highlight w:val="none"/>
              </w:rPr>
              <w:t>18.37</w:t>
            </w:r>
          </w:p>
        </w:tc>
      </w:tr>
      <w:tr w14:paraId="44F43A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386" w:type="pct"/>
            <w:shd w:val="clear" w:color="auto" w:fill="auto"/>
            <w:noWrap/>
            <w:vAlign w:val="center"/>
          </w:tcPr>
          <w:p w14:paraId="3D675546">
            <w:pPr>
              <w:keepNext w:val="0"/>
              <w:keepLines w:val="0"/>
              <w:pageBreakBefore w:val="0"/>
              <w:widowControl/>
              <w:numPr>
                <w:ilvl w:val="0"/>
                <w:numId w:val="2"/>
              </w:numPr>
              <w:suppressLineNumbers w:val="0"/>
              <w:kinsoku/>
              <w:wordWrap/>
              <w:overflowPunct/>
              <w:topLinePunct w:val="0"/>
              <w:autoSpaceDE/>
              <w:autoSpaceDN/>
              <w:bidi w:val="0"/>
              <w:adjustRightInd/>
              <w:snapToGrid/>
              <w:spacing w:before="100" w:beforeAutospacing="0" w:after="0" w:afterAutospacing="0" w:line="240" w:lineRule="auto"/>
              <w:ind w:left="0" w:leftChars="0" w:right="0" w:firstLine="60" w:firstLineChars="0"/>
              <w:jc w:val="center"/>
              <w:textAlignment w:val="auto"/>
              <w:rPr>
                <w:rFonts w:hint="eastAsia" w:ascii="宋体" w:hAnsi="宋体" w:eastAsia="宋体" w:cs="宋体"/>
                <w:color w:val="auto"/>
                <w:kern w:val="0"/>
                <w:sz w:val="21"/>
                <w:szCs w:val="21"/>
                <w:highlight w:val="none"/>
                <w:lang w:val="en-US" w:eastAsia="zh-CN" w:bidi="ar-SA"/>
              </w:rPr>
            </w:pPr>
          </w:p>
        </w:tc>
        <w:tc>
          <w:tcPr>
            <w:tcW w:w="890" w:type="pct"/>
            <w:shd w:val="clear" w:color="auto" w:fill="auto"/>
            <w:noWrap/>
            <w:vAlign w:val="center"/>
          </w:tcPr>
          <w:p w14:paraId="6B97A7CA">
            <w:pPr>
              <w:keepNext w:val="0"/>
              <w:keepLines w:val="0"/>
              <w:pageBreakBefore w:val="0"/>
              <w:widowControl/>
              <w:suppressLineNumbers w:val="0"/>
              <w:kinsoku/>
              <w:wordWrap/>
              <w:overflowPunct/>
              <w:topLinePunct w:val="0"/>
              <w:autoSpaceDE/>
              <w:autoSpaceDN/>
              <w:bidi w:val="0"/>
              <w:adjustRightInd/>
              <w:snapToGrid/>
              <w:spacing w:before="100" w:beforeAutospacing="0" w:after="0" w:afterAutospacing="0" w:line="240" w:lineRule="auto"/>
              <w:ind w:left="0" w:right="0"/>
              <w:jc w:val="center"/>
              <w:textAlignment w:val="auto"/>
              <w:rPr>
                <w:rFonts w:hint="eastAsia" w:ascii="宋体" w:hAnsi="宋体" w:eastAsia="宋体" w:cs="宋体"/>
                <w:color w:val="auto"/>
                <w:kern w:val="0"/>
                <w:sz w:val="21"/>
                <w:szCs w:val="21"/>
                <w:highlight w:val="none"/>
                <w:lang w:val="en-US" w:eastAsia="zh-CN" w:bidi="ar-SA"/>
              </w:rPr>
            </w:pPr>
            <w:r>
              <w:rPr>
                <w:rFonts w:hint="eastAsia" w:ascii="宋体" w:hAnsi="宋体" w:eastAsia="宋体" w:cs="宋体"/>
                <w:color w:val="auto"/>
                <w:kern w:val="0"/>
                <w:sz w:val="21"/>
                <w:szCs w:val="21"/>
                <w:highlight w:val="none"/>
              </w:rPr>
              <w:t>滨海湾片区</w:t>
            </w:r>
          </w:p>
        </w:tc>
        <w:tc>
          <w:tcPr>
            <w:tcW w:w="936" w:type="pct"/>
            <w:shd w:val="clear" w:color="auto" w:fill="auto"/>
            <w:noWrap/>
            <w:vAlign w:val="center"/>
          </w:tcPr>
          <w:p w14:paraId="0DF0B522">
            <w:pPr>
              <w:keepNext w:val="0"/>
              <w:keepLines w:val="0"/>
              <w:pageBreakBefore w:val="0"/>
              <w:widowControl/>
              <w:suppressLineNumbers w:val="0"/>
              <w:kinsoku/>
              <w:wordWrap/>
              <w:overflowPunct/>
              <w:topLinePunct w:val="0"/>
              <w:autoSpaceDE/>
              <w:autoSpaceDN/>
              <w:bidi w:val="0"/>
              <w:adjustRightInd/>
              <w:snapToGrid/>
              <w:spacing w:before="100" w:beforeAutospacing="0" w:after="0" w:afterAutospacing="0" w:line="240" w:lineRule="auto"/>
              <w:ind w:left="0" w:right="0"/>
              <w:jc w:val="center"/>
              <w:textAlignment w:val="auto"/>
              <w:rPr>
                <w:rFonts w:hint="eastAsia" w:ascii="宋体" w:hAnsi="宋体" w:eastAsia="宋体" w:cs="宋体"/>
                <w:color w:val="auto"/>
                <w:kern w:val="0"/>
                <w:sz w:val="21"/>
                <w:szCs w:val="21"/>
                <w:highlight w:val="none"/>
                <w:lang w:val="en-US" w:eastAsia="zh-CN" w:bidi="ar-SA"/>
              </w:rPr>
            </w:pPr>
            <w:r>
              <w:rPr>
                <w:rFonts w:hint="eastAsia" w:ascii="宋体" w:hAnsi="宋体" w:eastAsia="宋体" w:cs="宋体"/>
                <w:color w:val="auto"/>
                <w:kern w:val="0"/>
                <w:sz w:val="21"/>
                <w:szCs w:val="21"/>
                <w:highlight w:val="none"/>
              </w:rPr>
              <w:t>虎门宁洲厂一期</w:t>
            </w:r>
          </w:p>
        </w:tc>
        <w:tc>
          <w:tcPr>
            <w:tcW w:w="1533" w:type="pct"/>
            <w:shd w:val="clear" w:color="auto" w:fill="auto"/>
            <w:noWrap/>
            <w:vAlign w:val="center"/>
          </w:tcPr>
          <w:p w14:paraId="39FBCED2">
            <w:pPr>
              <w:keepNext w:val="0"/>
              <w:keepLines w:val="0"/>
              <w:pageBreakBefore w:val="0"/>
              <w:widowControl/>
              <w:suppressLineNumbers w:val="0"/>
              <w:kinsoku/>
              <w:wordWrap/>
              <w:overflowPunct/>
              <w:topLinePunct w:val="0"/>
              <w:autoSpaceDE/>
              <w:autoSpaceDN/>
              <w:bidi w:val="0"/>
              <w:adjustRightInd/>
              <w:snapToGrid/>
              <w:spacing w:before="100" w:beforeAutospacing="0" w:after="0" w:afterAutospacing="0" w:line="240" w:lineRule="auto"/>
              <w:ind w:left="0" w:right="0"/>
              <w:jc w:val="center"/>
              <w:textAlignment w:val="auto"/>
              <w:rPr>
                <w:rFonts w:hint="eastAsia" w:ascii="宋体" w:hAnsi="宋体" w:eastAsia="宋体" w:cs="宋体"/>
                <w:color w:val="auto"/>
                <w:kern w:val="0"/>
                <w:sz w:val="21"/>
                <w:szCs w:val="21"/>
                <w:highlight w:val="none"/>
                <w:lang w:val="en-US" w:eastAsia="zh-CN" w:bidi="ar-SA"/>
              </w:rPr>
            </w:pPr>
            <w:r>
              <w:rPr>
                <w:rFonts w:hint="eastAsia" w:ascii="宋体" w:hAnsi="宋体" w:eastAsia="宋体" w:cs="宋体"/>
                <w:color w:val="auto"/>
                <w:kern w:val="0"/>
                <w:sz w:val="21"/>
                <w:szCs w:val="21"/>
                <w:highlight w:val="none"/>
                <w:lang w:val="en-US" w:eastAsia="zh-CN"/>
              </w:rPr>
              <w:t>东莞市虎门镇南栅民昌路九巷5号</w:t>
            </w:r>
          </w:p>
        </w:tc>
        <w:tc>
          <w:tcPr>
            <w:tcW w:w="648" w:type="pct"/>
            <w:shd w:val="clear" w:color="auto" w:fill="auto"/>
            <w:noWrap/>
            <w:vAlign w:val="center"/>
          </w:tcPr>
          <w:p w14:paraId="310D38F6">
            <w:pPr>
              <w:keepNext w:val="0"/>
              <w:keepLines w:val="0"/>
              <w:pageBreakBefore w:val="0"/>
              <w:widowControl/>
              <w:suppressLineNumbers w:val="0"/>
              <w:kinsoku/>
              <w:wordWrap/>
              <w:overflowPunct/>
              <w:topLinePunct w:val="0"/>
              <w:autoSpaceDE/>
              <w:autoSpaceDN/>
              <w:bidi w:val="0"/>
              <w:adjustRightInd/>
              <w:snapToGrid/>
              <w:spacing w:before="100" w:beforeAutospacing="0" w:after="0" w:afterAutospacing="0" w:line="240" w:lineRule="auto"/>
              <w:ind w:left="0" w:right="0"/>
              <w:jc w:val="center"/>
              <w:textAlignment w:val="auto"/>
              <w:rPr>
                <w:rFonts w:hint="eastAsia" w:ascii="宋体" w:hAnsi="宋体" w:eastAsia="宋体" w:cs="宋体"/>
                <w:color w:val="auto"/>
                <w:kern w:val="0"/>
                <w:sz w:val="21"/>
                <w:szCs w:val="21"/>
                <w:highlight w:val="none"/>
                <w:lang w:val="en-US" w:eastAsia="zh-CN" w:bidi="ar-SA"/>
              </w:rPr>
            </w:pPr>
            <w:r>
              <w:rPr>
                <w:rFonts w:hint="eastAsia" w:ascii="宋体" w:hAnsi="宋体" w:eastAsia="宋体" w:cs="宋体"/>
                <w:color w:val="auto"/>
                <w:kern w:val="0"/>
                <w:sz w:val="21"/>
                <w:szCs w:val="21"/>
                <w:highlight w:val="none"/>
              </w:rPr>
              <w:t>30.40</w:t>
            </w:r>
          </w:p>
        </w:tc>
        <w:tc>
          <w:tcPr>
            <w:tcW w:w="604" w:type="pct"/>
            <w:shd w:val="clear" w:color="auto" w:fill="auto"/>
            <w:vAlign w:val="center"/>
          </w:tcPr>
          <w:p w14:paraId="2A7D50C3">
            <w:pPr>
              <w:keepNext w:val="0"/>
              <w:keepLines w:val="0"/>
              <w:pageBreakBefore w:val="0"/>
              <w:widowControl/>
              <w:suppressLineNumbers w:val="0"/>
              <w:kinsoku/>
              <w:wordWrap/>
              <w:overflowPunct/>
              <w:topLinePunct w:val="0"/>
              <w:autoSpaceDE/>
              <w:autoSpaceDN/>
              <w:bidi w:val="0"/>
              <w:adjustRightInd/>
              <w:snapToGrid/>
              <w:spacing w:before="100" w:beforeAutospacing="0" w:after="0" w:afterAutospacing="0" w:line="240" w:lineRule="auto"/>
              <w:ind w:left="0" w:right="0"/>
              <w:jc w:val="center"/>
              <w:textAlignment w:val="auto"/>
              <w:rPr>
                <w:rFonts w:hint="eastAsia" w:ascii="宋体" w:hAnsi="宋体" w:eastAsia="宋体" w:cs="宋体"/>
                <w:color w:val="auto"/>
                <w:kern w:val="0"/>
                <w:sz w:val="21"/>
                <w:szCs w:val="21"/>
                <w:highlight w:val="none"/>
                <w:lang w:val="en-US" w:eastAsia="zh-CN" w:bidi="ar-SA"/>
              </w:rPr>
            </w:pPr>
            <w:r>
              <w:rPr>
                <w:rFonts w:hint="eastAsia" w:ascii="宋体" w:hAnsi="宋体" w:eastAsia="宋体" w:cs="宋体"/>
                <w:color w:val="auto"/>
                <w:sz w:val="21"/>
                <w:szCs w:val="21"/>
                <w:highlight w:val="none"/>
              </w:rPr>
              <w:t>35.16</w:t>
            </w:r>
          </w:p>
        </w:tc>
      </w:tr>
      <w:tr w14:paraId="272C66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386" w:type="pct"/>
            <w:shd w:val="clear" w:color="auto" w:fill="auto"/>
            <w:noWrap/>
            <w:vAlign w:val="center"/>
          </w:tcPr>
          <w:p w14:paraId="2C2F9719">
            <w:pPr>
              <w:keepNext w:val="0"/>
              <w:keepLines w:val="0"/>
              <w:pageBreakBefore w:val="0"/>
              <w:widowControl/>
              <w:numPr>
                <w:ilvl w:val="0"/>
                <w:numId w:val="2"/>
              </w:numPr>
              <w:suppressLineNumbers w:val="0"/>
              <w:kinsoku/>
              <w:wordWrap/>
              <w:overflowPunct/>
              <w:topLinePunct w:val="0"/>
              <w:autoSpaceDE/>
              <w:autoSpaceDN/>
              <w:bidi w:val="0"/>
              <w:adjustRightInd/>
              <w:snapToGrid/>
              <w:spacing w:before="100" w:beforeAutospacing="0" w:after="0" w:afterAutospacing="0" w:line="240" w:lineRule="auto"/>
              <w:ind w:left="0" w:leftChars="0" w:right="0" w:firstLine="60" w:firstLineChars="0"/>
              <w:jc w:val="center"/>
              <w:textAlignment w:val="auto"/>
              <w:rPr>
                <w:rFonts w:hint="eastAsia" w:ascii="宋体" w:hAnsi="宋体" w:eastAsia="宋体" w:cs="宋体"/>
                <w:color w:val="auto"/>
                <w:kern w:val="0"/>
                <w:sz w:val="21"/>
                <w:szCs w:val="21"/>
                <w:highlight w:val="none"/>
                <w:lang w:val="en-US" w:eastAsia="zh-CN" w:bidi="ar-SA"/>
              </w:rPr>
            </w:pPr>
          </w:p>
        </w:tc>
        <w:tc>
          <w:tcPr>
            <w:tcW w:w="890" w:type="pct"/>
            <w:shd w:val="clear" w:color="auto" w:fill="auto"/>
            <w:noWrap/>
            <w:vAlign w:val="center"/>
          </w:tcPr>
          <w:p w14:paraId="054E655C">
            <w:pPr>
              <w:keepNext w:val="0"/>
              <w:keepLines w:val="0"/>
              <w:pageBreakBefore w:val="0"/>
              <w:widowControl/>
              <w:suppressLineNumbers w:val="0"/>
              <w:kinsoku/>
              <w:wordWrap/>
              <w:overflowPunct/>
              <w:topLinePunct w:val="0"/>
              <w:autoSpaceDE/>
              <w:autoSpaceDN/>
              <w:bidi w:val="0"/>
              <w:adjustRightInd/>
              <w:snapToGrid/>
              <w:spacing w:before="100" w:beforeAutospacing="0" w:after="0" w:afterAutospacing="0" w:line="240" w:lineRule="auto"/>
              <w:ind w:left="0" w:right="0"/>
              <w:jc w:val="center"/>
              <w:textAlignment w:val="auto"/>
              <w:rPr>
                <w:rFonts w:hint="eastAsia" w:ascii="宋体" w:hAnsi="宋体" w:eastAsia="宋体" w:cs="宋体"/>
                <w:color w:val="auto"/>
                <w:kern w:val="0"/>
                <w:sz w:val="21"/>
                <w:szCs w:val="21"/>
                <w:highlight w:val="none"/>
                <w:lang w:val="en-US" w:eastAsia="zh-CN" w:bidi="ar-SA"/>
              </w:rPr>
            </w:pPr>
            <w:r>
              <w:rPr>
                <w:rFonts w:hint="eastAsia" w:ascii="宋体" w:hAnsi="宋体" w:eastAsia="宋体" w:cs="宋体"/>
                <w:color w:val="auto"/>
                <w:kern w:val="0"/>
                <w:sz w:val="21"/>
                <w:szCs w:val="21"/>
                <w:highlight w:val="none"/>
              </w:rPr>
              <w:t>滨海湾片区</w:t>
            </w:r>
          </w:p>
        </w:tc>
        <w:tc>
          <w:tcPr>
            <w:tcW w:w="936" w:type="pct"/>
            <w:shd w:val="clear" w:color="auto" w:fill="auto"/>
            <w:noWrap/>
            <w:vAlign w:val="center"/>
          </w:tcPr>
          <w:p w14:paraId="4E699BDD">
            <w:pPr>
              <w:keepNext w:val="0"/>
              <w:keepLines w:val="0"/>
              <w:pageBreakBefore w:val="0"/>
              <w:widowControl/>
              <w:suppressLineNumbers w:val="0"/>
              <w:kinsoku/>
              <w:wordWrap/>
              <w:overflowPunct/>
              <w:topLinePunct w:val="0"/>
              <w:autoSpaceDE/>
              <w:autoSpaceDN/>
              <w:bidi w:val="0"/>
              <w:adjustRightInd/>
              <w:snapToGrid/>
              <w:spacing w:before="100" w:beforeAutospacing="0" w:after="0" w:afterAutospacing="0" w:line="240" w:lineRule="auto"/>
              <w:ind w:left="0" w:right="0"/>
              <w:jc w:val="center"/>
              <w:textAlignment w:val="auto"/>
              <w:rPr>
                <w:rFonts w:hint="eastAsia" w:ascii="宋体" w:hAnsi="宋体" w:eastAsia="宋体" w:cs="宋体"/>
                <w:color w:val="auto"/>
                <w:kern w:val="0"/>
                <w:sz w:val="21"/>
                <w:szCs w:val="21"/>
                <w:highlight w:val="none"/>
                <w:lang w:val="en-US" w:eastAsia="zh-CN" w:bidi="ar-SA"/>
              </w:rPr>
            </w:pPr>
            <w:r>
              <w:rPr>
                <w:rFonts w:hint="eastAsia" w:ascii="宋体" w:hAnsi="宋体" w:eastAsia="宋体" w:cs="宋体"/>
                <w:color w:val="auto"/>
                <w:kern w:val="0"/>
                <w:sz w:val="21"/>
                <w:szCs w:val="21"/>
                <w:highlight w:val="none"/>
              </w:rPr>
              <w:t>沙田福禄沙厂二期</w:t>
            </w:r>
          </w:p>
        </w:tc>
        <w:tc>
          <w:tcPr>
            <w:tcW w:w="1533" w:type="pct"/>
            <w:shd w:val="clear" w:color="auto" w:fill="auto"/>
            <w:noWrap/>
            <w:vAlign w:val="center"/>
          </w:tcPr>
          <w:p w14:paraId="4A0E33CC">
            <w:pPr>
              <w:keepNext w:val="0"/>
              <w:keepLines w:val="0"/>
              <w:pageBreakBefore w:val="0"/>
              <w:widowControl/>
              <w:suppressLineNumbers w:val="0"/>
              <w:kinsoku/>
              <w:wordWrap/>
              <w:overflowPunct/>
              <w:topLinePunct w:val="0"/>
              <w:autoSpaceDE/>
              <w:autoSpaceDN/>
              <w:bidi w:val="0"/>
              <w:adjustRightInd/>
              <w:snapToGrid/>
              <w:spacing w:before="100" w:beforeAutospacing="0" w:after="0" w:afterAutospacing="0" w:line="240" w:lineRule="auto"/>
              <w:ind w:left="0" w:right="0"/>
              <w:jc w:val="center"/>
              <w:textAlignment w:val="auto"/>
              <w:rPr>
                <w:rFonts w:hint="eastAsia" w:ascii="宋体" w:hAnsi="宋体" w:eastAsia="宋体" w:cs="宋体"/>
                <w:color w:val="auto"/>
                <w:kern w:val="0"/>
                <w:sz w:val="21"/>
                <w:szCs w:val="21"/>
                <w:highlight w:val="none"/>
                <w:lang w:val="en-US" w:eastAsia="zh-CN" w:bidi="ar-SA"/>
              </w:rPr>
            </w:pPr>
            <w:r>
              <w:rPr>
                <w:rFonts w:hint="eastAsia" w:ascii="宋体" w:hAnsi="宋体" w:eastAsia="宋体" w:cs="宋体"/>
                <w:color w:val="auto"/>
                <w:kern w:val="0"/>
                <w:sz w:val="21"/>
                <w:szCs w:val="21"/>
                <w:highlight w:val="none"/>
                <w:lang w:val="en-US" w:eastAsia="zh-CN"/>
              </w:rPr>
              <w:t>东莞市沙田镇福禄沙村</w:t>
            </w:r>
          </w:p>
        </w:tc>
        <w:tc>
          <w:tcPr>
            <w:tcW w:w="648" w:type="pct"/>
            <w:shd w:val="clear" w:color="auto" w:fill="auto"/>
            <w:noWrap/>
            <w:vAlign w:val="center"/>
          </w:tcPr>
          <w:p w14:paraId="5CC419CA">
            <w:pPr>
              <w:keepNext w:val="0"/>
              <w:keepLines w:val="0"/>
              <w:pageBreakBefore w:val="0"/>
              <w:widowControl/>
              <w:suppressLineNumbers w:val="0"/>
              <w:kinsoku/>
              <w:wordWrap/>
              <w:overflowPunct/>
              <w:topLinePunct w:val="0"/>
              <w:autoSpaceDE/>
              <w:autoSpaceDN/>
              <w:bidi w:val="0"/>
              <w:adjustRightInd/>
              <w:snapToGrid/>
              <w:spacing w:before="100" w:beforeAutospacing="0" w:after="0" w:afterAutospacing="0" w:line="240" w:lineRule="auto"/>
              <w:ind w:left="0" w:right="0"/>
              <w:jc w:val="center"/>
              <w:textAlignment w:val="auto"/>
              <w:rPr>
                <w:rFonts w:hint="eastAsia" w:ascii="宋体" w:hAnsi="宋体" w:eastAsia="宋体" w:cs="宋体"/>
                <w:color w:val="auto"/>
                <w:kern w:val="0"/>
                <w:sz w:val="21"/>
                <w:szCs w:val="21"/>
                <w:highlight w:val="none"/>
                <w:lang w:val="en-US" w:eastAsia="zh-CN" w:bidi="ar-SA"/>
              </w:rPr>
            </w:pPr>
            <w:r>
              <w:rPr>
                <w:rFonts w:hint="eastAsia" w:ascii="宋体" w:hAnsi="宋体" w:eastAsia="宋体" w:cs="宋体"/>
                <w:color w:val="auto"/>
                <w:kern w:val="0"/>
                <w:sz w:val="21"/>
                <w:szCs w:val="21"/>
                <w:highlight w:val="none"/>
              </w:rPr>
              <w:t>12.10</w:t>
            </w:r>
          </w:p>
        </w:tc>
        <w:tc>
          <w:tcPr>
            <w:tcW w:w="604" w:type="pct"/>
            <w:shd w:val="clear" w:color="auto" w:fill="auto"/>
            <w:vAlign w:val="center"/>
          </w:tcPr>
          <w:p w14:paraId="29C64274">
            <w:pPr>
              <w:keepNext w:val="0"/>
              <w:keepLines w:val="0"/>
              <w:pageBreakBefore w:val="0"/>
              <w:widowControl/>
              <w:suppressLineNumbers w:val="0"/>
              <w:kinsoku/>
              <w:wordWrap/>
              <w:overflowPunct/>
              <w:topLinePunct w:val="0"/>
              <w:autoSpaceDE/>
              <w:autoSpaceDN/>
              <w:bidi w:val="0"/>
              <w:adjustRightInd/>
              <w:snapToGrid/>
              <w:spacing w:before="100" w:beforeAutospacing="0" w:after="0" w:afterAutospacing="0" w:line="240" w:lineRule="auto"/>
              <w:ind w:left="0" w:right="0"/>
              <w:jc w:val="center"/>
              <w:textAlignment w:val="auto"/>
              <w:rPr>
                <w:rFonts w:hint="eastAsia" w:ascii="宋体" w:hAnsi="宋体" w:eastAsia="宋体" w:cs="宋体"/>
                <w:color w:val="auto"/>
                <w:kern w:val="0"/>
                <w:sz w:val="21"/>
                <w:szCs w:val="21"/>
                <w:highlight w:val="none"/>
                <w:lang w:val="en-US" w:eastAsia="zh-CN" w:bidi="ar-SA"/>
              </w:rPr>
            </w:pPr>
            <w:r>
              <w:rPr>
                <w:rFonts w:hint="eastAsia" w:ascii="宋体" w:hAnsi="宋体" w:eastAsia="宋体" w:cs="宋体"/>
                <w:color w:val="auto"/>
                <w:sz w:val="21"/>
                <w:szCs w:val="21"/>
                <w:highlight w:val="none"/>
              </w:rPr>
              <w:t>6.72</w:t>
            </w:r>
          </w:p>
        </w:tc>
      </w:tr>
      <w:tr w14:paraId="22FFF9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386" w:type="pct"/>
            <w:shd w:val="clear" w:color="auto" w:fill="auto"/>
            <w:noWrap/>
            <w:vAlign w:val="center"/>
          </w:tcPr>
          <w:p w14:paraId="79B3CE63">
            <w:pPr>
              <w:keepNext w:val="0"/>
              <w:keepLines w:val="0"/>
              <w:pageBreakBefore w:val="0"/>
              <w:widowControl/>
              <w:numPr>
                <w:ilvl w:val="0"/>
                <w:numId w:val="2"/>
              </w:numPr>
              <w:suppressLineNumbers w:val="0"/>
              <w:kinsoku/>
              <w:wordWrap/>
              <w:overflowPunct/>
              <w:topLinePunct w:val="0"/>
              <w:autoSpaceDE/>
              <w:autoSpaceDN/>
              <w:bidi w:val="0"/>
              <w:adjustRightInd/>
              <w:snapToGrid/>
              <w:spacing w:before="100" w:beforeAutospacing="0" w:after="0" w:afterAutospacing="0" w:line="240" w:lineRule="auto"/>
              <w:ind w:left="0" w:leftChars="0" w:right="0" w:firstLine="60" w:firstLineChars="0"/>
              <w:jc w:val="center"/>
              <w:textAlignment w:val="auto"/>
              <w:rPr>
                <w:rFonts w:hint="eastAsia" w:ascii="宋体" w:hAnsi="宋体" w:eastAsia="宋体" w:cs="宋体"/>
                <w:color w:val="auto"/>
                <w:kern w:val="0"/>
                <w:sz w:val="21"/>
                <w:szCs w:val="21"/>
                <w:highlight w:val="none"/>
                <w:lang w:val="en-US" w:eastAsia="zh-CN" w:bidi="ar-SA"/>
              </w:rPr>
            </w:pPr>
          </w:p>
        </w:tc>
        <w:tc>
          <w:tcPr>
            <w:tcW w:w="890" w:type="pct"/>
            <w:shd w:val="clear" w:color="auto" w:fill="auto"/>
            <w:noWrap/>
            <w:vAlign w:val="center"/>
          </w:tcPr>
          <w:p w14:paraId="452D5D37">
            <w:pPr>
              <w:keepNext w:val="0"/>
              <w:keepLines w:val="0"/>
              <w:pageBreakBefore w:val="0"/>
              <w:widowControl/>
              <w:suppressLineNumbers w:val="0"/>
              <w:kinsoku/>
              <w:wordWrap/>
              <w:overflowPunct/>
              <w:topLinePunct w:val="0"/>
              <w:autoSpaceDE/>
              <w:autoSpaceDN/>
              <w:bidi w:val="0"/>
              <w:adjustRightInd/>
              <w:snapToGrid/>
              <w:spacing w:before="100" w:beforeAutospacing="0" w:after="0" w:afterAutospacing="0" w:line="240" w:lineRule="auto"/>
              <w:ind w:left="0" w:right="0"/>
              <w:jc w:val="center"/>
              <w:textAlignment w:val="auto"/>
              <w:rPr>
                <w:rFonts w:hint="eastAsia" w:ascii="宋体" w:hAnsi="宋体" w:eastAsia="宋体" w:cs="宋体"/>
                <w:color w:val="auto"/>
                <w:kern w:val="0"/>
                <w:sz w:val="21"/>
                <w:szCs w:val="21"/>
                <w:highlight w:val="none"/>
                <w:lang w:val="en-US" w:eastAsia="zh-CN" w:bidi="ar-SA"/>
              </w:rPr>
            </w:pPr>
            <w:r>
              <w:rPr>
                <w:rFonts w:hint="eastAsia" w:ascii="宋体" w:hAnsi="宋体" w:eastAsia="宋体" w:cs="宋体"/>
                <w:color w:val="auto"/>
                <w:kern w:val="0"/>
                <w:sz w:val="21"/>
                <w:szCs w:val="21"/>
                <w:highlight w:val="none"/>
              </w:rPr>
              <w:t>滨海湾片区</w:t>
            </w:r>
          </w:p>
        </w:tc>
        <w:tc>
          <w:tcPr>
            <w:tcW w:w="936" w:type="pct"/>
            <w:shd w:val="clear" w:color="auto" w:fill="auto"/>
            <w:noWrap/>
            <w:vAlign w:val="center"/>
          </w:tcPr>
          <w:p w14:paraId="0B22A083">
            <w:pPr>
              <w:keepNext w:val="0"/>
              <w:keepLines w:val="0"/>
              <w:pageBreakBefore w:val="0"/>
              <w:widowControl/>
              <w:suppressLineNumbers w:val="0"/>
              <w:kinsoku/>
              <w:wordWrap/>
              <w:overflowPunct/>
              <w:topLinePunct w:val="0"/>
              <w:autoSpaceDE/>
              <w:autoSpaceDN/>
              <w:bidi w:val="0"/>
              <w:adjustRightInd/>
              <w:snapToGrid/>
              <w:spacing w:before="100" w:beforeAutospacing="0" w:after="0" w:afterAutospacing="0" w:line="240" w:lineRule="auto"/>
              <w:ind w:left="0" w:right="0"/>
              <w:jc w:val="center"/>
              <w:textAlignment w:val="auto"/>
              <w:rPr>
                <w:rFonts w:hint="eastAsia" w:ascii="宋体" w:hAnsi="宋体" w:eastAsia="宋体" w:cs="宋体"/>
                <w:color w:val="auto"/>
                <w:kern w:val="0"/>
                <w:sz w:val="21"/>
                <w:szCs w:val="21"/>
                <w:highlight w:val="none"/>
                <w:lang w:val="en-US" w:eastAsia="zh-CN" w:bidi="ar-SA"/>
              </w:rPr>
            </w:pPr>
            <w:r>
              <w:rPr>
                <w:rFonts w:hint="eastAsia" w:ascii="宋体" w:hAnsi="宋体" w:eastAsia="宋体" w:cs="宋体"/>
                <w:color w:val="auto"/>
                <w:kern w:val="0"/>
                <w:sz w:val="21"/>
                <w:szCs w:val="21"/>
                <w:highlight w:val="none"/>
              </w:rPr>
              <w:t>沙田福禄沙厂一期</w:t>
            </w:r>
          </w:p>
        </w:tc>
        <w:tc>
          <w:tcPr>
            <w:tcW w:w="1533" w:type="pct"/>
            <w:shd w:val="clear" w:color="auto" w:fill="auto"/>
            <w:noWrap/>
            <w:vAlign w:val="center"/>
          </w:tcPr>
          <w:p w14:paraId="580E4B2D">
            <w:pPr>
              <w:keepNext w:val="0"/>
              <w:keepLines w:val="0"/>
              <w:pageBreakBefore w:val="0"/>
              <w:widowControl/>
              <w:suppressLineNumbers w:val="0"/>
              <w:kinsoku/>
              <w:wordWrap/>
              <w:overflowPunct/>
              <w:topLinePunct w:val="0"/>
              <w:autoSpaceDE/>
              <w:autoSpaceDN/>
              <w:bidi w:val="0"/>
              <w:adjustRightInd/>
              <w:snapToGrid/>
              <w:spacing w:before="100" w:beforeAutospacing="0" w:after="0" w:afterAutospacing="0" w:line="240" w:lineRule="auto"/>
              <w:ind w:left="0" w:right="0"/>
              <w:jc w:val="center"/>
              <w:textAlignment w:val="auto"/>
              <w:rPr>
                <w:rFonts w:hint="eastAsia" w:ascii="宋体" w:hAnsi="宋体" w:eastAsia="宋体" w:cs="宋体"/>
                <w:color w:val="auto"/>
                <w:kern w:val="0"/>
                <w:sz w:val="21"/>
                <w:szCs w:val="21"/>
                <w:highlight w:val="none"/>
                <w:lang w:val="en-US" w:eastAsia="zh-CN" w:bidi="ar-SA"/>
              </w:rPr>
            </w:pPr>
            <w:r>
              <w:rPr>
                <w:rFonts w:hint="eastAsia" w:ascii="宋体" w:hAnsi="宋体" w:eastAsia="宋体" w:cs="宋体"/>
                <w:color w:val="auto"/>
                <w:kern w:val="0"/>
                <w:sz w:val="21"/>
                <w:szCs w:val="21"/>
                <w:highlight w:val="none"/>
                <w:lang w:val="en-US" w:eastAsia="zh-CN"/>
              </w:rPr>
              <w:t>东莞市沙田镇福禄沙村</w:t>
            </w:r>
          </w:p>
        </w:tc>
        <w:tc>
          <w:tcPr>
            <w:tcW w:w="648" w:type="pct"/>
            <w:shd w:val="clear" w:color="auto" w:fill="auto"/>
            <w:noWrap/>
            <w:vAlign w:val="center"/>
          </w:tcPr>
          <w:p w14:paraId="4B46305A">
            <w:pPr>
              <w:keepNext w:val="0"/>
              <w:keepLines w:val="0"/>
              <w:pageBreakBefore w:val="0"/>
              <w:widowControl/>
              <w:suppressLineNumbers w:val="0"/>
              <w:kinsoku/>
              <w:wordWrap/>
              <w:overflowPunct/>
              <w:topLinePunct w:val="0"/>
              <w:autoSpaceDE/>
              <w:autoSpaceDN/>
              <w:bidi w:val="0"/>
              <w:adjustRightInd/>
              <w:snapToGrid/>
              <w:spacing w:before="100" w:beforeAutospacing="0" w:after="0" w:afterAutospacing="0" w:line="240" w:lineRule="auto"/>
              <w:ind w:left="0" w:right="0"/>
              <w:jc w:val="center"/>
              <w:textAlignment w:val="auto"/>
              <w:rPr>
                <w:rFonts w:hint="eastAsia" w:ascii="宋体" w:hAnsi="宋体" w:eastAsia="宋体" w:cs="宋体"/>
                <w:color w:val="auto"/>
                <w:kern w:val="0"/>
                <w:sz w:val="21"/>
                <w:szCs w:val="21"/>
                <w:highlight w:val="none"/>
                <w:lang w:val="en-US" w:eastAsia="zh-CN" w:bidi="ar-SA"/>
              </w:rPr>
            </w:pPr>
            <w:r>
              <w:rPr>
                <w:rFonts w:hint="eastAsia" w:ascii="宋体" w:hAnsi="宋体" w:eastAsia="宋体" w:cs="宋体"/>
                <w:color w:val="auto"/>
                <w:kern w:val="0"/>
                <w:sz w:val="21"/>
                <w:szCs w:val="21"/>
                <w:highlight w:val="none"/>
              </w:rPr>
              <w:t>12.10</w:t>
            </w:r>
          </w:p>
        </w:tc>
        <w:tc>
          <w:tcPr>
            <w:tcW w:w="604" w:type="pct"/>
            <w:shd w:val="clear" w:color="auto" w:fill="auto"/>
            <w:vAlign w:val="center"/>
          </w:tcPr>
          <w:p w14:paraId="69706FBE">
            <w:pPr>
              <w:keepNext w:val="0"/>
              <w:keepLines w:val="0"/>
              <w:pageBreakBefore w:val="0"/>
              <w:widowControl/>
              <w:suppressLineNumbers w:val="0"/>
              <w:kinsoku/>
              <w:wordWrap/>
              <w:overflowPunct/>
              <w:topLinePunct w:val="0"/>
              <w:autoSpaceDE/>
              <w:autoSpaceDN/>
              <w:bidi w:val="0"/>
              <w:adjustRightInd/>
              <w:snapToGrid/>
              <w:spacing w:before="100" w:beforeAutospacing="0" w:after="0" w:afterAutospacing="0" w:line="240" w:lineRule="auto"/>
              <w:ind w:left="0" w:right="0"/>
              <w:jc w:val="center"/>
              <w:textAlignment w:val="auto"/>
              <w:rPr>
                <w:rFonts w:hint="eastAsia" w:ascii="宋体" w:hAnsi="宋体" w:eastAsia="宋体" w:cs="宋体"/>
                <w:color w:val="auto"/>
                <w:kern w:val="0"/>
                <w:sz w:val="21"/>
                <w:szCs w:val="21"/>
                <w:highlight w:val="none"/>
                <w:lang w:val="en-US" w:eastAsia="zh-CN" w:bidi="ar-SA"/>
              </w:rPr>
            </w:pPr>
            <w:r>
              <w:rPr>
                <w:rFonts w:hint="eastAsia" w:ascii="宋体" w:hAnsi="宋体" w:eastAsia="宋体" w:cs="宋体"/>
                <w:color w:val="auto"/>
                <w:sz w:val="21"/>
                <w:szCs w:val="21"/>
                <w:highlight w:val="none"/>
              </w:rPr>
              <w:t>10.92</w:t>
            </w:r>
          </w:p>
        </w:tc>
      </w:tr>
      <w:tr w14:paraId="778EE9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386" w:type="pct"/>
            <w:shd w:val="clear" w:color="auto" w:fill="auto"/>
            <w:noWrap/>
            <w:vAlign w:val="center"/>
          </w:tcPr>
          <w:p w14:paraId="2F353836">
            <w:pPr>
              <w:keepNext w:val="0"/>
              <w:keepLines w:val="0"/>
              <w:pageBreakBefore w:val="0"/>
              <w:widowControl/>
              <w:numPr>
                <w:ilvl w:val="0"/>
                <w:numId w:val="2"/>
              </w:numPr>
              <w:suppressLineNumbers w:val="0"/>
              <w:kinsoku/>
              <w:wordWrap/>
              <w:overflowPunct/>
              <w:topLinePunct w:val="0"/>
              <w:autoSpaceDE/>
              <w:autoSpaceDN/>
              <w:bidi w:val="0"/>
              <w:adjustRightInd/>
              <w:snapToGrid/>
              <w:spacing w:before="100" w:beforeAutospacing="0" w:after="0" w:afterAutospacing="0" w:line="240" w:lineRule="auto"/>
              <w:ind w:left="0" w:leftChars="0" w:right="0" w:firstLine="60" w:firstLineChars="0"/>
              <w:jc w:val="center"/>
              <w:textAlignment w:val="auto"/>
              <w:rPr>
                <w:rFonts w:hint="eastAsia" w:ascii="宋体" w:hAnsi="宋体" w:eastAsia="宋体" w:cs="宋体"/>
                <w:color w:val="auto"/>
                <w:kern w:val="0"/>
                <w:sz w:val="21"/>
                <w:szCs w:val="21"/>
                <w:highlight w:val="none"/>
                <w:lang w:val="en-US" w:eastAsia="zh-CN" w:bidi="ar-SA"/>
              </w:rPr>
            </w:pPr>
          </w:p>
        </w:tc>
        <w:tc>
          <w:tcPr>
            <w:tcW w:w="890" w:type="pct"/>
            <w:shd w:val="clear" w:color="auto" w:fill="auto"/>
            <w:noWrap/>
            <w:vAlign w:val="center"/>
          </w:tcPr>
          <w:p w14:paraId="2B456334">
            <w:pPr>
              <w:keepNext w:val="0"/>
              <w:keepLines w:val="0"/>
              <w:pageBreakBefore w:val="0"/>
              <w:widowControl/>
              <w:suppressLineNumbers w:val="0"/>
              <w:kinsoku/>
              <w:wordWrap/>
              <w:overflowPunct/>
              <w:topLinePunct w:val="0"/>
              <w:autoSpaceDE/>
              <w:autoSpaceDN/>
              <w:bidi w:val="0"/>
              <w:adjustRightInd/>
              <w:snapToGrid/>
              <w:spacing w:before="100" w:beforeAutospacing="0" w:after="0" w:afterAutospacing="0" w:line="240" w:lineRule="auto"/>
              <w:ind w:left="0" w:right="0"/>
              <w:jc w:val="center"/>
              <w:textAlignment w:val="auto"/>
              <w:rPr>
                <w:rFonts w:hint="eastAsia" w:ascii="宋体" w:hAnsi="宋体" w:eastAsia="宋体" w:cs="宋体"/>
                <w:color w:val="auto"/>
                <w:kern w:val="0"/>
                <w:sz w:val="21"/>
                <w:szCs w:val="21"/>
                <w:highlight w:val="none"/>
                <w:lang w:val="en-US" w:eastAsia="zh-CN" w:bidi="ar-SA"/>
              </w:rPr>
            </w:pPr>
            <w:r>
              <w:rPr>
                <w:rFonts w:hint="eastAsia" w:ascii="宋体" w:hAnsi="宋体" w:eastAsia="宋体" w:cs="宋体"/>
                <w:color w:val="auto"/>
                <w:kern w:val="0"/>
                <w:sz w:val="21"/>
                <w:szCs w:val="21"/>
                <w:highlight w:val="none"/>
              </w:rPr>
              <w:t>滨海湾片区</w:t>
            </w:r>
          </w:p>
        </w:tc>
        <w:tc>
          <w:tcPr>
            <w:tcW w:w="936" w:type="pct"/>
            <w:shd w:val="clear" w:color="auto" w:fill="auto"/>
            <w:noWrap/>
            <w:vAlign w:val="center"/>
          </w:tcPr>
          <w:p w14:paraId="65E8087D">
            <w:pPr>
              <w:keepNext w:val="0"/>
              <w:keepLines w:val="0"/>
              <w:pageBreakBefore w:val="0"/>
              <w:widowControl/>
              <w:suppressLineNumbers w:val="0"/>
              <w:kinsoku/>
              <w:wordWrap/>
              <w:overflowPunct/>
              <w:topLinePunct w:val="0"/>
              <w:autoSpaceDE/>
              <w:autoSpaceDN/>
              <w:bidi w:val="0"/>
              <w:adjustRightInd/>
              <w:snapToGrid/>
              <w:spacing w:before="100" w:beforeAutospacing="0" w:after="0" w:afterAutospacing="0" w:line="240" w:lineRule="auto"/>
              <w:ind w:left="0" w:right="0"/>
              <w:jc w:val="center"/>
              <w:textAlignment w:val="auto"/>
              <w:rPr>
                <w:rFonts w:hint="eastAsia" w:ascii="宋体" w:hAnsi="宋体" w:eastAsia="宋体" w:cs="宋体"/>
                <w:color w:val="auto"/>
                <w:kern w:val="0"/>
                <w:sz w:val="21"/>
                <w:szCs w:val="21"/>
                <w:highlight w:val="none"/>
                <w:lang w:val="en-US" w:eastAsia="zh-CN" w:bidi="ar-SA"/>
              </w:rPr>
            </w:pPr>
            <w:r>
              <w:rPr>
                <w:rFonts w:hint="eastAsia" w:ascii="宋体" w:hAnsi="宋体" w:eastAsia="宋体" w:cs="宋体"/>
                <w:color w:val="auto"/>
                <w:kern w:val="0"/>
                <w:sz w:val="21"/>
                <w:szCs w:val="21"/>
                <w:highlight w:val="none"/>
              </w:rPr>
              <w:t>长安三洲厂</w:t>
            </w:r>
          </w:p>
        </w:tc>
        <w:tc>
          <w:tcPr>
            <w:tcW w:w="1533" w:type="pct"/>
            <w:shd w:val="clear" w:color="auto" w:fill="auto"/>
            <w:noWrap/>
            <w:vAlign w:val="center"/>
          </w:tcPr>
          <w:p w14:paraId="754D21B9">
            <w:pPr>
              <w:keepNext w:val="0"/>
              <w:keepLines w:val="0"/>
              <w:pageBreakBefore w:val="0"/>
              <w:widowControl/>
              <w:suppressLineNumbers w:val="0"/>
              <w:kinsoku/>
              <w:wordWrap/>
              <w:overflowPunct/>
              <w:topLinePunct w:val="0"/>
              <w:autoSpaceDE/>
              <w:autoSpaceDN/>
              <w:bidi w:val="0"/>
              <w:adjustRightInd/>
              <w:snapToGrid/>
              <w:spacing w:before="100" w:beforeAutospacing="0" w:after="0" w:afterAutospacing="0" w:line="240" w:lineRule="auto"/>
              <w:ind w:left="0" w:right="0"/>
              <w:jc w:val="center"/>
              <w:textAlignment w:val="auto"/>
              <w:rPr>
                <w:rFonts w:hint="eastAsia" w:ascii="宋体" w:hAnsi="宋体" w:eastAsia="宋体" w:cs="宋体"/>
                <w:color w:val="auto"/>
                <w:kern w:val="0"/>
                <w:sz w:val="21"/>
                <w:szCs w:val="21"/>
                <w:highlight w:val="none"/>
                <w:lang w:val="en-US" w:eastAsia="zh-CN" w:bidi="ar-SA"/>
              </w:rPr>
            </w:pPr>
            <w:r>
              <w:rPr>
                <w:rFonts w:hint="eastAsia" w:ascii="宋体" w:hAnsi="宋体" w:eastAsia="宋体" w:cs="宋体"/>
                <w:color w:val="auto"/>
                <w:kern w:val="0"/>
                <w:sz w:val="21"/>
                <w:szCs w:val="21"/>
                <w:highlight w:val="none"/>
                <w:lang w:val="en-US" w:eastAsia="zh-CN"/>
              </w:rPr>
              <w:t>东莞市长安镇锦厦三洲路2号</w:t>
            </w:r>
          </w:p>
        </w:tc>
        <w:tc>
          <w:tcPr>
            <w:tcW w:w="648" w:type="pct"/>
            <w:shd w:val="clear" w:color="auto" w:fill="auto"/>
            <w:noWrap/>
            <w:vAlign w:val="center"/>
          </w:tcPr>
          <w:p w14:paraId="275CD939">
            <w:pPr>
              <w:keepNext w:val="0"/>
              <w:keepLines w:val="0"/>
              <w:pageBreakBefore w:val="0"/>
              <w:widowControl/>
              <w:suppressLineNumbers w:val="0"/>
              <w:kinsoku/>
              <w:wordWrap/>
              <w:overflowPunct/>
              <w:topLinePunct w:val="0"/>
              <w:autoSpaceDE/>
              <w:autoSpaceDN/>
              <w:bidi w:val="0"/>
              <w:adjustRightInd/>
              <w:snapToGrid/>
              <w:spacing w:before="100" w:beforeAutospacing="0" w:after="0" w:afterAutospacing="0" w:line="240" w:lineRule="auto"/>
              <w:ind w:left="0" w:right="0"/>
              <w:jc w:val="center"/>
              <w:textAlignment w:val="auto"/>
              <w:rPr>
                <w:rFonts w:hint="eastAsia" w:ascii="宋体" w:hAnsi="宋体" w:eastAsia="宋体" w:cs="宋体"/>
                <w:color w:val="auto"/>
                <w:kern w:val="0"/>
                <w:sz w:val="21"/>
                <w:szCs w:val="21"/>
                <w:highlight w:val="none"/>
                <w:lang w:val="en-US" w:eastAsia="zh-CN" w:bidi="ar-SA"/>
              </w:rPr>
            </w:pPr>
            <w:r>
              <w:rPr>
                <w:rFonts w:hint="eastAsia" w:ascii="宋体" w:hAnsi="宋体" w:eastAsia="宋体" w:cs="宋体"/>
                <w:color w:val="auto"/>
                <w:kern w:val="0"/>
                <w:sz w:val="21"/>
                <w:szCs w:val="21"/>
                <w:highlight w:val="none"/>
              </w:rPr>
              <w:t>39.80</w:t>
            </w:r>
          </w:p>
        </w:tc>
        <w:tc>
          <w:tcPr>
            <w:tcW w:w="604" w:type="pct"/>
            <w:shd w:val="clear" w:color="auto" w:fill="auto"/>
            <w:vAlign w:val="center"/>
          </w:tcPr>
          <w:p w14:paraId="05937A62">
            <w:pPr>
              <w:keepNext w:val="0"/>
              <w:keepLines w:val="0"/>
              <w:pageBreakBefore w:val="0"/>
              <w:widowControl/>
              <w:suppressLineNumbers w:val="0"/>
              <w:kinsoku/>
              <w:wordWrap/>
              <w:overflowPunct/>
              <w:topLinePunct w:val="0"/>
              <w:autoSpaceDE/>
              <w:autoSpaceDN/>
              <w:bidi w:val="0"/>
              <w:adjustRightInd/>
              <w:snapToGrid/>
              <w:spacing w:before="100" w:beforeAutospacing="0" w:after="0" w:afterAutospacing="0" w:line="240" w:lineRule="auto"/>
              <w:ind w:left="0" w:right="0"/>
              <w:jc w:val="center"/>
              <w:textAlignment w:val="auto"/>
              <w:rPr>
                <w:rFonts w:hint="eastAsia" w:ascii="宋体" w:hAnsi="宋体" w:eastAsia="宋体" w:cs="宋体"/>
                <w:color w:val="auto"/>
                <w:kern w:val="0"/>
                <w:sz w:val="21"/>
                <w:szCs w:val="21"/>
                <w:highlight w:val="none"/>
                <w:lang w:val="en-US" w:eastAsia="zh-CN" w:bidi="ar-SA"/>
              </w:rPr>
            </w:pPr>
            <w:r>
              <w:rPr>
                <w:rFonts w:hint="eastAsia" w:ascii="宋体" w:hAnsi="宋体" w:eastAsia="宋体" w:cs="宋体"/>
                <w:color w:val="auto"/>
                <w:sz w:val="21"/>
                <w:szCs w:val="21"/>
                <w:highlight w:val="none"/>
              </w:rPr>
              <w:t>41.01</w:t>
            </w:r>
          </w:p>
        </w:tc>
      </w:tr>
      <w:tr w14:paraId="5350CE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386" w:type="pct"/>
            <w:shd w:val="clear" w:color="auto" w:fill="auto"/>
            <w:noWrap/>
            <w:vAlign w:val="center"/>
          </w:tcPr>
          <w:p w14:paraId="52B85D8B">
            <w:pPr>
              <w:keepNext w:val="0"/>
              <w:keepLines w:val="0"/>
              <w:pageBreakBefore w:val="0"/>
              <w:widowControl/>
              <w:numPr>
                <w:ilvl w:val="0"/>
                <w:numId w:val="2"/>
              </w:numPr>
              <w:suppressLineNumbers w:val="0"/>
              <w:kinsoku/>
              <w:wordWrap/>
              <w:overflowPunct/>
              <w:topLinePunct w:val="0"/>
              <w:autoSpaceDE/>
              <w:autoSpaceDN/>
              <w:bidi w:val="0"/>
              <w:adjustRightInd/>
              <w:snapToGrid/>
              <w:spacing w:before="100" w:beforeAutospacing="0" w:after="0" w:afterAutospacing="0" w:line="240" w:lineRule="auto"/>
              <w:ind w:left="0" w:leftChars="0" w:right="0" w:firstLine="60" w:firstLineChars="0"/>
              <w:jc w:val="center"/>
              <w:textAlignment w:val="auto"/>
              <w:rPr>
                <w:rFonts w:hint="eastAsia" w:ascii="宋体" w:hAnsi="宋体" w:eastAsia="宋体" w:cs="宋体"/>
                <w:color w:val="auto"/>
                <w:kern w:val="0"/>
                <w:sz w:val="21"/>
                <w:szCs w:val="21"/>
                <w:highlight w:val="none"/>
                <w:lang w:val="en-US" w:eastAsia="zh-CN" w:bidi="ar-SA"/>
              </w:rPr>
            </w:pPr>
          </w:p>
        </w:tc>
        <w:tc>
          <w:tcPr>
            <w:tcW w:w="890" w:type="pct"/>
            <w:shd w:val="clear" w:color="auto" w:fill="auto"/>
            <w:noWrap/>
            <w:vAlign w:val="center"/>
          </w:tcPr>
          <w:p w14:paraId="6F8F43B3">
            <w:pPr>
              <w:keepNext w:val="0"/>
              <w:keepLines w:val="0"/>
              <w:pageBreakBefore w:val="0"/>
              <w:widowControl/>
              <w:suppressLineNumbers w:val="0"/>
              <w:kinsoku/>
              <w:wordWrap/>
              <w:overflowPunct/>
              <w:topLinePunct w:val="0"/>
              <w:autoSpaceDE/>
              <w:autoSpaceDN/>
              <w:bidi w:val="0"/>
              <w:adjustRightInd/>
              <w:snapToGrid/>
              <w:spacing w:before="100" w:beforeAutospacing="0" w:after="0" w:afterAutospacing="0" w:line="240" w:lineRule="auto"/>
              <w:ind w:left="0" w:right="0"/>
              <w:jc w:val="center"/>
              <w:textAlignment w:val="auto"/>
              <w:rPr>
                <w:rFonts w:hint="eastAsia" w:ascii="宋体" w:hAnsi="宋体" w:eastAsia="宋体" w:cs="宋体"/>
                <w:color w:val="auto"/>
                <w:kern w:val="0"/>
                <w:sz w:val="21"/>
                <w:szCs w:val="21"/>
                <w:highlight w:val="none"/>
                <w:lang w:val="en-US" w:eastAsia="zh-CN" w:bidi="ar-SA"/>
              </w:rPr>
            </w:pPr>
            <w:r>
              <w:rPr>
                <w:rFonts w:hint="eastAsia" w:ascii="宋体" w:hAnsi="宋体" w:eastAsia="宋体" w:cs="宋体"/>
                <w:color w:val="auto"/>
                <w:kern w:val="0"/>
                <w:sz w:val="21"/>
                <w:szCs w:val="21"/>
                <w:highlight w:val="none"/>
              </w:rPr>
              <w:t>滨海湾片区</w:t>
            </w:r>
          </w:p>
        </w:tc>
        <w:tc>
          <w:tcPr>
            <w:tcW w:w="936" w:type="pct"/>
            <w:shd w:val="clear" w:color="auto" w:fill="auto"/>
            <w:noWrap/>
            <w:vAlign w:val="center"/>
          </w:tcPr>
          <w:p w14:paraId="10A07126">
            <w:pPr>
              <w:keepNext w:val="0"/>
              <w:keepLines w:val="0"/>
              <w:pageBreakBefore w:val="0"/>
              <w:widowControl/>
              <w:suppressLineNumbers w:val="0"/>
              <w:kinsoku/>
              <w:wordWrap/>
              <w:overflowPunct/>
              <w:topLinePunct w:val="0"/>
              <w:autoSpaceDE/>
              <w:autoSpaceDN/>
              <w:bidi w:val="0"/>
              <w:adjustRightInd/>
              <w:snapToGrid/>
              <w:spacing w:before="100" w:beforeAutospacing="0" w:after="0" w:afterAutospacing="0" w:line="240" w:lineRule="auto"/>
              <w:ind w:left="0" w:right="0"/>
              <w:jc w:val="center"/>
              <w:textAlignment w:val="auto"/>
              <w:rPr>
                <w:rFonts w:hint="eastAsia" w:ascii="宋体" w:hAnsi="宋体" w:eastAsia="宋体" w:cs="宋体"/>
                <w:color w:val="auto"/>
                <w:kern w:val="0"/>
                <w:sz w:val="21"/>
                <w:szCs w:val="21"/>
                <w:highlight w:val="none"/>
                <w:lang w:val="en-US" w:eastAsia="zh-CN" w:bidi="ar-SA"/>
              </w:rPr>
            </w:pPr>
            <w:r>
              <w:rPr>
                <w:rFonts w:hint="eastAsia" w:ascii="宋体" w:hAnsi="宋体" w:eastAsia="宋体" w:cs="宋体"/>
                <w:color w:val="auto"/>
                <w:kern w:val="0"/>
                <w:sz w:val="21"/>
                <w:szCs w:val="21"/>
                <w:highlight w:val="none"/>
              </w:rPr>
              <w:t>长安新区厂</w:t>
            </w:r>
          </w:p>
        </w:tc>
        <w:tc>
          <w:tcPr>
            <w:tcW w:w="1533" w:type="pct"/>
            <w:shd w:val="clear" w:color="auto" w:fill="auto"/>
            <w:noWrap/>
            <w:vAlign w:val="center"/>
          </w:tcPr>
          <w:p w14:paraId="550DBD16">
            <w:pPr>
              <w:keepNext w:val="0"/>
              <w:keepLines w:val="0"/>
              <w:pageBreakBefore w:val="0"/>
              <w:widowControl/>
              <w:suppressLineNumbers w:val="0"/>
              <w:kinsoku/>
              <w:wordWrap/>
              <w:overflowPunct/>
              <w:topLinePunct w:val="0"/>
              <w:autoSpaceDE/>
              <w:autoSpaceDN/>
              <w:bidi w:val="0"/>
              <w:adjustRightInd/>
              <w:snapToGrid/>
              <w:spacing w:before="100" w:beforeAutospacing="0" w:after="0" w:afterAutospacing="0" w:line="240" w:lineRule="auto"/>
              <w:ind w:left="0" w:right="0"/>
              <w:jc w:val="center"/>
              <w:textAlignment w:val="auto"/>
              <w:rPr>
                <w:rFonts w:hint="eastAsia" w:ascii="宋体" w:hAnsi="宋体" w:eastAsia="宋体" w:cs="宋体"/>
                <w:color w:val="auto"/>
                <w:kern w:val="0"/>
                <w:sz w:val="21"/>
                <w:szCs w:val="21"/>
                <w:highlight w:val="none"/>
                <w:lang w:val="en-US" w:eastAsia="zh-CN" w:bidi="ar-SA"/>
              </w:rPr>
            </w:pPr>
            <w:r>
              <w:rPr>
                <w:rFonts w:hint="eastAsia" w:ascii="宋体" w:hAnsi="宋体" w:eastAsia="宋体" w:cs="宋体"/>
                <w:color w:val="auto"/>
                <w:kern w:val="0"/>
                <w:sz w:val="21"/>
                <w:szCs w:val="21"/>
                <w:highlight w:val="none"/>
                <w:lang w:val="en-US" w:eastAsia="zh-CN"/>
              </w:rPr>
              <w:t>东莞市长安镇乌沙社区乌沙滩</w:t>
            </w:r>
          </w:p>
        </w:tc>
        <w:tc>
          <w:tcPr>
            <w:tcW w:w="648" w:type="pct"/>
            <w:shd w:val="clear" w:color="auto" w:fill="auto"/>
            <w:noWrap/>
            <w:vAlign w:val="center"/>
          </w:tcPr>
          <w:p w14:paraId="5DBD60E1">
            <w:pPr>
              <w:keepNext w:val="0"/>
              <w:keepLines w:val="0"/>
              <w:pageBreakBefore w:val="0"/>
              <w:widowControl/>
              <w:suppressLineNumbers w:val="0"/>
              <w:kinsoku/>
              <w:wordWrap/>
              <w:overflowPunct/>
              <w:topLinePunct w:val="0"/>
              <w:autoSpaceDE/>
              <w:autoSpaceDN/>
              <w:bidi w:val="0"/>
              <w:adjustRightInd/>
              <w:snapToGrid/>
              <w:spacing w:before="100" w:beforeAutospacing="0" w:after="0" w:afterAutospacing="0" w:line="240" w:lineRule="auto"/>
              <w:ind w:left="0" w:right="0"/>
              <w:jc w:val="center"/>
              <w:textAlignment w:val="auto"/>
              <w:rPr>
                <w:rFonts w:hint="eastAsia" w:ascii="宋体" w:hAnsi="宋体" w:eastAsia="宋体" w:cs="宋体"/>
                <w:color w:val="auto"/>
                <w:kern w:val="0"/>
                <w:sz w:val="21"/>
                <w:szCs w:val="21"/>
                <w:highlight w:val="none"/>
                <w:lang w:val="en-US" w:eastAsia="zh-CN" w:bidi="ar-SA"/>
              </w:rPr>
            </w:pPr>
            <w:r>
              <w:rPr>
                <w:rFonts w:hint="eastAsia" w:ascii="宋体" w:hAnsi="宋体" w:eastAsia="宋体" w:cs="宋体"/>
                <w:color w:val="auto"/>
                <w:kern w:val="0"/>
                <w:sz w:val="21"/>
                <w:szCs w:val="21"/>
                <w:highlight w:val="none"/>
              </w:rPr>
              <w:t>37.40</w:t>
            </w:r>
          </w:p>
        </w:tc>
        <w:tc>
          <w:tcPr>
            <w:tcW w:w="604" w:type="pct"/>
            <w:shd w:val="clear" w:color="auto" w:fill="auto"/>
            <w:vAlign w:val="center"/>
          </w:tcPr>
          <w:p w14:paraId="693F0FB6">
            <w:pPr>
              <w:keepNext w:val="0"/>
              <w:keepLines w:val="0"/>
              <w:pageBreakBefore w:val="0"/>
              <w:widowControl/>
              <w:suppressLineNumbers w:val="0"/>
              <w:kinsoku/>
              <w:wordWrap/>
              <w:overflowPunct/>
              <w:topLinePunct w:val="0"/>
              <w:autoSpaceDE/>
              <w:autoSpaceDN/>
              <w:bidi w:val="0"/>
              <w:adjustRightInd/>
              <w:snapToGrid/>
              <w:spacing w:before="100" w:beforeAutospacing="0" w:after="0" w:afterAutospacing="0" w:line="240" w:lineRule="auto"/>
              <w:ind w:left="0" w:right="0"/>
              <w:jc w:val="center"/>
              <w:textAlignment w:val="auto"/>
              <w:rPr>
                <w:rFonts w:hint="eastAsia" w:ascii="宋体" w:hAnsi="宋体" w:eastAsia="宋体" w:cs="宋体"/>
                <w:color w:val="auto"/>
                <w:kern w:val="0"/>
                <w:sz w:val="21"/>
                <w:szCs w:val="21"/>
                <w:highlight w:val="none"/>
                <w:lang w:val="en-US" w:eastAsia="zh-CN" w:bidi="ar-SA"/>
              </w:rPr>
            </w:pPr>
            <w:r>
              <w:rPr>
                <w:rFonts w:hint="eastAsia" w:ascii="宋体" w:hAnsi="宋体" w:eastAsia="宋体" w:cs="宋体"/>
                <w:color w:val="auto"/>
                <w:sz w:val="21"/>
                <w:szCs w:val="21"/>
                <w:highlight w:val="none"/>
              </w:rPr>
              <w:t>67.82</w:t>
            </w:r>
          </w:p>
        </w:tc>
      </w:tr>
      <w:tr w14:paraId="284EFD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386" w:type="pct"/>
            <w:noWrap/>
            <w:vAlign w:val="center"/>
          </w:tcPr>
          <w:p w14:paraId="6F4B31CE">
            <w:pPr>
              <w:keepNext w:val="0"/>
              <w:keepLines w:val="0"/>
              <w:pageBreakBefore w:val="0"/>
              <w:widowControl/>
              <w:numPr>
                <w:ilvl w:val="0"/>
                <w:numId w:val="2"/>
              </w:numPr>
              <w:suppressLineNumbers w:val="0"/>
              <w:kinsoku/>
              <w:wordWrap/>
              <w:overflowPunct/>
              <w:topLinePunct w:val="0"/>
              <w:autoSpaceDE/>
              <w:autoSpaceDN/>
              <w:bidi w:val="0"/>
              <w:adjustRightInd/>
              <w:snapToGrid/>
              <w:spacing w:before="100" w:beforeAutospacing="0" w:after="0" w:afterAutospacing="0" w:line="240" w:lineRule="auto"/>
              <w:ind w:left="0" w:leftChars="0" w:right="0" w:firstLine="60" w:firstLineChars="0"/>
              <w:jc w:val="center"/>
              <w:textAlignment w:val="auto"/>
              <w:rPr>
                <w:rFonts w:hint="eastAsia" w:ascii="宋体" w:hAnsi="宋体" w:eastAsia="宋体" w:cs="宋体"/>
                <w:color w:val="auto"/>
                <w:kern w:val="0"/>
                <w:sz w:val="21"/>
                <w:szCs w:val="21"/>
                <w:highlight w:val="none"/>
              </w:rPr>
            </w:pPr>
          </w:p>
        </w:tc>
        <w:tc>
          <w:tcPr>
            <w:tcW w:w="890" w:type="pct"/>
            <w:noWrap/>
            <w:vAlign w:val="center"/>
          </w:tcPr>
          <w:p w14:paraId="5316AD4C">
            <w:pPr>
              <w:keepNext w:val="0"/>
              <w:keepLines w:val="0"/>
              <w:pageBreakBefore w:val="0"/>
              <w:widowControl/>
              <w:suppressLineNumbers w:val="0"/>
              <w:kinsoku/>
              <w:wordWrap/>
              <w:overflowPunct/>
              <w:topLinePunct w:val="0"/>
              <w:autoSpaceDE/>
              <w:autoSpaceDN/>
              <w:bidi w:val="0"/>
              <w:adjustRightInd/>
              <w:snapToGrid/>
              <w:spacing w:before="100" w:beforeAutospacing="0" w:after="0" w:afterAutospacing="0" w:line="240" w:lineRule="auto"/>
              <w:ind w:left="0" w:right="0"/>
              <w:jc w:val="center"/>
              <w:textAlignment w:val="auto"/>
              <w:rPr>
                <w:rFonts w:hint="eastAsia" w:ascii="宋体" w:hAnsi="宋体" w:eastAsia="宋体" w:cs="宋体"/>
                <w:color w:val="auto"/>
                <w:kern w:val="0"/>
                <w:sz w:val="21"/>
                <w:szCs w:val="21"/>
                <w:highlight w:val="none"/>
              </w:rPr>
            </w:pPr>
            <w:r>
              <w:rPr>
                <w:rFonts w:hint="eastAsia" w:ascii="宋体" w:hAnsi="宋体" w:eastAsia="宋体" w:cs="宋体"/>
                <w:color w:val="auto"/>
                <w:kern w:val="0"/>
                <w:sz w:val="21"/>
                <w:szCs w:val="21"/>
                <w:highlight w:val="none"/>
              </w:rPr>
              <w:t>石马河片区</w:t>
            </w:r>
          </w:p>
        </w:tc>
        <w:tc>
          <w:tcPr>
            <w:tcW w:w="936" w:type="pct"/>
            <w:noWrap/>
            <w:vAlign w:val="center"/>
          </w:tcPr>
          <w:p w14:paraId="4BB0DAC5">
            <w:pPr>
              <w:keepNext w:val="0"/>
              <w:keepLines w:val="0"/>
              <w:pageBreakBefore w:val="0"/>
              <w:widowControl/>
              <w:suppressLineNumbers w:val="0"/>
              <w:kinsoku/>
              <w:wordWrap/>
              <w:overflowPunct/>
              <w:topLinePunct w:val="0"/>
              <w:autoSpaceDE/>
              <w:autoSpaceDN/>
              <w:bidi w:val="0"/>
              <w:adjustRightInd/>
              <w:snapToGrid/>
              <w:spacing w:before="100" w:beforeAutospacing="0" w:after="0" w:afterAutospacing="0" w:line="240" w:lineRule="auto"/>
              <w:ind w:left="0" w:right="0"/>
              <w:jc w:val="center"/>
              <w:textAlignment w:val="auto"/>
              <w:rPr>
                <w:rFonts w:hint="eastAsia" w:ascii="宋体" w:hAnsi="宋体" w:eastAsia="宋体" w:cs="宋体"/>
                <w:color w:val="auto"/>
                <w:kern w:val="0"/>
                <w:sz w:val="21"/>
                <w:szCs w:val="21"/>
                <w:highlight w:val="none"/>
              </w:rPr>
            </w:pPr>
            <w:r>
              <w:rPr>
                <w:rFonts w:hint="eastAsia" w:ascii="宋体" w:hAnsi="宋体" w:eastAsia="宋体" w:cs="宋体"/>
                <w:color w:val="auto"/>
                <w:kern w:val="0"/>
                <w:sz w:val="21"/>
                <w:szCs w:val="21"/>
                <w:highlight w:val="none"/>
              </w:rPr>
              <w:t>凤岗雁田厂一二期</w:t>
            </w:r>
          </w:p>
        </w:tc>
        <w:tc>
          <w:tcPr>
            <w:tcW w:w="1533" w:type="pct"/>
            <w:shd w:val="clear" w:color="auto" w:fill="auto"/>
            <w:noWrap/>
            <w:vAlign w:val="center"/>
          </w:tcPr>
          <w:p w14:paraId="19D52AD1">
            <w:pPr>
              <w:keepNext w:val="0"/>
              <w:keepLines w:val="0"/>
              <w:pageBreakBefore w:val="0"/>
              <w:widowControl/>
              <w:suppressLineNumbers w:val="0"/>
              <w:kinsoku/>
              <w:wordWrap/>
              <w:overflowPunct/>
              <w:topLinePunct w:val="0"/>
              <w:autoSpaceDE/>
              <w:autoSpaceDN/>
              <w:bidi w:val="0"/>
              <w:adjustRightInd/>
              <w:snapToGrid/>
              <w:spacing w:before="100" w:beforeAutospacing="0" w:after="0" w:afterAutospacing="0" w:line="240" w:lineRule="auto"/>
              <w:ind w:left="0" w:right="0"/>
              <w:jc w:val="center"/>
              <w:textAlignment w:val="auto"/>
              <w:rPr>
                <w:rFonts w:hint="eastAsia" w:ascii="宋体" w:hAnsi="宋体" w:eastAsia="宋体" w:cs="宋体"/>
                <w:color w:val="auto"/>
                <w:kern w:val="0"/>
                <w:sz w:val="21"/>
                <w:szCs w:val="21"/>
                <w:highlight w:val="none"/>
                <w:lang w:val="en-US" w:eastAsia="zh-CN" w:bidi="ar-SA"/>
              </w:rPr>
            </w:pPr>
            <w:r>
              <w:rPr>
                <w:rFonts w:hint="eastAsia" w:ascii="宋体" w:hAnsi="宋体" w:eastAsia="宋体" w:cs="宋体"/>
                <w:color w:val="auto"/>
                <w:kern w:val="0"/>
                <w:sz w:val="21"/>
                <w:szCs w:val="21"/>
                <w:highlight w:val="none"/>
                <w:lang w:val="en-US" w:eastAsia="zh-CN"/>
              </w:rPr>
              <w:t>东莞市凤岗镇雁田村</w:t>
            </w:r>
          </w:p>
        </w:tc>
        <w:tc>
          <w:tcPr>
            <w:tcW w:w="648" w:type="pct"/>
            <w:noWrap/>
            <w:vAlign w:val="center"/>
          </w:tcPr>
          <w:p w14:paraId="641E0783">
            <w:pPr>
              <w:keepNext w:val="0"/>
              <w:keepLines w:val="0"/>
              <w:pageBreakBefore w:val="0"/>
              <w:widowControl/>
              <w:suppressLineNumbers w:val="0"/>
              <w:kinsoku/>
              <w:wordWrap/>
              <w:overflowPunct/>
              <w:topLinePunct w:val="0"/>
              <w:autoSpaceDE/>
              <w:autoSpaceDN/>
              <w:bidi w:val="0"/>
              <w:adjustRightInd/>
              <w:snapToGrid/>
              <w:spacing w:before="100" w:beforeAutospacing="0" w:after="0" w:afterAutospacing="0" w:line="240" w:lineRule="auto"/>
              <w:ind w:left="0" w:right="0"/>
              <w:jc w:val="center"/>
              <w:textAlignment w:val="auto"/>
              <w:rPr>
                <w:rFonts w:hint="eastAsia" w:ascii="宋体" w:hAnsi="宋体" w:eastAsia="宋体" w:cs="宋体"/>
                <w:color w:val="auto"/>
                <w:kern w:val="0"/>
                <w:sz w:val="21"/>
                <w:szCs w:val="21"/>
                <w:highlight w:val="none"/>
              </w:rPr>
            </w:pPr>
            <w:r>
              <w:rPr>
                <w:rFonts w:hint="eastAsia" w:ascii="宋体" w:hAnsi="宋体" w:eastAsia="宋体" w:cs="宋体"/>
                <w:color w:val="auto"/>
                <w:kern w:val="0"/>
                <w:sz w:val="21"/>
                <w:szCs w:val="21"/>
                <w:highlight w:val="none"/>
              </w:rPr>
              <w:t>83.30</w:t>
            </w:r>
          </w:p>
        </w:tc>
        <w:tc>
          <w:tcPr>
            <w:tcW w:w="604" w:type="pct"/>
            <w:vAlign w:val="center"/>
          </w:tcPr>
          <w:p w14:paraId="793C7B7C">
            <w:pPr>
              <w:keepNext w:val="0"/>
              <w:keepLines w:val="0"/>
              <w:pageBreakBefore w:val="0"/>
              <w:widowControl/>
              <w:suppressLineNumbers w:val="0"/>
              <w:kinsoku/>
              <w:wordWrap/>
              <w:overflowPunct/>
              <w:topLinePunct w:val="0"/>
              <w:autoSpaceDE/>
              <w:autoSpaceDN/>
              <w:bidi w:val="0"/>
              <w:adjustRightInd/>
              <w:snapToGrid/>
              <w:spacing w:before="100" w:beforeAutospacing="0" w:after="0" w:afterAutospacing="0" w:line="240" w:lineRule="auto"/>
              <w:ind w:left="0" w:right="0"/>
              <w:jc w:val="center"/>
              <w:textAlignment w:val="auto"/>
              <w:rPr>
                <w:rFonts w:hint="eastAsia" w:ascii="宋体" w:hAnsi="宋体" w:eastAsia="宋体" w:cs="宋体"/>
                <w:color w:val="auto"/>
                <w:kern w:val="0"/>
                <w:sz w:val="21"/>
                <w:szCs w:val="21"/>
                <w:highlight w:val="none"/>
              </w:rPr>
            </w:pPr>
            <w:r>
              <w:rPr>
                <w:rFonts w:hint="eastAsia" w:ascii="宋体" w:hAnsi="宋体" w:eastAsia="宋体" w:cs="宋体"/>
                <w:color w:val="auto"/>
                <w:sz w:val="21"/>
                <w:szCs w:val="21"/>
                <w:highlight w:val="none"/>
              </w:rPr>
              <w:t>16.98</w:t>
            </w:r>
          </w:p>
        </w:tc>
      </w:tr>
      <w:tr w14:paraId="2BAEF1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386" w:type="pct"/>
            <w:noWrap/>
            <w:vAlign w:val="center"/>
          </w:tcPr>
          <w:p w14:paraId="79EA1E65">
            <w:pPr>
              <w:keepNext w:val="0"/>
              <w:keepLines w:val="0"/>
              <w:pageBreakBefore w:val="0"/>
              <w:widowControl/>
              <w:numPr>
                <w:ilvl w:val="0"/>
                <w:numId w:val="2"/>
              </w:numPr>
              <w:suppressLineNumbers w:val="0"/>
              <w:kinsoku/>
              <w:wordWrap/>
              <w:overflowPunct/>
              <w:topLinePunct w:val="0"/>
              <w:autoSpaceDE/>
              <w:autoSpaceDN/>
              <w:bidi w:val="0"/>
              <w:adjustRightInd/>
              <w:snapToGrid/>
              <w:spacing w:before="100" w:beforeAutospacing="0" w:after="0" w:afterAutospacing="0" w:line="240" w:lineRule="auto"/>
              <w:ind w:left="0" w:leftChars="0" w:right="0" w:firstLine="60" w:firstLineChars="0"/>
              <w:jc w:val="center"/>
              <w:textAlignment w:val="auto"/>
              <w:rPr>
                <w:rFonts w:hint="eastAsia" w:ascii="宋体" w:hAnsi="宋体" w:eastAsia="宋体" w:cs="宋体"/>
                <w:color w:val="auto"/>
                <w:kern w:val="0"/>
                <w:sz w:val="21"/>
                <w:szCs w:val="21"/>
                <w:highlight w:val="none"/>
              </w:rPr>
            </w:pPr>
          </w:p>
        </w:tc>
        <w:tc>
          <w:tcPr>
            <w:tcW w:w="890" w:type="pct"/>
            <w:noWrap/>
            <w:vAlign w:val="center"/>
          </w:tcPr>
          <w:p w14:paraId="5D59FD24">
            <w:pPr>
              <w:keepNext w:val="0"/>
              <w:keepLines w:val="0"/>
              <w:pageBreakBefore w:val="0"/>
              <w:widowControl/>
              <w:suppressLineNumbers w:val="0"/>
              <w:kinsoku/>
              <w:wordWrap/>
              <w:overflowPunct/>
              <w:topLinePunct w:val="0"/>
              <w:autoSpaceDE/>
              <w:autoSpaceDN/>
              <w:bidi w:val="0"/>
              <w:adjustRightInd/>
              <w:snapToGrid/>
              <w:spacing w:before="100" w:beforeAutospacing="0" w:after="0" w:afterAutospacing="0" w:line="240" w:lineRule="auto"/>
              <w:ind w:left="0" w:right="0"/>
              <w:jc w:val="center"/>
              <w:textAlignment w:val="auto"/>
              <w:rPr>
                <w:rFonts w:hint="eastAsia" w:ascii="宋体" w:hAnsi="宋体" w:eastAsia="宋体" w:cs="宋体"/>
                <w:color w:val="auto"/>
                <w:kern w:val="0"/>
                <w:sz w:val="21"/>
                <w:szCs w:val="21"/>
                <w:highlight w:val="none"/>
              </w:rPr>
            </w:pPr>
            <w:r>
              <w:rPr>
                <w:rFonts w:hint="eastAsia" w:ascii="宋体" w:hAnsi="宋体" w:eastAsia="宋体" w:cs="宋体"/>
                <w:color w:val="auto"/>
                <w:kern w:val="0"/>
                <w:sz w:val="21"/>
                <w:szCs w:val="21"/>
                <w:highlight w:val="none"/>
              </w:rPr>
              <w:t>石马河片区</w:t>
            </w:r>
          </w:p>
        </w:tc>
        <w:tc>
          <w:tcPr>
            <w:tcW w:w="936" w:type="pct"/>
            <w:noWrap/>
            <w:vAlign w:val="center"/>
          </w:tcPr>
          <w:p w14:paraId="2E2D521C">
            <w:pPr>
              <w:keepNext w:val="0"/>
              <w:keepLines w:val="0"/>
              <w:pageBreakBefore w:val="0"/>
              <w:widowControl/>
              <w:suppressLineNumbers w:val="0"/>
              <w:kinsoku/>
              <w:wordWrap/>
              <w:overflowPunct/>
              <w:topLinePunct w:val="0"/>
              <w:autoSpaceDE/>
              <w:autoSpaceDN/>
              <w:bidi w:val="0"/>
              <w:adjustRightInd/>
              <w:snapToGrid/>
              <w:spacing w:before="100" w:beforeAutospacing="0" w:after="0" w:afterAutospacing="0" w:line="240" w:lineRule="auto"/>
              <w:ind w:left="0" w:right="0"/>
              <w:jc w:val="center"/>
              <w:textAlignment w:val="auto"/>
              <w:rPr>
                <w:rFonts w:hint="eastAsia" w:ascii="宋体" w:hAnsi="宋体" w:eastAsia="宋体" w:cs="宋体"/>
                <w:color w:val="auto"/>
                <w:kern w:val="0"/>
                <w:sz w:val="21"/>
                <w:szCs w:val="21"/>
                <w:highlight w:val="none"/>
              </w:rPr>
            </w:pPr>
            <w:r>
              <w:rPr>
                <w:rFonts w:hint="eastAsia" w:ascii="宋体" w:hAnsi="宋体" w:eastAsia="宋体" w:cs="宋体"/>
                <w:color w:val="auto"/>
                <w:kern w:val="0"/>
                <w:sz w:val="21"/>
                <w:szCs w:val="21"/>
                <w:highlight w:val="none"/>
              </w:rPr>
              <w:t>凤岗竹塘厂二期</w:t>
            </w:r>
          </w:p>
        </w:tc>
        <w:tc>
          <w:tcPr>
            <w:tcW w:w="1533" w:type="pct"/>
            <w:shd w:val="clear" w:color="auto" w:fill="auto"/>
            <w:noWrap/>
            <w:vAlign w:val="center"/>
          </w:tcPr>
          <w:p w14:paraId="49744A4F">
            <w:pPr>
              <w:keepNext w:val="0"/>
              <w:keepLines w:val="0"/>
              <w:pageBreakBefore w:val="0"/>
              <w:widowControl/>
              <w:suppressLineNumbers w:val="0"/>
              <w:kinsoku/>
              <w:wordWrap/>
              <w:overflowPunct/>
              <w:topLinePunct w:val="0"/>
              <w:autoSpaceDE/>
              <w:autoSpaceDN/>
              <w:bidi w:val="0"/>
              <w:adjustRightInd/>
              <w:snapToGrid/>
              <w:spacing w:before="100" w:beforeAutospacing="0" w:after="0" w:afterAutospacing="0" w:line="240" w:lineRule="auto"/>
              <w:ind w:left="0" w:right="0"/>
              <w:jc w:val="center"/>
              <w:textAlignment w:val="auto"/>
              <w:rPr>
                <w:rFonts w:hint="eastAsia" w:ascii="宋体" w:hAnsi="宋体" w:eastAsia="宋体" w:cs="宋体"/>
                <w:color w:val="auto"/>
                <w:kern w:val="0"/>
                <w:sz w:val="21"/>
                <w:szCs w:val="21"/>
                <w:highlight w:val="none"/>
                <w:lang w:val="en-US" w:eastAsia="zh-CN" w:bidi="ar-SA"/>
              </w:rPr>
            </w:pPr>
            <w:r>
              <w:rPr>
                <w:rFonts w:hint="eastAsia" w:ascii="宋体" w:hAnsi="宋体" w:eastAsia="宋体" w:cs="宋体"/>
                <w:color w:val="auto"/>
                <w:kern w:val="0"/>
                <w:sz w:val="21"/>
                <w:szCs w:val="21"/>
                <w:highlight w:val="none"/>
                <w:lang w:val="en-US" w:eastAsia="zh-CN"/>
              </w:rPr>
              <w:t>东莞市凤岗镇雁田村</w:t>
            </w:r>
          </w:p>
        </w:tc>
        <w:tc>
          <w:tcPr>
            <w:tcW w:w="648" w:type="pct"/>
            <w:noWrap/>
            <w:vAlign w:val="center"/>
          </w:tcPr>
          <w:p w14:paraId="49623F45">
            <w:pPr>
              <w:keepNext w:val="0"/>
              <w:keepLines w:val="0"/>
              <w:pageBreakBefore w:val="0"/>
              <w:widowControl/>
              <w:suppressLineNumbers w:val="0"/>
              <w:kinsoku/>
              <w:wordWrap/>
              <w:overflowPunct/>
              <w:topLinePunct w:val="0"/>
              <w:autoSpaceDE/>
              <w:autoSpaceDN/>
              <w:bidi w:val="0"/>
              <w:adjustRightInd/>
              <w:snapToGrid/>
              <w:spacing w:before="100" w:beforeAutospacing="0" w:after="0" w:afterAutospacing="0" w:line="240" w:lineRule="auto"/>
              <w:ind w:left="0" w:right="0"/>
              <w:jc w:val="center"/>
              <w:textAlignment w:val="auto"/>
              <w:rPr>
                <w:rFonts w:hint="eastAsia" w:ascii="宋体" w:hAnsi="宋体" w:eastAsia="宋体" w:cs="宋体"/>
                <w:color w:val="auto"/>
                <w:kern w:val="0"/>
                <w:sz w:val="21"/>
                <w:szCs w:val="21"/>
                <w:highlight w:val="none"/>
              </w:rPr>
            </w:pPr>
            <w:r>
              <w:rPr>
                <w:rFonts w:hint="eastAsia" w:ascii="宋体" w:hAnsi="宋体" w:eastAsia="宋体" w:cs="宋体"/>
                <w:color w:val="auto"/>
                <w:kern w:val="0"/>
                <w:sz w:val="21"/>
                <w:szCs w:val="21"/>
                <w:highlight w:val="none"/>
              </w:rPr>
              <w:t>78.60</w:t>
            </w:r>
          </w:p>
        </w:tc>
        <w:tc>
          <w:tcPr>
            <w:tcW w:w="604" w:type="pct"/>
            <w:vAlign w:val="center"/>
          </w:tcPr>
          <w:p w14:paraId="5D624A59">
            <w:pPr>
              <w:keepNext w:val="0"/>
              <w:keepLines w:val="0"/>
              <w:pageBreakBefore w:val="0"/>
              <w:widowControl/>
              <w:suppressLineNumbers w:val="0"/>
              <w:kinsoku/>
              <w:wordWrap/>
              <w:overflowPunct/>
              <w:topLinePunct w:val="0"/>
              <w:autoSpaceDE/>
              <w:autoSpaceDN/>
              <w:bidi w:val="0"/>
              <w:adjustRightInd/>
              <w:snapToGrid/>
              <w:spacing w:before="100" w:beforeAutospacing="0" w:after="0" w:afterAutospacing="0" w:line="240" w:lineRule="auto"/>
              <w:ind w:left="0" w:right="0"/>
              <w:jc w:val="center"/>
              <w:textAlignment w:val="auto"/>
              <w:rPr>
                <w:rFonts w:hint="eastAsia" w:ascii="宋体" w:hAnsi="宋体" w:eastAsia="宋体" w:cs="宋体"/>
                <w:color w:val="auto"/>
                <w:kern w:val="0"/>
                <w:sz w:val="21"/>
                <w:szCs w:val="21"/>
                <w:highlight w:val="none"/>
              </w:rPr>
            </w:pPr>
            <w:r>
              <w:rPr>
                <w:rFonts w:hint="eastAsia" w:ascii="宋体" w:hAnsi="宋体" w:eastAsia="宋体" w:cs="宋体"/>
                <w:color w:val="auto"/>
                <w:sz w:val="21"/>
                <w:szCs w:val="21"/>
                <w:highlight w:val="none"/>
              </w:rPr>
              <w:t>20.33</w:t>
            </w:r>
          </w:p>
        </w:tc>
      </w:tr>
      <w:tr w14:paraId="0F61E7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386" w:type="pct"/>
            <w:noWrap/>
            <w:vAlign w:val="center"/>
          </w:tcPr>
          <w:p w14:paraId="75960B28">
            <w:pPr>
              <w:keepNext w:val="0"/>
              <w:keepLines w:val="0"/>
              <w:pageBreakBefore w:val="0"/>
              <w:widowControl/>
              <w:numPr>
                <w:ilvl w:val="0"/>
                <w:numId w:val="2"/>
              </w:numPr>
              <w:suppressLineNumbers w:val="0"/>
              <w:kinsoku/>
              <w:wordWrap/>
              <w:overflowPunct/>
              <w:topLinePunct w:val="0"/>
              <w:autoSpaceDE/>
              <w:autoSpaceDN/>
              <w:bidi w:val="0"/>
              <w:adjustRightInd/>
              <w:snapToGrid/>
              <w:spacing w:before="100" w:beforeAutospacing="0" w:after="0" w:afterAutospacing="0" w:line="240" w:lineRule="auto"/>
              <w:ind w:left="0" w:leftChars="0" w:right="0" w:firstLine="60" w:firstLineChars="0"/>
              <w:jc w:val="center"/>
              <w:textAlignment w:val="auto"/>
              <w:rPr>
                <w:rFonts w:hint="eastAsia" w:ascii="宋体" w:hAnsi="宋体" w:eastAsia="宋体" w:cs="宋体"/>
                <w:color w:val="auto"/>
                <w:kern w:val="0"/>
                <w:sz w:val="21"/>
                <w:szCs w:val="21"/>
                <w:highlight w:val="none"/>
              </w:rPr>
            </w:pPr>
          </w:p>
        </w:tc>
        <w:tc>
          <w:tcPr>
            <w:tcW w:w="890" w:type="pct"/>
            <w:noWrap/>
            <w:vAlign w:val="center"/>
          </w:tcPr>
          <w:p w14:paraId="77CFBD16">
            <w:pPr>
              <w:keepNext w:val="0"/>
              <w:keepLines w:val="0"/>
              <w:pageBreakBefore w:val="0"/>
              <w:widowControl/>
              <w:suppressLineNumbers w:val="0"/>
              <w:kinsoku/>
              <w:wordWrap/>
              <w:overflowPunct/>
              <w:topLinePunct w:val="0"/>
              <w:autoSpaceDE/>
              <w:autoSpaceDN/>
              <w:bidi w:val="0"/>
              <w:adjustRightInd/>
              <w:snapToGrid/>
              <w:spacing w:before="100" w:beforeAutospacing="0" w:after="0" w:afterAutospacing="0" w:line="240" w:lineRule="auto"/>
              <w:ind w:left="0" w:right="0"/>
              <w:jc w:val="center"/>
              <w:textAlignment w:val="auto"/>
              <w:rPr>
                <w:rFonts w:hint="eastAsia" w:ascii="宋体" w:hAnsi="宋体" w:eastAsia="宋体" w:cs="宋体"/>
                <w:color w:val="auto"/>
                <w:kern w:val="0"/>
                <w:sz w:val="21"/>
                <w:szCs w:val="21"/>
                <w:highlight w:val="none"/>
              </w:rPr>
            </w:pPr>
            <w:r>
              <w:rPr>
                <w:rFonts w:hint="eastAsia" w:ascii="宋体" w:hAnsi="宋体" w:eastAsia="宋体" w:cs="宋体"/>
                <w:color w:val="auto"/>
                <w:kern w:val="0"/>
                <w:sz w:val="21"/>
                <w:szCs w:val="21"/>
                <w:highlight w:val="none"/>
              </w:rPr>
              <w:t>石马河片区</w:t>
            </w:r>
          </w:p>
        </w:tc>
        <w:tc>
          <w:tcPr>
            <w:tcW w:w="936" w:type="pct"/>
            <w:noWrap/>
            <w:vAlign w:val="center"/>
          </w:tcPr>
          <w:p w14:paraId="3672379D">
            <w:pPr>
              <w:keepNext w:val="0"/>
              <w:keepLines w:val="0"/>
              <w:pageBreakBefore w:val="0"/>
              <w:widowControl/>
              <w:suppressLineNumbers w:val="0"/>
              <w:kinsoku/>
              <w:wordWrap/>
              <w:overflowPunct/>
              <w:topLinePunct w:val="0"/>
              <w:autoSpaceDE/>
              <w:autoSpaceDN/>
              <w:bidi w:val="0"/>
              <w:adjustRightInd/>
              <w:snapToGrid/>
              <w:spacing w:before="100" w:beforeAutospacing="0" w:after="0" w:afterAutospacing="0" w:line="240" w:lineRule="auto"/>
              <w:ind w:left="0" w:right="0"/>
              <w:jc w:val="center"/>
              <w:textAlignment w:val="auto"/>
              <w:rPr>
                <w:rFonts w:hint="eastAsia" w:ascii="宋体" w:hAnsi="宋体" w:eastAsia="宋体" w:cs="宋体"/>
                <w:color w:val="auto"/>
                <w:kern w:val="0"/>
                <w:sz w:val="21"/>
                <w:szCs w:val="21"/>
                <w:highlight w:val="none"/>
              </w:rPr>
            </w:pPr>
            <w:r>
              <w:rPr>
                <w:rFonts w:hint="eastAsia" w:ascii="宋体" w:hAnsi="宋体" w:eastAsia="宋体" w:cs="宋体"/>
                <w:color w:val="auto"/>
                <w:kern w:val="0"/>
                <w:sz w:val="21"/>
                <w:szCs w:val="21"/>
                <w:highlight w:val="none"/>
              </w:rPr>
              <w:t>凤岗竹塘厂一期</w:t>
            </w:r>
          </w:p>
        </w:tc>
        <w:tc>
          <w:tcPr>
            <w:tcW w:w="1533" w:type="pct"/>
            <w:shd w:val="clear" w:color="auto" w:fill="auto"/>
            <w:noWrap/>
            <w:vAlign w:val="center"/>
          </w:tcPr>
          <w:p w14:paraId="451782F9">
            <w:pPr>
              <w:keepNext w:val="0"/>
              <w:keepLines w:val="0"/>
              <w:pageBreakBefore w:val="0"/>
              <w:widowControl/>
              <w:suppressLineNumbers w:val="0"/>
              <w:kinsoku/>
              <w:wordWrap/>
              <w:overflowPunct/>
              <w:topLinePunct w:val="0"/>
              <w:autoSpaceDE/>
              <w:autoSpaceDN/>
              <w:bidi w:val="0"/>
              <w:adjustRightInd/>
              <w:snapToGrid/>
              <w:spacing w:before="100" w:beforeAutospacing="0" w:after="0" w:afterAutospacing="0" w:line="240" w:lineRule="auto"/>
              <w:ind w:left="0" w:right="0"/>
              <w:jc w:val="center"/>
              <w:textAlignment w:val="auto"/>
              <w:rPr>
                <w:rFonts w:hint="eastAsia" w:ascii="宋体" w:hAnsi="宋体" w:eastAsia="宋体" w:cs="宋体"/>
                <w:color w:val="auto"/>
                <w:kern w:val="0"/>
                <w:sz w:val="21"/>
                <w:szCs w:val="21"/>
                <w:highlight w:val="none"/>
                <w:lang w:val="en-US" w:eastAsia="zh-CN" w:bidi="ar-SA"/>
              </w:rPr>
            </w:pPr>
            <w:r>
              <w:rPr>
                <w:rFonts w:hint="eastAsia" w:ascii="宋体" w:hAnsi="宋体" w:eastAsia="宋体" w:cs="宋体"/>
                <w:color w:val="auto"/>
                <w:kern w:val="0"/>
                <w:sz w:val="21"/>
                <w:szCs w:val="21"/>
                <w:highlight w:val="none"/>
                <w:lang w:val="en-US" w:eastAsia="zh-CN"/>
              </w:rPr>
              <w:t>东莞市凤岗镇竹塘村浸校组</w:t>
            </w:r>
          </w:p>
        </w:tc>
        <w:tc>
          <w:tcPr>
            <w:tcW w:w="648" w:type="pct"/>
            <w:noWrap/>
            <w:vAlign w:val="center"/>
          </w:tcPr>
          <w:p w14:paraId="17FAE453">
            <w:pPr>
              <w:keepNext w:val="0"/>
              <w:keepLines w:val="0"/>
              <w:pageBreakBefore w:val="0"/>
              <w:widowControl/>
              <w:suppressLineNumbers w:val="0"/>
              <w:kinsoku/>
              <w:wordWrap/>
              <w:overflowPunct/>
              <w:topLinePunct w:val="0"/>
              <w:autoSpaceDE/>
              <w:autoSpaceDN/>
              <w:bidi w:val="0"/>
              <w:adjustRightInd/>
              <w:snapToGrid/>
              <w:spacing w:before="100" w:beforeAutospacing="0" w:after="0" w:afterAutospacing="0" w:line="240" w:lineRule="auto"/>
              <w:ind w:left="0" w:right="0"/>
              <w:jc w:val="center"/>
              <w:textAlignment w:val="auto"/>
              <w:rPr>
                <w:rFonts w:hint="eastAsia" w:ascii="宋体" w:hAnsi="宋体" w:eastAsia="宋体" w:cs="宋体"/>
                <w:color w:val="auto"/>
                <w:kern w:val="0"/>
                <w:sz w:val="21"/>
                <w:szCs w:val="21"/>
                <w:highlight w:val="none"/>
              </w:rPr>
            </w:pPr>
            <w:r>
              <w:rPr>
                <w:rFonts w:hint="eastAsia" w:ascii="宋体" w:hAnsi="宋体" w:eastAsia="宋体" w:cs="宋体"/>
                <w:color w:val="auto"/>
                <w:kern w:val="0"/>
                <w:sz w:val="21"/>
                <w:szCs w:val="21"/>
                <w:highlight w:val="none"/>
              </w:rPr>
              <w:t>78.60</w:t>
            </w:r>
          </w:p>
        </w:tc>
        <w:tc>
          <w:tcPr>
            <w:tcW w:w="604" w:type="pct"/>
            <w:vAlign w:val="center"/>
          </w:tcPr>
          <w:p w14:paraId="4D014682">
            <w:pPr>
              <w:keepNext w:val="0"/>
              <w:keepLines w:val="0"/>
              <w:pageBreakBefore w:val="0"/>
              <w:widowControl/>
              <w:suppressLineNumbers w:val="0"/>
              <w:kinsoku/>
              <w:wordWrap/>
              <w:overflowPunct/>
              <w:topLinePunct w:val="0"/>
              <w:autoSpaceDE/>
              <w:autoSpaceDN/>
              <w:bidi w:val="0"/>
              <w:adjustRightInd/>
              <w:snapToGrid/>
              <w:spacing w:before="100" w:beforeAutospacing="0" w:after="0" w:afterAutospacing="0" w:line="240" w:lineRule="auto"/>
              <w:ind w:left="0" w:right="0"/>
              <w:jc w:val="center"/>
              <w:textAlignment w:val="auto"/>
              <w:rPr>
                <w:rFonts w:hint="eastAsia" w:ascii="宋体" w:hAnsi="宋体" w:eastAsia="宋体" w:cs="宋体"/>
                <w:color w:val="auto"/>
                <w:kern w:val="0"/>
                <w:sz w:val="21"/>
                <w:szCs w:val="21"/>
                <w:highlight w:val="none"/>
              </w:rPr>
            </w:pPr>
            <w:r>
              <w:rPr>
                <w:rFonts w:hint="eastAsia" w:ascii="宋体" w:hAnsi="宋体" w:eastAsia="宋体" w:cs="宋体"/>
                <w:color w:val="auto"/>
                <w:sz w:val="21"/>
                <w:szCs w:val="21"/>
                <w:highlight w:val="none"/>
              </w:rPr>
              <w:t>11.58</w:t>
            </w:r>
          </w:p>
        </w:tc>
      </w:tr>
      <w:tr w14:paraId="5B1310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386" w:type="pct"/>
            <w:noWrap/>
            <w:vAlign w:val="center"/>
          </w:tcPr>
          <w:p w14:paraId="52A3124D">
            <w:pPr>
              <w:keepNext w:val="0"/>
              <w:keepLines w:val="0"/>
              <w:pageBreakBefore w:val="0"/>
              <w:widowControl/>
              <w:numPr>
                <w:ilvl w:val="0"/>
                <w:numId w:val="2"/>
              </w:numPr>
              <w:suppressLineNumbers w:val="0"/>
              <w:kinsoku/>
              <w:wordWrap/>
              <w:overflowPunct/>
              <w:topLinePunct w:val="0"/>
              <w:autoSpaceDE/>
              <w:autoSpaceDN/>
              <w:bidi w:val="0"/>
              <w:adjustRightInd/>
              <w:snapToGrid/>
              <w:spacing w:before="100" w:beforeAutospacing="0" w:after="0" w:afterAutospacing="0" w:line="240" w:lineRule="auto"/>
              <w:ind w:left="0" w:leftChars="0" w:right="0" w:firstLine="60" w:firstLineChars="0"/>
              <w:jc w:val="center"/>
              <w:textAlignment w:val="auto"/>
              <w:rPr>
                <w:rFonts w:hint="eastAsia" w:ascii="宋体" w:hAnsi="宋体" w:eastAsia="宋体" w:cs="宋体"/>
                <w:color w:val="auto"/>
                <w:kern w:val="0"/>
                <w:sz w:val="21"/>
                <w:szCs w:val="21"/>
                <w:highlight w:val="none"/>
              </w:rPr>
            </w:pPr>
          </w:p>
        </w:tc>
        <w:tc>
          <w:tcPr>
            <w:tcW w:w="890" w:type="pct"/>
            <w:noWrap/>
            <w:vAlign w:val="center"/>
          </w:tcPr>
          <w:p w14:paraId="28FA27FB">
            <w:pPr>
              <w:keepNext w:val="0"/>
              <w:keepLines w:val="0"/>
              <w:pageBreakBefore w:val="0"/>
              <w:widowControl/>
              <w:suppressLineNumbers w:val="0"/>
              <w:kinsoku/>
              <w:wordWrap/>
              <w:overflowPunct/>
              <w:topLinePunct w:val="0"/>
              <w:autoSpaceDE/>
              <w:autoSpaceDN/>
              <w:bidi w:val="0"/>
              <w:adjustRightInd/>
              <w:snapToGrid/>
              <w:spacing w:before="100" w:beforeAutospacing="0" w:after="0" w:afterAutospacing="0" w:line="240" w:lineRule="auto"/>
              <w:ind w:left="0" w:right="0"/>
              <w:jc w:val="center"/>
              <w:textAlignment w:val="auto"/>
              <w:rPr>
                <w:rFonts w:hint="eastAsia" w:ascii="宋体" w:hAnsi="宋体" w:eastAsia="宋体" w:cs="宋体"/>
                <w:color w:val="auto"/>
                <w:kern w:val="0"/>
                <w:sz w:val="21"/>
                <w:szCs w:val="21"/>
                <w:highlight w:val="none"/>
              </w:rPr>
            </w:pPr>
            <w:r>
              <w:rPr>
                <w:rFonts w:hint="eastAsia" w:ascii="宋体" w:hAnsi="宋体" w:eastAsia="宋体" w:cs="宋体"/>
                <w:color w:val="auto"/>
                <w:kern w:val="0"/>
                <w:sz w:val="21"/>
                <w:szCs w:val="21"/>
                <w:highlight w:val="none"/>
              </w:rPr>
              <w:t>石马河片区</w:t>
            </w:r>
          </w:p>
        </w:tc>
        <w:tc>
          <w:tcPr>
            <w:tcW w:w="936" w:type="pct"/>
            <w:noWrap/>
            <w:vAlign w:val="center"/>
          </w:tcPr>
          <w:p w14:paraId="3D4FD970">
            <w:pPr>
              <w:keepNext w:val="0"/>
              <w:keepLines w:val="0"/>
              <w:pageBreakBefore w:val="0"/>
              <w:widowControl/>
              <w:suppressLineNumbers w:val="0"/>
              <w:kinsoku/>
              <w:wordWrap/>
              <w:overflowPunct/>
              <w:topLinePunct w:val="0"/>
              <w:autoSpaceDE/>
              <w:autoSpaceDN/>
              <w:bidi w:val="0"/>
              <w:adjustRightInd/>
              <w:snapToGrid/>
              <w:spacing w:before="100" w:beforeAutospacing="0" w:after="0" w:afterAutospacing="0" w:line="240" w:lineRule="auto"/>
              <w:ind w:left="0" w:right="0"/>
              <w:jc w:val="center"/>
              <w:textAlignment w:val="auto"/>
              <w:rPr>
                <w:rFonts w:hint="eastAsia" w:ascii="宋体" w:hAnsi="宋体" w:eastAsia="宋体" w:cs="宋体"/>
                <w:color w:val="auto"/>
                <w:kern w:val="0"/>
                <w:sz w:val="21"/>
                <w:szCs w:val="21"/>
                <w:highlight w:val="none"/>
              </w:rPr>
            </w:pPr>
            <w:r>
              <w:rPr>
                <w:rFonts w:hint="eastAsia" w:ascii="宋体" w:hAnsi="宋体" w:eastAsia="宋体" w:cs="宋体"/>
                <w:color w:val="auto"/>
                <w:kern w:val="0"/>
                <w:sz w:val="21"/>
                <w:szCs w:val="21"/>
                <w:highlight w:val="none"/>
              </w:rPr>
              <w:t>企石厂</w:t>
            </w:r>
          </w:p>
        </w:tc>
        <w:tc>
          <w:tcPr>
            <w:tcW w:w="1533" w:type="pct"/>
            <w:shd w:val="clear" w:color="auto" w:fill="auto"/>
            <w:noWrap/>
            <w:vAlign w:val="center"/>
          </w:tcPr>
          <w:p w14:paraId="23731C89">
            <w:pPr>
              <w:keepNext w:val="0"/>
              <w:keepLines w:val="0"/>
              <w:pageBreakBefore w:val="0"/>
              <w:widowControl/>
              <w:suppressLineNumbers w:val="0"/>
              <w:kinsoku/>
              <w:wordWrap/>
              <w:overflowPunct/>
              <w:topLinePunct w:val="0"/>
              <w:autoSpaceDE/>
              <w:autoSpaceDN/>
              <w:bidi w:val="0"/>
              <w:adjustRightInd/>
              <w:snapToGrid/>
              <w:spacing w:before="100" w:beforeAutospacing="0" w:after="0" w:afterAutospacing="0" w:line="240" w:lineRule="auto"/>
              <w:ind w:left="0" w:right="0"/>
              <w:jc w:val="center"/>
              <w:textAlignment w:val="auto"/>
              <w:rPr>
                <w:rFonts w:hint="eastAsia" w:ascii="宋体" w:hAnsi="宋体" w:eastAsia="宋体" w:cs="宋体"/>
                <w:color w:val="auto"/>
                <w:kern w:val="0"/>
                <w:sz w:val="21"/>
                <w:szCs w:val="21"/>
                <w:highlight w:val="none"/>
                <w:lang w:val="en-US" w:eastAsia="zh-CN" w:bidi="ar-SA"/>
              </w:rPr>
            </w:pPr>
            <w:r>
              <w:rPr>
                <w:rFonts w:hint="eastAsia" w:ascii="宋体" w:hAnsi="宋体" w:eastAsia="宋体" w:cs="宋体"/>
                <w:color w:val="auto"/>
                <w:kern w:val="0"/>
                <w:sz w:val="21"/>
                <w:szCs w:val="21"/>
                <w:highlight w:val="none"/>
                <w:lang w:val="en-US" w:eastAsia="zh-CN"/>
              </w:rPr>
              <w:t>东莞市企石镇江边管理区湖滨北路9号</w:t>
            </w:r>
          </w:p>
        </w:tc>
        <w:tc>
          <w:tcPr>
            <w:tcW w:w="648" w:type="pct"/>
            <w:noWrap/>
            <w:vAlign w:val="center"/>
          </w:tcPr>
          <w:p w14:paraId="66BA2C46">
            <w:pPr>
              <w:keepNext w:val="0"/>
              <w:keepLines w:val="0"/>
              <w:pageBreakBefore w:val="0"/>
              <w:widowControl/>
              <w:suppressLineNumbers w:val="0"/>
              <w:kinsoku/>
              <w:wordWrap/>
              <w:overflowPunct/>
              <w:topLinePunct w:val="0"/>
              <w:autoSpaceDE/>
              <w:autoSpaceDN/>
              <w:bidi w:val="0"/>
              <w:adjustRightInd/>
              <w:snapToGrid/>
              <w:spacing w:before="100" w:beforeAutospacing="0" w:after="0" w:afterAutospacing="0" w:line="240" w:lineRule="auto"/>
              <w:ind w:left="0" w:right="0"/>
              <w:jc w:val="center"/>
              <w:textAlignment w:val="auto"/>
              <w:rPr>
                <w:rFonts w:hint="eastAsia" w:ascii="宋体" w:hAnsi="宋体" w:eastAsia="宋体" w:cs="宋体"/>
                <w:color w:val="auto"/>
                <w:kern w:val="0"/>
                <w:sz w:val="21"/>
                <w:szCs w:val="21"/>
                <w:highlight w:val="none"/>
              </w:rPr>
            </w:pPr>
            <w:r>
              <w:rPr>
                <w:rFonts w:hint="eastAsia" w:ascii="宋体" w:hAnsi="宋体" w:eastAsia="宋体" w:cs="宋体"/>
                <w:color w:val="auto"/>
                <w:kern w:val="0"/>
                <w:sz w:val="21"/>
                <w:szCs w:val="21"/>
                <w:highlight w:val="none"/>
              </w:rPr>
              <w:t>57.20</w:t>
            </w:r>
          </w:p>
        </w:tc>
        <w:tc>
          <w:tcPr>
            <w:tcW w:w="604" w:type="pct"/>
            <w:vAlign w:val="center"/>
          </w:tcPr>
          <w:p w14:paraId="45977193">
            <w:pPr>
              <w:keepNext w:val="0"/>
              <w:keepLines w:val="0"/>
              <w:pageBreakBefore w:val="0"/>
              <w:widowControl/>
              <w:suppressLineNumbers w:val="0"/>
              <w:kinsoku/>
              <w:wordWrap/>
              <w:overflowPunct/>
              <w:topLinePunct w:val="0"/>
              <w:autoSpaceDE/>
              <w:autoSpaceDN/>
              <w:bidi w:val="0"/>
              <w:adjustRightInd/>
              <w:snapToGrid/>
              <w:spacing w:before="100" w:beforeAutospacing="0" w:after="0" w:afterAutospacing="0" w:line="240" w:lineRule="auto"/>
              <w:ind w:left="0" w:right="0"/>
              <w:jc w:val="center"/>
              <w:textAlignment w:val="auto"/>
              <w:rPr>
                <w:rFonts w:hint="eastAsia" w:ascii="宋体" w:hAnsi="宋体" w:eastAsia="宋体" w:cs="宋体"/>
                <w:color w:val="auto"/>
                <w:kern w:val="0"/>
                <w:sz w:val="21"/>
                <w:szCs w:val="21"/>
                <w:highlight w:val="none"/>
              </w:rPr>
            </w:pPr>
            <w:r>
              <w:rPr>
                <w:rFonts w:hint="eastAsia" w:ascii="宋体" w:hAnsi="宋体" w:eastAsia="宋体" w:cs="宋体"/>
                <w:color w:val="auto"/>
                <w:sz w:val="21"/>
                <w:szCs w:val="21"/>
                <w:highlight w:val="none"/>
              </w:rPr>
              <w:t>12.78</w:t>
            </w:r>
          </w:p>
        </w:tc>
      </w:tr>
      <w:tr w14:paraId="19A742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386" w:type="pct"/>
            <w:noWrap/>
            <w:vAlign w:val="center"/>
          </w:tcPr>
          <w:p w14:paraId="07FF0C18">
            <w:pPr>
              <w:keepNext w:val="0"/>
              <w:keepLines w:val="0"/>
              <w:pageBreakBefore w:val="0"/>
              <w:widowControl/>
              <w:numPr>
                <w:ilvl w:val="0"/>
                <w:numId w:val="2"/>
              </w:numPr>
              <w:suppressLineNumbers w:val="0"/>
              <w:kinsoku/>
              <w:wordWrap/>
              <w:overflowPunct/>
              <w:topLinePunct w:val="0"/>
              <w:autoSpaceDE/>
              <w:autoSpaceDN/>
              <w:bidi w:val="0"/>
              <w:adjustRightInd/>
              <w:snapToGrid/>
              <w:spacing w:before="100" w:beforeAutospacing="0" w:after="0" w:afterAutospacing="0" w:line="240" w:lineRule="auto"/>
              <w:ind w:left="0" w:leftChars="0" w:right="0" w:firstLine="60" w:firstLineChars="0"/>
              <w:jc w:val="center"/>
              <w:textAlignment w:val="auto"/>
              <w:rPr>
                <w:rFonts w:hint="eastAsia" w:ascii="宋体" w:hAnsi="宋体" w:eastAsia="宋体" w:cs="宋体"/>
                <w:color w:val="auto"/>
                <w:kern w:val="0"/>
                <w:sz w:val="21"/>
                <w:szCs w:val="21"/>
                <w:highlight w:val="none"/>
              </w:rPr>
            </w:pPr>
          </w:p>
        </w:tc>
        <w:tc>
          <w:tcPr>
            <w:tcW w:w="890" w:type="pct"/>
            <w:noWrap/>
            <w:vAlign w:val="center"/>
          </w:tcPr>
          <w:p w14:paraId="1CD9EB71">
            <w:pPr>
              <w:keepNext w:val="0"/>
              <w:keepLines w:val="0"/>
              <w:pageBreakBefore w:val="0"/>
              <w:widowControl/>
              <w:suppressLineNumbers w:val="0"/>
              <w:kinsoku/>
              <w:wordWrap/>
              <w:overflowPunct/>
              <w:topLinePunct w:val="0"/>
              <w:autoSpaceDE/>
              <w:autoSpaceDN/>
              <w:bidi w:val="0"/>
              <w:adjustRightInd/>
              <w:snapToGrid/>
              <w:spacing w:before="100" w:beforeAutospacing="0" w:after="0" w:afterAutospacing="0" w:line="240" w:lineRule="auto"/>
              <w:ind w:left="0" w:right="0"/>
              <w:jc w:val="center"/>
              <w:textAlignment w:val="auto"/>
              <w:rPr>
                <w:rFonts w:hint="eastAsia" w:ascii="宋体" w:hAnsi="宋体" w:eastAsia="宋体" w:cs="宋体"/>
                <w:color w:val="auto"/>
                <w:kern w:val="0"/>
                <w:sz w:val="21"/>
                <w:szCs w:val="21"/>
                <w:highlight w:val="none"/>
              </w:rPr>
            </w:pPr>
            <w:r>
              <w:rPr>
                <w:rFonts w:hint="eastAsia" w:ascii="宋体" w:hAnsi="宋体" w:eastAsia="宋体" w:cs="宋体"/>
                <w:color w:val="auto"/>
                <w:kern w:val="0"/>
                <w:sz w:val="21"/>
                <w:szCs w:val="21"/>
                <w:highlight w:val="none"/>
              </w:rPr>
              <w:t>石马河片区</w:t>
            </w:r>
          </w:p>
        </w:tc>
        <w:tc>
          <w:tcPr>
            <w:tcW w:w="936" w:type="pct"/>
            <w:noWrap/>
            <w:vAlign w:val="center"/>
          </w:tcPr>
          <w:p w14:paraId="693E7060">
            <w:pPr>
              <w:keepNext w:val="0"/>
              <w:keepLines w:val="0"/>
              <w:pageBreakBefore w:val="0"/>
              <w:widowControl/>
              <w:suppressLineNumbers w:val="0"/>
              <w:kinsoku/>
              <w:wordWrap/>
              <w:overflowPunct/>
              <w:topLinePunct w:val="0"/>
              <w:autoSpaceDE/>
              <w:autoSpaceDN/>
              <w:bidi w:val="0"/>
              <w:adjustRightInd/>
              <w:snapToGrid/>
              <w:spacing w:before="100" w:beforeAutospacing="0" w:after="0" w:afterAutospacing="0" w:line="240" w:lineRule="auto"/>
              <w:ind w:left="0" w:right="0"/>
              <w:jc w:val="center"/>
              <w:textAlignment w:val="auto"/>
              <w:rPr>
                <w:rFonts w:hint="eastAsia" w:ascii="宋体" w:hAnsi="宋体" w:eastAsia="宋体" w:cs="宋体"/>
                <w:color w:val="auto"/>
                <w:kern w:val="0"/>
                <w:sz w:val="21"/>
                <w:szCs w:val="21"/>
                <w:highlight w:val="none"/>
              </w:rPr>
            </w:pPr>
            <w:r>
              <w:rPr>
                <w:rFonts w:hint="eastAsia" w:ascii="宋体" w:hAnsi="宋体" w:eastAsia="宋体" w:cs="宋体"/>
                <w:color w:val="auto"/>
                <w:kern w:val="0"/>
                <w:sz w:val="21"/>
                <w:szCs w:val="21"/>
                <w:highlight w:val="none"/>
              </w:rPr>
              <w:t>桥头厂二期</w:t>
            </w:r>
          </w:p>
        </w:tc>
        <w:tc>
          <w:tcPr>
            <w:tcW w:w="1533" w:type="pct"/>
            <w:shd w:val="clear" w:color="auto" w:fill="auto"/>
            <w:noWrap/>
            <w:vAlign w:val="center"/>
          </w:tcPr>
          <w:p w14:paraId="5764A5A0">
            <w:pPr>
              <w:keepNext w:val="0"/>
              <w:keepLines w:val="0"/>
              <w:pageBreakBefore w:val="0"/>
              <w:widowControl/>
              <w:suppressLineNumbers w:val="0"/>
              <w:kinsoku/>
              <w:wordWrap/>
              <w:overflowPunct/>
              <w:topLinePunct w:val="0"/>
              <w:autoSpaceDE/>
              <w:autoSpaceDN/>
              <w:bidi w:val="0"/>
              <w:adjustRightInd/>
              <w:snapToGrid/>
              <w:spacing w:before="100" w:beforeAutospacing="0" w:after="0" w:afterAutospacing="0" w:line="240" w:lineRule="auto"/>
              <w:ind w:left="0" w:right="0"/>
              <w:jc w:val="center"/>
              <w:textAlignment w:val="auto"/>
              <w:rPr>
                <w:rFonts w:hint="eastAsia" w:ascii="宋体" w:hAnsi="宋体" w:eastAsia="宋体" w:cs="宋体"/>
                <w:color w:val="auto"/>
                <w:kern w:val="0"/>
                <w:sz w:val="21"/>
                <w:szCs w:val="21"/>
                <w:highlight w:val="none"/>
                <w:lang w:val="en-US" w:eastAsia="zh-CN" w:bidi="ar-SA"/>
              </w:rPr>
            </w:pPr>
            <w:r>
              <w:rPr>
                <w:rFonts w:hint="eastAsia" w:ascii="宋体" w:hAnsi="宋体" w:eastAsia="宋体" w:cs="宋体"/>
                <w:color w:val="auto"/>
                <w:kern w:val="0"/>
                <w:sz w:val="21"/>
                <w:szCs w:val="21"/>
                <w:highlight w:val="none"/>
                <w:lang w:val="en-US" w:eastAsia="zh-CN"/>
              </w:rPr>
              <w:t>东莞市桥头镇东深路8号</w:t>
            </w:r>
          </w:p>
        </w:tc>
        <w:tc>
          <w:tcPr>
            <w:tcW w:w="648" w:type="pct"/>
            <w:noWrap/>
            <w:vAlign w:val="center"/>
          </w:tcPr>
          <w:p w14:paraId="79F4CF2A">
            <w:pPr>
              <w:keepNext w:val="0"/>
              <w:keepLines w:val="0"/>
              <w:pageBreakBefore w:val="0"/>
              <w:widowControl/>
              <w:suppressLineNumbers w:val="0"/>
              <w:kinsoku/>
              <w:wordWrap/>
              <w:overflowPunct/>
              <w:topLinePunct w:val="0"/>
              <w:autoSpaceDE/>
              <w:autoSpaceDN/>
              <w:bidi w:val="0"/>
              <w:adjustRightInd/>
              <w:snapToGrid/>
              <w:spacing w:before="100" w:beforeAutospacing="0" w:after="0" w:afterAutospacing="0" w:line="240" w:lineRule="auto"/>
              <w:ind w:left="0" w:right="0"/>
              <w:jc w:val="center"/>
              <w:textAlignment w:val="auto"/>
              <w:rPr>
                <w:rFonts w:hint="eastAsia" w:ascii="宋体" w:hAnsi="宋体" w:eastAsia="宋体" w:cs="宋体"/>
                <w:color w:val="auto"/>
                <w:kern w:val="0"/>
                <w:sz w:val="21"/>
                <w:szCs w:val="21"/>
                <w:highlight w:val="none"/>
              </w:rPr>
            </w:pPr>
            <w:r>
              <w:rPr>
                <w:rFonts w:hint="eastAsia" w:ascii="宋体" w:hAnsi="宋体" w:eastAsia="宋体" w:cs="宋体"/>
                <w:color w:val="auto"/>
                <w:kern w:val="0"/>
                <w:sz w:val="21"/>
                <w:szCs w:val="21"/>
                <w:highlight w:val="none"/>
              </w:rPr>
              <w:t>63.20</w:t>
            </w:r>
          </w:p>
        </w:tc>
        <w:tc>
          <w:tcPr>
            <w:tcW w:w="604" w:type="pct"/>
            <w:vAlign w:val="center"/>
          </w:tcPr>
          <w:p w14:paraId="2B5F840D">
            <w:pPr>
              <w:keepNext w:val="0"/>
              <w:keepLines w:val="0"/>
              <w:pageBreakBefore w:val="0"/>
              <w:widowControl/>
              <w:suppressLineNumbers w:val="0"/>
              <w:kinsoku/>
              <w:wordWrap/>
              <w:overflowPunct/>
              <w:topLinePunct w:val="0"/>
              <w:autoSpaceDE/>
              <w:autoSpaceDN/>
              <w:bidi w:val="0"/>
              <w:adjustRightInd/>
              <w:snapToGrid/>
              <w:spacing w:before="100" w:beforeAutospacing="0" w:after="0" w:afterAutospacing="0" w:line="240" w:lineRule="auto"/>
              <w:ind w:left="0" w:right="0"/>
              <w:jc w:val="center"/>
              <w:textAlignment w:val="auto"/>
              <w:rPr>
                <w:rFonts w:hint="eastAsia" w:ascii="宋体" w:hAnsi="宋体" w:eastAsia="宋体" w:cs="宋体"/>
                <w:color w:val="auto"/>
                <w:kern w:val="0"/>
                <w:sz w:val="21"/>
                <w:szCs w:val="21"/>
                <w:highlight w:val="none"/>
              </w:rPr>
            </w:pPr>
            <w:r>
              <w:rPr>
                <w:rFonts w:hint="eastAsia" w:ascii="宋体" w:hAnsi="宋体" w:eastAsia="宋体" w:cs="宋体"/>
                <w:color w:val="auto"/>
                <w:sz w:val="21"/>
                <w:szCs w:val="21"/>
                <w:highlight w:val="none"/>
              </w:rPr>
              <w:t>11.47</w:t>
            </w:r>
          </w:p>
        </w:tc>
      </w:tr>
      <w:tr w14:paraId="05813F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386" w:type="pct"/>
            <w:noWrap/>
            <w:vAlign w:val="center"/>
          </w:tcPr>
          <w:p w14:paraId="5C31DFFF">
            <w:pPr>
              <w:keepNext w:val="0"/>
              <w:keepLines w:val="0"/>
              <w:pageBreakBefore w:val="0"/>
              <w:widowControl/>
              <w:numPr>
                <w:ilvl w:val="0"/>
                <w:numId w:val="2"/>
              </w:numPr>
              <w:suppressLineNumbers w:val="0"/>
              <w:kinsoku/>
              <w:wordWrap/>
              <w:overflowPunct/>
              <w:topLinePunct w:val="0"/>
              <w:autoSpaceDE/>
              <w:autoSpaceDN/>
              <w:bidi w:val="0"/>
              <w:adjustRightInd/>
              <w:snapToGrid/>
              <w:spacing w:before="100" w:beforeAutospacing="0" w:after="0" w:afterAutospacing="0" w:line="240" w:lineRule="auto"/>
              <w:ind w:left="0" w:leftChars="0" w:right="0" w:firstLine="60" w:firstLineChars="0"/>
              <w:jc w:val="center"/>
              <w:textAlignment w:val="auto"/>
              <w:rPr>
                <w:rFonts w:hint="eastAsia" w:ascii="宋体" w:hAnsi="宋体" w:eastAsia="宋体" w:cs="宋体"/>
                <w:color w:val="auto"/>
                <w:kern w:val="0"/>
                <w:sz w:val="21"/>
                <w:szCs w:val="21"/>
                <w:highlight w:val="none"/>
              </w:rPr>
            </w:pPr>
          </w:p>
        </w:tc>
        <w:tc>
          <w:tcPr>
            <w:tcW w:w="890" w:type="pct"/>
            <w:noWrap/>
            <w:vAlign w:val="center"/>
          </w:tcPr>
          <w:p w14:paraId="71196E2D">
            <w:pPr>
              <w:keepNext w:val="0"/>
              <w:keepLines w:val="0"/>
              <w:pageBreakBefore w:val="0"/>
              <w:widowControl/>
              <w:suppressLineNumbers w:val="0"/>
              <w:kinsoku/>
              <w:wordWrap/>
              <w:overflowPunct/>
              <w:topLinePunct w:val="0"/>
              <w:autoSpaceDE/>
              <w:autoSpaceDN/>
              <w:bidi w:val="0"/>
              <w:adjustRightInd/>
              <w:snapToGrid/>
              <w:spacing w:before="100" w:beforeAutospacing="0" w:after="0" w:afterAutospacing="0" w:line="240" w:lineRule="auto"/>
              <w:ind w:left="0" w:right="0"/>
              <w:jc w:val="center"/>
              <w:textAlignment w:val="auto"/>
              <w:rPr>
                <w:rFonts w:hint="eastAsia" w:ascii="宋体" w:hAnsi="宋体" w:eastAsia="宋体" w:cs="宋体"/>
                <w:color w:val="auto"/>
                <w:kern w:val="0"/>
                <w:sz w:val="21"/>
                <w:szCs w:val="21"/>
                <w:highlight w:val="none"/>
              </w:rPr>
            </w:pPr>
            <w:r>
              <w:rPr>
                <w:rFonts w:hint="eastAsia" w:ascii="宋体" w:hAnsi="宋体" w:eastAsia="宋体" w:cs="宋体"/>
                <w:color w:val="auto"/>
                <w:kern w:val="0"/>
                <w:sz w:val="21"/>
                <w:szCs w:val="21"/>
                <w:highlight w:val="none"/>
              </w:rPr>
              <w:t>石马河片区</w:t>
            </w:r>
          </w:p>
        </w:tc>
        <w:tc>
          <w:tcPr>
            <w:tcW w:w="936" w:type="pct"/>
            <w:noWrap/>
            <w:vAlign w:val="center"/>
          </w:tcPr>
          <w:p w14:paraId="40AE14B8">
            <w:pPr>
              <w:keepNext w:val="0"/>
              <w:keepLines w:val="0"/>
              <w:pageBreakBefore w:val="0"/>
              <w:widowControl/>
              <w:suppressLineNumbers w:val="0"/>
              <w:kinsoku/>
              <w:wordWrap/>
              <w:overflowPunct/>
              <w:topLinePunct w:val="0"/>
              <w:autoSpaceDE/>
              <w:autoSpaceDN/>
              <w:bidi w:val="0"/>
              <w:adjustRightInd/>
              <w:snapToGrid/>
              <w:spacing w:before="100" w:beforeAutospacing="0" w:after="0" w:afterAutospacing="0" w:line="240" w:lineRule="auto"/>
              <w:ind w:left="0" w:right="0"/>
              <w:jc w:val="center"/>
              <w:textAlignment w:val="auto"/>
              <w:rPr>
                <w:rFonts w:hint="eastAsia" w:ascii="宋体" w:hAnsi="宋体" w:eastAsia="宋体" w:cs="宋体"/>
                <w:color w:val="auto"/>
                <w:kern w:val="0"/>
                <w:sz w:val="21"/>
                <w:szCs w:val="21"/>
                <w:highlight w:val="none"/>
              </w:rPr>
            </w:pPr>
            <w:r>
              <w:rPr>
                <w:rFonts w:hint="eastAsia" w:ascii="宋体" w:hAnsi="宋体" w:eastAsia="宋体" w:cs="宋体"/>
                <w:color w:val="auto"/>
                <w:kern w:val="0"/>
                <w:sz w:val="21"/>
                <w:szCs w:val="21"/>
                <w:highlight w:val="none"/>
              </w:rPr>
              <w:t>桥头厂一期</w:t>
            </w:r>
          </w:p>
        </w:tc>
        <w:tc>
          <w:tcPr>
            <w:tcW w:w="1533" w:type="pct"/>
            <w:shd w:val="clear" w:color="auto" w:fill="auto"/>
            <w:noWrap/>
            <w:vAlign w:val="center"/>
          </w:tcPr>
          <w:p w14:paraId="3D4E48F2">
            <w:pPr>
              <w:keepNext w:val="0"/>
              <w:keepLines w:val="0"/>
              <w:pageBreakBefore w:val="0"/>
              <w:widowControl/>
              <w:suppressLineNumbers w:val="0"/>
              <w:kinsoku/>
              <w:wordWrap/>
              <w:overflowPunct/>
              <w:topLinePunct w:val="0"/>
              <w:autoSpaceDE/>
              <w:autoSpaceDN/>
              <w:bidi w:val="0"/>
              <w:adjustRightInd/>
              <w:snapToGrid/>
              <w:spacing w:before="100" w:beforeAutospacing="0" w:after="0" w:afterAutospacing="0" w:line="240" w:lineRule="auto"/>
              <w:ind w:left="0" w:right="0"/>
              <w:jc w:val="center"/>
              <w:textAlignment w:val="auto"/>
              <w:rPr>
                <w:rFonts w:hint="eastAsia" w:ascii="宋体" w:hAnsi="宋体" w:eastAsia="宋体" w:cs="宋体"/>
                <w:color w:val="auto"/>
                <w:kern w:val="0"/>
                <w:sz w:val="21"/>
                <w:szCs w:val="21"/>
                <w:highlight w:val="none"/>
                <w:lang w:val="en-US" w:eastAsia="zh-CN" w:bidi="ar-SA"/>
              </w:rPr>
            </w:pPr>
            <w:r>
              <w:rPr>
                <w:rFonts w:hint="eastAsia" w:ascii="宋体" w:hAnsi="宋体" w:eastAsia="宋体" w:cs="宋体"/>
                <w:color w:val="auto"/>
                <w:kern w:val="0"/>
                <w:sz w:val="21"/>
                <w:szCs w:val="21"/>
                <w:highlight w:val="none"/>
                <w:lang w:val="en-US" w:eastAsia="zh-CN"/>
              </w:rPr>
              <w:t>东莞市桥头镇东深路8号</w:t>
            </w:r>
          </w:p>
        </w:tc>
        <w:tc>
          <w:tcPr>
            <w:tcW w:w="648" w:type="pct"/>
            <w:noWrap/>
            <w:vAlign w:val="center"/>
          </w:tcPr>
          <w:p w14:paraId="458B15F8">
            <w:pPr>
              <w:keepNext w:val="0"/>
              <w:keepLines w:val="0"/>
              <w:pageBreakBefore w:val="0"/>
              <w:widowControl/>
              <w:suppressLineNumbers w:val="0"/>
              <w:kinsoku/>
              <w:wordWrap/>
              <w:overflowPunct/>
              <w:topLinePunct w:val="0"/>
              <w:autoSpaceDE/>
              <w:autoSpaceDN/>
              <w:bidi w:val="0"/>
              <w:adjustRightInd/>
              <w:snapToGrid/>
              <w:spacing w:before="100" w:beforeAutospacing="0" w:after="0" w:afterAutospacing="0" w:line="240" w:lineRule="auto"/>
              <w:ind w:left="0" w:right="0"/>
              <w:jc w:val="center"/>
              <w:textAlignment w:val="auto"/>
              <w:rPr>
                <w:rFonts w:hint="eastAsia" w:ascii="宋体" w:hAnsi="宋体" w:eastAsia="宋体" w:cs="宋体"/>
                <w:color w:val="auto"/>
                <w:kern w:val="0"/>
                <w:sz w:val="21"/>
                <w:szCs w:val="21"/>
                <w:highlight w:val="none"/>
              </w:rPr>
            </w:pPr>
            <w:r>
              <w:rPr>
                <w:rFonts w:hint="eastAsia" w:ascii="宋体" w:hAnsi="宋体" w:eastAsia="宋体" w:cs="宋体"/>
                <w:color w:val="auto"/>
                <w:kern w:val="0"/>
                <w:sz w:val="21"/>
                <w:szCs w:val="21"/>
                <w:highlight w:val="none"/>
              </w:rPr>
              <w:t>63.20</w:t>
            </w:r>
          </w:p>
        </w:tc>
        <w:tc>
          <w:tcPr>
            <w:tcW w:w="604" w:type="pct"/>
            <w:vAlign w:val="center"/>
          </w:tcPr>
          <w:p w14:paraId="5C9834A5">
            <w:pPr>
              <w:keepNext w:val="0"/>
              <w:keepLines w:val="0"/>
              <w:pageBreakBefore w:val="0"/>
              <w:widowControl/>
              <w:suppressLineNumbers w:val="0"/>
              <w:kinsoku/>
              <w:wordWrap/>
              <w:overflowPunct/>
              <w:topLinePunct w:val="0"/>
              <w:autoSpaceDE/>
              <w:autoSpaceDN/>
              <w:bidi w:val="0"/>
              <w:adjustRightInd/>
              <w:snapToGrid/>
              <w:spacing w:before="100" w:beforeAutospacing="0" w:after="0" w:afterAutospacing="0" w:line="240" w:lineRule="auto"/>
              <w:ind w:left="0" w:right="0"/>
              <w:jc w:val="center"/>
              <w:textAlignment w:val="auto"/>
              <w:rPr>
                <w:rFonts w:hint="eastAsia" w:ascii="宋体" w:hAnsi="宋体" w:eastAsia="宋体" w:cs="宋体"/>
                <w:color w:val="auto"/>
                <w:kern w:val="0"/>
                <w:sz w:val="21"/>
                <w:szCs w:val="21"/>
                <w:highlight w:val="none"/>
              </w:rPr>
            </w:pPr>
            <w:r>
              <w:rPr>
                <w:rFonts w:hint="eastAsia" w:ascii="宋体" w:hAnsi="宋体" w:eastAsia="宋体" w:cs="宋体"/>
                <w:color w:val="auto"/>
                <w:sz w:val="21"/>
                <w:szCs w:val="21"/>
                <w:highlight w:val="none"/>
              </w:rPr>
              <w:t>11.25</w:t>
            </w:r>
          </w:p>
        </w:tc>
      </w:tr>
      <w:tr w14:paraId="528609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386" w:type="pct"/>
            <w:noWrap/>
            <w:vAlign w:val="center"/>
          </w:tcPr>
          <w:p w14:paraId="5A8E6FE0">
            <w:pPr>
              <w:keepNext w:val="0"/>
              <w:keepLines w:val="0"/>
              <w:pageBreakBefore w:val="0"/>
              <w:widowControl/>
              <w:numPr>
                <w:ilvl w:val="0"/>
                <w:numId w:val="2"/>
              </w:numPr>
              <w:suppressLineNumbers w:val="0"/>
              <w:kinsoku/>
              <w:wordWrap/>
              <w:overflowPunct/>
              <w:topLinePunct w:val="0"/>
              <w:autoSpaceDE/>
              <w:autoSpaceDN/>
              <w:bidi w:val="0"/>
              <w:adjustRightInd/>
              <w:snapToGrid/>
              <w:spacing w:before="100" w:beforeAutospacing="0" w:after="0" w:afterAutospacing="0" w:line="240" w:lineRule="auto"/>
              <w:ind w:left="0" w:leftChars="0" w:right="0" w:firstLine="60" w:firstLineChars="0"/>
              <w:jc w:val="center"/>
              <w:textAlignment w:val="auto"/>
              <w:rPr>
                <w:rFonts w:hint="eastAsia" w:ascii="宋体" w:hAnsi="宋体" w:eastAsia="宋体" w:cs="宋体"/>
                <w:color w:val="auto"/>
                <w:kern w:val="0"/>
                <w:sz w:val="21"/>
                <w:szCs w:val="21"/>
                <w:highlight w:val="none"/>
              </w:rPr>
            </w:pPr>
          </w:p>
        </w:tc>
        <w:tc>
          <w:tcPr>
            <w:tcW w:w="890" w:type="pct"/>
            <w:noWrap/>
            <w:vAlign w:val="center"/>
          </w:tcPr>
          <w:p w14:paraId="6CC0748D">
            <w:pPr>
              <w:keepNext w:val="0"/>
              <w:keepLines w:val="0"/>
              <w:pageBreakBefore w:val="0"/>
              <w:widowControl/>
              <w:suppressLineNumbers w:val="0"/>
              <w:kinsoku/>
              <w:wordWrap/>
              <w:overflowPunct/>
              <w:topLinePunct w:val="0"/>
              <w:autoSpaceDE/>
              <w:autoSpaceDN/>
              <w:bidi w:val="0"/>
              <w:adjustRightInd/>
              <w:snapToGrid/>
              <w:spacing w:before="100" w:beforeAutospacing="0" w:after="0" w:afterAutospacing="0" w:line="240" w:lineRule="auto"/>
              <w:ind w:left="0" w:right="0"/>
              <w:jc w:val="center"/>
              <w:textAlignment w:val="auto"/>
              <w:rPr>
                <w:rFonts w:hint="eastAsia" w:ascii="宋体" w:hAnsi="宋体" w:eastAsia="宋体" w:cs="宋体"/>
                <w:color w:val="auto"/>
                <w:kern w:val="0"/>
                <w:sz w:val="21"/>
                <w:szCs w:val="21"/>
                <w:highlight w:val="none"/>
              </w:rPr>
            </w:pPr>
            <w:r>
              <w:rPr>
                <w:rFonts w:hint="eastAsia" w:ascii="宋体" w:hAnsi="宋体" w:eastAsia="宋体" w:cs="宋体"/>
                <w:color w:val="auto"/>
                <w:kern w:val="0"/>
                <w:sz w:val="21"/>
                <w:szCs w:val="21"/>
                <w:highlight w:val="none"/>
              </w:rPr>
              <w:t>石马河片区</w:t>
            </w:r>
          </w:p>
        </w:tc>
        <w:tc>
          <w:tcPr>
            <w:tcW w:w="936" w:type="pct"/>
            <w:noWrap/>
            <w:vAlign w:val="center"/>
          </w:tcPr>
          <w:p w14:paraId="553FFDCB">
            <w:pPr>
              <w:keepNext w:val="0"/>
              <w:keepLines w:val="0"/>
              <w:pageBreakBefore w:val="0"/>
              <w:widowControl/>
              <w:suppressLineNumbers w:val="0"/>
              <w:kinsoku/>
              <w:wordWrap/>
              <w:overflowPunct/>
              <w:topLinePunct w:val="0"/>
              <w:autoSpaceDE/>
              <w:autoSpaceDN/>
              <w:bidi w:val="0"/>
              <w:adjustRightInd/>
              <w:snapToGrid/>
              <w:spacing w:before="100" w:beforeAutospacing="0" w:after="0" w:afterAutospacing="0" w:line="240" w:lineRule="auto"/>
              <w:ind w:left="0" w:right="0"/>
              <w:jc w:val="center"/>
              <w:textAlignment w:val="auto"/>
              <w:rPr>
                <w:rFonts w:hint="eastAsia" w:ascii="宋体" w:hAnsi="宋体" w:eastAsia="宋体" w:cs="宋体"/>
                <w:color w:val="auto"/>
                <w:kern w:val="0"/>
                <w:sz w:val="21"/>
                <w:szCs w:val="21"/>
                <w:highlight w:val="none"/>
              </w:rPr>
            </w:pPr>
            <w:r>
              <w:rPr>
                <w:rFonts w:hint="eastAsia" w:ascii="宋体" w:hAnsi="宋体" w:eastAsia="宋体" w:cs="宋体"/>
                <w:color w:val="auto"/>
                <w:kern w:val="0"/>
                <w:sz w:val="21"/>
                <w:szCs w:val="21"/>
                <w:highlight w:val="none"/>
              </w:rPr>
              <w:t>清溪厦坭厂二期</w:t>
            </w:r>
          </w:p>
        </w:tc>
        <w:tc>
          <w:tcPr>
            <w:tcW w:w="1533" w:type="pct"/>
            <w:shd w:val="clear" w:color="auto" w:fill="auto"/>
            <w:noWrap/>
            <w:vAlign w:val="center"/>
          </w:tcPr>
          <w:p w14:paraId="4FBAA93F">
            <w:pPr>
              <w:keepNext w:val="0"/>
              <w:keepLines w:val="0"/>
              <w:pageBreakBefore w:val="0"/>
              <w:widowControl/>
              <w:suppressLineNumbers w:val="0"/>
              <w:kinsoku/>
              <w:wordWrap/>
              <w:overflowPunct/>
              <w:topLinePunct w:val="0"/>
              <w:autoSpaceDE/>
              <w:autoSpaceDN/>
              <w:bidi w:val="0"/>
              <w:adjustRightInd/>
              <w:snapToGrid/>
              <w:spacing w:before="100" w:beforeAutospacing="0" w:after="0" w:afterAutospacing="0" w:line="240" w:lineRule="auto"/>
              <w:ind w:left="0" w:right="0"/>
              <w:jc w:val="center"/>
              <w:textAlignment w:val="auto"/>
              <w:rPr>
                <w:rFonts w:hint="eastAsia" w:ascii="宋体" w:hAnsi="宋体" w:eastAsia="宋体" w:cs="宋体"/>
                <w:color w:val="auto"/>
                <w:kern w:val="0"/>
                <w:sz w:val="21"/>
                <w:szCs w:val="21"/>
                <w:highlight w:val="none"/>
                <w:lang w:val="en-US" w:eastAsia="zh-CN" w:bidi="ar-SA"/>
              </w:rPr>
            </w:pPr>
            <w:r>
              <w:rPr>
                <w:rFonts w:hint="eastAsia" w:ascii="宋体" w:hAnsi="宋体" w:eastAsia="宋体" w:cs="宋体"/>
                <w:color w:val="auto"/>
                <w:kern w:val="0"/>
                <w:sz w:val="21"/>
                <w:szCs w:val="21"/>
                <w:highlight w:val="none"/>
                <w:lang w:val="en-US" w:eastAsia="zh-CN"/>
              </w:rPr>
              <w:t>清溪镇厦坭村江背路75号</w:t>
            </w:r>
          </w:p>
        </w:tc>
        <w:tc>
          <w:tcPr>
            <w:tcW w:w="648" w:type="pct"/>
            <w:noWrap/>
            <w:vAlign w:val="center"/>
          </w:tcPr>
          <w:p w14:paraId="5F218BFF">
            <w:pPr>
              <w:keepNext w:val="0"/>
              <w:keepLines w:val="0"/>
              <w:pageBreakBefore w:val="0"/>
              <w:widowControl/>
              <w:suppressLineNumbers w:val="0"/>
              <w:kinsoku/>
              <w:wordWrap/>
              <w:overflowPunct/>
              <w:topLinePunct w:val="0"/>
              <w:autoSpaceDE/>
              <w:autoSpaceDN/>
              <w:bidi w:val="0"/>
              <w:adjustRightInd/>
              <w:snapToGrid/>
              <w:spacing w:before="100" w:beforeAutospacing="0" w:after="0" w:afterAutospacing="0" w:line="240" w:lineRule="auto"/>
              <w:ind w:left="0" w:right="0"/>
              <w:jc w:val="center"/>
              <w:textAlignment w:val="auto"/>
              <w:rPr>
                <w:rFonts w:hint="eastAsia" w:ascii="宋体" w:hAnsi="宋体" w:eastAsia="宋体" w:cs="宋体"/>
                <w:color w:val="auto"/>
                <w:kern w:val="0"/>
                <w:sz w:val="21"/>
                <w:szCs w:val="21"/>
                <w:highlight w:val="none"/>
              </w:rPr>
            </w:pPr>
            <w:r>
              <w:rPr>
                <w:rFonts w:hint="eastAsia" w:ascii="宋体" w:hAnsi="宋体" w:eastAsia="宋体" w:cs="宋体"/>
                <w:color w:val="auto"/>
                <w:kern w:val="0"/>
                <w:sz w:val="21"/>
                <w:szCs w:val="21"/>
                <w:highlight w:val="none"/>
              </w:rPr>
              <w:t>76.30</w:t>
            </w:r>
          </w:p>
        </w:tc>
        <w:tc>
          <w:tcPr>
            <w:tcW w:w="604" w:type="pct"/>
            <w:vAlign w:val="center"/>
          </w:tcPr>
          <w:p w14:paraId="51967E94">
            <w:pPr>
              <w:keepNext w:val="0"/>
              <w:keepLines w:val="0"/>
              <w:pageBreakBefore w:val="0"/>
              <w:widowControl/>
              <w:suppressLineNumbers w:val="0"/>
              <w:kinsoku/>
              <w:wordWrap/>
              <w:overflowPunct/>
              <w:topLinePunct w:val="0"/>
              <w:autoSpaceDE/>
              <w:autoSpaceDN/>
              <w:bidi w:val="0"/>
              <w:adjustRightInd/>
              <w:snapToGrid/>
              <w:spacing w:before="100" w:beforeAutospacing="0" w:after="0" w:afterAutospacing="0" w:line="240" w:lineRule="auto"/>
              <w:ind w:left="0" w:right="0"/>
              <w:jc w:val="center"/>
              <w:textAlignment w:val="auto"/>
              <w:rPr>
                <w:rFonts w:hint="eastAsia" w:ascii="宋体" w:hAnsi="宋体" w:eastAsia="宋体" w:cs="宋体"/>
                <w:color w:val="auto"/>
                <w:kern w:val="0"/>
                <w:sz w:val="21"/>
                <w:szCs w:val="21"/>
                <w:highlight w:val="none"/>
              </w:rPr>
            </w:pPr>
            <w:r>
              <w:rPr>
                <w:rFonts w:hint="eastAsia" w:ascii="宋体" w:hAnsi="宋体" w:eastAsia="宋体" w:cs="宋体"/>
                <w:color w:val="auto"/>
                <w:sz w:val="21"/>
                <w:szCs w:val="21"/>
                <w:highlight w:val="none"/>
              </w:rPr>
              <w:t>6.53</w:t>
            </w:r>
          </w:p>
        </w:tc>
      </w:tr>
      <w:tr w14:paraId="2D4786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386" w:type="pct"/>
            <w:noWrap/>
            <w:vAlign w:val="center"/>
          </w:tcPr>
          <w:p w14:paraId="04D65F38">
            <w:pPr>
              <w:keepNext w:val="0"/>
              <w:keepLines w:val="0"/>
              <w:pageBreakBefore w:val="0"/>
              <w:widowControl/>
              <w:numPr>
                <w:ilvl w:val="0"/>
                <w:numId w:val="2"/>
              </w:numPr>
              <w:suppressLineNumbers w:val="0"/>
              <w:kinsoku/>
              <w:wordWrap/>
              <w:overflowPunct/>
              <w:topLinePunct w:val="0"/>
              <w:autoSpaceDE/>
              <w:autoSpaceDN/>
              <w:bidi w:val="0"/>
              <w:adjustRightInd/>
              <w:snapToGrid/>
              <w:spacing w:before="100" w:beforeAutospacing="0" w:after="0" w:afterAutospacing="0" w:line="240" w:lineRule="auto"/>
              <w:ind w:left="0" w:leftChars="0" w:right="0" w:firstLine="60" w:firstLineChars="0"/>
              <w:jc w:val="center"/>
              <w:textAlignment w:val="auto"/>
              <w:rPr>
                <w:rFonts w:hint="eastAsia" w:ascii="宋体" w:hAnsi="宋体" w:eastAsia="宋体" w:cs="宋体"/>
                <w:color w:val="auto"/>
                <w:kern w:val="0"/>
                <w:sz w:val="21"/>
                <w:szCs w:val="21"/>
                <w:highlight w:val="none"/>
              </w:rPr>
            </w:pPr>
          </w:p>
        </w:tc>
        <w:tc>
          <w:tcPr>
            <w:tcW w:w="890" w:type="pct"/>
            <w:noWrap/>
            <w:vAlign w:val="center"/>
          </w:tcPr>
          <w:p w14:paraId="4CB08C03">
            <w:pPr>
              <w:keepNext w:val="0"/>
              <w:keepLines w:val="0"/>
              <w:pageBreakBefore w:val="0"/>
              <w:widowControl/>
              <w:suppressLineNumbers w:val="0"/>
              <w:kinsoku/>
              <w:wordWrap/>
              <w:overflowPunct/>
              <w:topLinePunct w:val="0"/>
              <w:autoSpaceDE/>
              <w:autoSpaceDN/>
              <w:bidi w:val="0"/>
              <w:adjustRightInd/>
              <w:snapToGrid/>
              <w:spacing w:before="100" w:beforeAutospacing="0" w:after="0" w:afterAutospacing="0" w:line="240" w:lineRule="auto"/>
              <w:ind w:left="0" w:right="0"/>
              <w:jc w:val="center"/>
              <w:textAlignment w:val="auto"/>
              <w:rPr>
                <w:rFonts w:hint="eastAsia" w:ascii="宋体" w:hAnsi="宋体" w:eastAsia="宋体" w:cs="宋体"/>
                <w:color w:val="auto"/>
                <w:kern w:val="0"/>
                <w:sz w:val="21"/>
                <w:szCs w:val="21"/>
                <w:highlight w:val="none"/>
              </w:rPr>
            </w:pPr>
            <w:r>
              <w:rPr>
                <w:rFonts w:hint="eastAsia" w:ascii="宋体" w:hAnsi="宋体" w:eastAsia="宋体" w:cs="宋体"/>
                <w:color w:val="auto"/>
                <w:kern w:val="0"/>
                <w:sz w:val="21"/>
                <w:szCs w:val="21"/>
                <w:highlight w:val="none"/>
              </w:rPr>
              <w:t>石马河片区</w:t>
            </w:r>
          </w:p>
        </w:tc>
        <w:tc>
          <w:tcPr>
            <w:tcW w:w="936" w:type="pct"/>
            <w:noWrap/>
            <w:vAlign w:val="center"/>
          </w:tcPr>
          <w:p w14:paraId="107F0945">
            <w:pPr>
              <w:keepNext w:val="0"/>
              <w:keepLines w:val="0"/>
              <w:pageBreakBefore w:val="0"/>
              <w:widowControl/>
              <w:suppressLineNumbers w:val="0"/>
              <w:kinsoku/>
              <w:wordWrap/>
              <w:overflowPunct/>
              <w:topLinePunct w:val="0"/>
              <w:autoSpaceDE/>
              <w:autoSpaceDN/>
              <w:bidi w:val="0"/>
              <w:adjustRightInd/>
              <w:snapToGrid/>
              <w:spacing w:before="100" w:beforeAutospacing="0" w:after="0" w:afterAutospacing="0" w:line="240" w:lineRule="auto"/>
              <w:ind w:left="0" w:right="0"/>
              <w:jc w:val="center"/>
              <w:textAlignment w:val="auto"/>
              <w:rPr>
                <w:rFonts w:hint="eastAsia" w:ascii="宋体" w:hAnsi="宋体" w:eastAsia="宋体" w:cs="宋体"/>
                <w:color w:val="auto"/>
                <w:kern w:val="0"/>
                <w:sz w:val="21"/>
                <w:szCs w:val="21"/>
                <w:highlight w:val="none"/>
              </w:rPr>
            </w:pPr>
            <w:r>
              <w:rPr>
                <w:rFonts w:hint="eastAsia" w:ascii="宋体" w:hAnsi="宋体" w:eastAsia="宋体" w:cs="宋体"/>
                <w:color w:val="auto"/>
                <w:kern w:val="0"/>
                <w:sz w:val="21"/>
                <w:szCs w:val="21"/>
                <w:highlight w:val="none"/>
              </w:rPr>
              <w:t>清溪厦坭厂一期</w:t>
            </w:r>
          </w:p>
        </w:tc>
        <w:tc>
          <w:tcPr>
            <w:tcW w:w="1533" w:type="pct"/>
            <w:shd w:val="clear" w:color="auto" w:fill="auto"/>
            <w:noWrap/>
            <w:vAlign w:val="center"/>
          </w:tcPr>
          <w:p w14:paraId="1A434839">
            <w:pPr>
              <w:keepNext w:val="0"/>
              <w:keepLines w:val="0"/>
              <w:pageBreakBefore w:val="0"/>
              <w:widowControl/>
              <w:suppressLineNumbers w:val="0"/>
              <w:kinsoku/>
              <w:wordWrap/>
              <w:overflowPunct/>
              <w:topLinePunct w:val="0"/>
              <w:autoSpaceDE/>
              <w:autoSpaceDN/>
              <w:bidi w:val="0"/>
              <w:adjustRightInd/>
              <w:snapToGrid/>
              <w:spacing w:before="100" w:beforeAutospacing="0" w:after="0" w:afterAutospacing="0" w:line="240" w:lineRule="auto"/>
              <w:ind w:left="0" w:right="0"/>
              <w:jc w:val="center"/>
              <w:textAlignment w:val="auto"/>
              <w:rPr>
                <w:rFonts w:hint="eastAsia" w:ascii="宋体" w:hAnsi="宋体" w:eastAsia="宋体" w:cs="宋体"/>
                <w:color w:val="auto"/>
                <w:kern w:val="0"/>
                <w:sz w:val="21"/>
                <w:szCs w:val="21"/>
                <w:highlight w:val="none"/>
                <w:lang w:val="en-US" w:eastAsia="zh-CN" w:bidi="ar-SA"/>
              </w:rPr>
            </w:pPr>
            <w:r>
              <w:rPr>
                <w:rFonts w:hint="eastAsia" w:ascii="宋体" w:hAnsi="宋体" w:eastAsia="宋体" w:cs="宋体"/>
                <w:color w:val="auto"/>
                <w:kern w:val="0"/>
                <w:sz w:val="21"/>
                <w:szCs w:val="21"/>
                <w:highlight w:val="none"/>
                <w:lang w:val="en-US" w:eastAsia="zh-CN"/>
              </w:rPr>
              <w:t>清溪镇厦坭村江背路75号</w:t>
            </w:r>
          </w:p>
        </w:tc>
        <w:tc>
          <w:tcPr>
            <w:tcW w:w="648" w:type="pct"/>
            <w:noWrap/>
            <w:vAlign w:val="center"/>
          </w:tcPr>
          <w:p w14:paraId="1D3EDAB2">
            <w:pPr>
              <w:keepNext w:val="0"/>
              <w:keepLines w:val="0"/>
              <w:pageBreakBefore w:val="0"/>
              <w:widowControl/>
              <w:suppressLineNumbers w:val="0"/>
              <w:kinsoku/>
              <w:wordWrap/>
              <w:overflowPunct/>
              <w:topLinePunct w:val="0"/>
              <w:autoSpaceDE/>
              <w:autoSpaceDN/>
              <w:bidi w:val="0"/>
              <w:adjustRightInd/>
              <w:snapToGrid/>
              <w:spacing w:before="100" w:beforeAutospacing="0" w:after="0" w:afterAutospacing="0" w:line="240" w:lineRule="auto"/>
              <w:ind w:left="0" w:right="0"/>
              <w:jc w:val="center"/>
              <w:textAlignment w:val="auto"/>
              <w:rPr>
                <w:rFonts w:hint="eastAsia" w:ascii="宋体" w:hAnsi="宋体" w:eastAsia="宋体" w:cs="宋体"/>
                <w:color w:val="auto"/>
                <w:kern w:val="0"/>
                <w:sz w:val="21"/>
                <w:szCs w:val="21"/>
                <w:highlight w:val="none"/>
              </w:rPr>
            </w:pPr>
            <w:r>
              <w:rPr>
                <w:rFonts w:hint="eastAsia" w:ascii="宋体" w:hAnsi="宋体" w:eastAsia="宋体" w:cs="宋体"/>
                <w:color w:val="auto"/>
                <w:kern w:val="0"/>
                <w:sz w:val="21"/>
                <w:szCs w:val="21"/>
                <w:highlight w:val="none"/>
              </w:rPr>
              <w:t>76.30</w:t>
            </w:r>
          </w:p>
        </w:tc>
        <w:tc>
          <w:tcPr>
            <w:tcW w:w="604" w:type="pct"/>
            <w:vAlign w:val="center"/>
          </w:tcPr>
          <w:p w14:paraId="3F624655">
            <w:pPr>
              <w:keepNext w:val="0"/>
              <w:keepLines w:val="0"/>
              <w:pageBreakBefore w:val="0"/>
              <w:widowControl/>
              <w:suppressLineNumbers w:val="0"/>
              <w:kinsoku/>
              <w:wordWrap/>
              <w:overflowPunct/>
              <w:topLinePunct w:val="0"/>
              <w:autoSpaceDE/>
              <w:autoSpaceDN/>
              <w:bidi w:val="0"/>
              <w:adjustRightInd/>
              <w:snapToGrid/>
              <w:spacing w:before="100" w:beforeAutospacing="0" w:after="0" w:afterAutospacing="0" w:line="240" w:lineRule="auto"/>
              <w:ind w:left="0" w:right="0"/>
              <w:jc w:val="center"/>
              <w:textAlignment w:val="auto"/>
              <w:rPr>
                <w:rFonts w:hint="eastAsia" w:ascii="宋体" w:hAnsi="宋体" w:eastAsia="宋体" w:cs="宋体"/>
                <w:color w:val="auto"/>
                <w:kern w:val="0"/>
                <w:sz w:val="21"/>
                <w:szCs w:val="21"/>
                <w:highlight w:val="none"/>
              </w:rPr>
            </w:pPr>
            <w:r>
              <w:rPr>
                <w:rFonts w:hint="eastAsia" w:ascii="宋体" w:hAnsi="宋体" w:eastAsia="宋体" w:cs="宋体"/>
                <w:color w:val="auto"/>
                <w:sz w:val="21"/>
                <w:szCs w:val="21"/>
                <w:highlight w:val="none"/>
              </w:rPr>
              <w:t>16.04</w:t>
            </w:r>
          </w:p>
        </w:tc>
      </w:tr>
      <w:tr w14:paraId="504A74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386" w:type="pct"/>
            <w:noWrap/>
            <w:vAlign w:val="center"/>
          </w:tcPr>
          <w:p w14:paraId="57D09643">
            <w:pPr>
              <w:keepNext w:val="0"/>
              <w:keepLines w:val="0"/>
              <w:pageBreakBefore w:val="0"/>
              <w:widowControl/>
              <w:numPr>
                <w:ilvl w:val="0"/>
                <w:numId w:val="2"/>
              </w:numPr>
              <w:suppressLineNumbers w:val="0"/>
              <w:kinsoku/>
              <w:wordWrap/>
              <w:overflowPunct/>
              <w:topLinePunct w:val="0"/>
              <w:autoSpaceDE/>
              <w:autoSpaceDN/>
              <w:bidi w:val="0"/>
              <w:adjustRightInd/>
              <w:snapToGrid/>
              <w:spacing w:before="100" w:beforeAutospacing="0" w:after="0" w:afterAutospacing="0" w:line="240" w:lineRule="auto"/>
              <w:ind w:left="0" w:leftChars="0" w:right="0" w:firstLine="60" w:firstLineChars="0"/>
              <w:jc w:val="center"/>
              <w:textAlignment w:val="auto"/>
              <w:rPr>
                <w:rFonts w:hint="eastAsia" w:ascii="宋体" w:hAnsi="宋体" w:eastAsia="宋体" w:cs="宋体"/>
                <w:color w:val="auto"/>
                <w:kern w:val="0"/>
                <w:sz w:val="21"/>
                <w:szCs w:val="21"/>
                <w:highlight w:val="none"/>
              </w:rPr>
            </w:pPr>
          </w:p>
        </w:tc>
        <w:tc>
          <w:tcPr>
            <w:tcW w:w="890" w:type="pct"/>
            <w:noWrap/>
            <w:vAlign w:val="center"/>
          </w:tcPr>
          <w:p w14:paraId="1302EF55">
            <w:pPr>
              <w:keepNext w:val="0"/>
              <w:keepLines w:val="0"/>
              <w:pageBreakBefore w:val="0"/>
              <w:widowControl/>
              <w:suppressLineNumbers w:val="0"/>
              <w:kinsoku/>
              <w:wordWrap/>
              <w:overflowPunct/>
              <w:topLinePunct w:val="0"/>
              <w:autoSpaceDE/>
              <w:autoSpaceDN/>
              <w:bidi w:val="0"/>
              <w:adjustRightInd/>
              <w:snapToGrid/>
              <w:spacing w:before="100" w:beforeAutospacing="0" w:after="0" w:afterAutospacing="0" w:line="240" w:lineRule="auto"/>
              <w:ind w:left="0" w:right="0"/>
              <w:jc w:val="center"/>
              <w:textAlignment w:val="auto"/>
              <w:rPr>
                <w:rFonts w:hint="eastAsia" w:ascii="宋体" w:hAnsi="宋体" w:eastAsia="宋体" w:cs="宋体"/>
                <w:color w:val="auto"/>
                <w:kern w:val="0"/>
                <w:sz w:val="21"/>
                <w:szCs w:val="21"/>
                <w:highlight w:val="none"/>
              </w:rPr>
            </w:pPr>
            <w:r>
              <w:rPr>
                <w:rFonts w:hint="eastAsia" w:ascii="宋体" w:hAnsi="宋体" w:eastAsia="宋体" w:cs="宋体"/>
                <w:color w:val="auto"/>
                <w:kern w:val="0"/>
                <w:sz w:val="21"/>
                <w:szCs w:val="21"/>
                <w:highlight w:val="none"/>
              </w:rPr>
              <w:t>石马河片区</w:t>
            </w:r>
          </w:p>
        </w:tc>
        <w:tc>
          <w:tcPr>
            <w:tcW w:w="936" w:type="pct"/>
            <w:noWrap/>
            <w:vAlign w:val="center"/>
          </w:tcPr>
          <w:p w14:paraId="6D97F910">
            <w:pPr>
              <w:keepNext w:val="0"/>
              <w:keepLines w:val="0"/>
              <w:pageBreakBefore w:val="0"/>
              <w:widowControl/>
              <w:suppressLineNumbers w:val="0"/>
              <w:kinsoku/>
              <w:wordWrap/>
              <w:overflowPunct/>
              <w:topLinePunct w:val="0"/>
              <w:autoSpaceDE/>
              <w:autoSpaceDN/>
              <w:bidi w:val="0"/>
              <w:adjustRightInd/>
              <w:snapToGrid/>
              <w:spacing w:before="100" w:beforeAutospacing="0" w:after="0" w:afterAutospacing="0" w:line="240" w:lineRule="auto"/>
              <w:ind w:left="0" w:right="0"/>
              <w:jc w:val="center"/>
              <w:textAlignment w:val="auto"/>
              <w:rPr>
                <w:rFonts w:hint="eastAsia" w:ascii="宋体" w:hAnsi="宋体" w:eastAsia="宋体" w:cs="宋体"/>
                <w:color w:val="auto"/>
                <w:kern w:val="0"/>
                <w:sz w:val="21"/>
                <w:szCs w:val="21"/>
                <w:highlight w:val="none"/>
              </w:rPr>
            </w:pPr>
            <w:r>
              <w:rPr>
                <w:rFonts w:hint="eastAsia" w:ascii="宋体" w:hAnsi="宋体" w:eastAsia="宋体" w:cs="宋体"/>
                <w:color w:val="auto"/>
                <w:kern w:val="0"/>
                <w:sz w:val="21"/>
                <w:szCs w:val="21"/>
                <w:highlight w:val="none"/>
              </w:rPr>
              <w:t>清溪长山头厂一二期</w:t>
            </w:r>
          </w:p>
        </w:tc>
        <w:tc>
          <w:tcPr>
            <w:tcW w:w="1533" w:type="pct"/>
            <w:shd w:val="clear" w:color="auto" w:fill="auto"/>
            <w:noWrap/>
            <w:vAlign w:val="center"/>
          </w:tcPr>
          <w:p w14:paraId="49F7229B">
            <w:pPr>
              <w:keepNext w:val="0"/>
              <w:keepLines w:val="0"/>
              <w:pageBreakBefore w:val="0"/>
              <w:widowControl/>
              <w:suppressLineNumbers w:val="0"/>
              <w:kinsoku/>
              <w:wordWrap/>
              <w:overflowPunct/>
              <w:topLinePunct w:val="0"/>
              <w:autoSpaceDE/>
              <w:autoSpaceDN/>
              <w:bidi w:val="0"/>
              <w:adjustRightInd/>
              <w:snapToGrid/>
              <w:spacing w:before="100" w:beforeAutospacing="0" w:after="0" w:afterAutospacing="0" w:line="240" w:lineRule="auto"/>
              <w:ind w:left="0" w:right="0"/>
              <w:jc w:val="center"/>
              <w:textAlignment w:val="auto"/>
              <w:rPr>
                <w:rFonts w:hint="eastAsia" w:ascii="宋体" w:hAnsi="宋体" w:eastAsia="宋体" w:cs="宋体"/>
                <w:color w:val="auto"/>
                <w:kern w:val="0"/>
                <w:sz w:val="21"/>
                <w:szCs w:val="21"/>
                <w:highlight w:val="none"/>
                <w:lang w:val="en-US" w:eastAsia="zh-CN" w:bidi="ar-SA"/>
              </w:rPr>
            </w:pPr>
            <w:r>
              <w:rPr>
                <w:rFonts w:hint="eastAsia" w:ascii="宋体" w:hAnsi="宋体" w:eastAsia="宋体" w:cs="宋体"/>
                <w:color w:val="auto"/>
                <w:kern w:val="0"/>
                <w:sz w:val="21"/>
                <w:szCs w:val="21"/>
                <w:highlight w:val="none"/>
                <w:lang w:val="en-US" w:eastAsia="zh-CN"/>
              </w:rPr>
              <w:t>东莞市清溪镇长山头村</w:t>
            </w:r>
          </w:p>
        </w:tc>
        <w:tc>
          <w:tcPr>
            <w:tcW w:w="648" w:type="pct"/>
            <w:noWrap/>
            <w:vAlign w:val="center"/>
          </w:tcPr>
          <w:p w14:paraId="226025E4">
            <w:pPr>
              <w:keepNext w:val="0"/>
              <w:keepLines w:val="0"/>
              <w:pageBreakBefore w:val="0"/>
              <w:widowControl/>
              <w:suppressLineNumbers w:val="0"/>
              <w:kinsoku/>
              <w:wordWrap/>
              <w:overflowPunct/>
              <w:topLinePunct w:val="0"/>
              <w:autoSpaceDE/>
              <w:autoSpaceDN/>
              <w:bidi w:val="0"/>
              <w:adjustRightInd/>
              <w:snapToGrid/>
              <w:spacing w:before="100" w:beforeAutospacing="0" w:after="0" w:afterAutospacing="0" w:line="240" w:lineRule="auto"/>
              <w:ind w:left="0" w:right="0"/>
              <w:jc w:val="center"/>
              <w:textAlignment w:val="auto"/>
              <w:rPr>
                <w:rFonts w:hint="eastAsia" w:ascii="宋体" w:hAnsi="宋体" w:eastAsia="宋体" w:cs="宋体"/>
                <w:color w:val="auto"/>
                <w:kern w:val="0"/>
                <w:sz w:val="21"/>
                <w:szCs w:val="21"/>
                <w:highlight w:val="none"/>
              </w:rPr>
            </w:pPr>
            <w:r>
              <w:rPr>
                <w:rFonts w:hint="eastAsia" w:ascii="宋体" w:hAnsi="宋体" w:eastAsia="宋体" w:cs="宋体"/>
                <w:color w:val="auto"/>
                <w:kern w:val="0"/>
                <w:sz w:val="21"/>
                <w:szCs w:val="21"/>
                <w:highlight w:val="none"/>
              </w:rPr>
              <w:t>72.30</w:t>
            </w:r>
          </w:p>
        </w:tc>
        <w:tc>
          <w:tcPr>
            <w:tcW w:w="604" w:type="pct"/>
            <w:vAlign w:val="center"/>
          </w:tcPr>
          <w:p w14:paraId="58775E7B">
            <w:pPr>
              <w:keepNext w:val="0"/>
              <w:keepLines w:val="0"/>
              <w:pageBreakBefore w:val="0"/>
              <w:widowControl/>
              <w:suppressLineNumbers w:val="0"/>
              <w:kinsoku/>
              <w:wordWrap/>
              <w:overflowPunct/>
              <w:topLinePunct w:val="0"/>
              <w:autoSpaceDE/>
              <w:autoSpaceDN/>
              <w:bidi w:val="0"/>
              <w:adjustRightInd/>
              <w:snapToGrid/>
              <w:spacing w:before="100" w:beforeAutospacing="0" w:after="0" w:afterAutospacing="0" w:line="240" w:lineRule="auto"/>
              <w:ind w:left="0" w:right="0"/>
              <w:jc w:val="center"/>
              <w:textAlignment w:val="auto"/>
              <w:rPr>
                <w:rFonts w:hint="eastAsia" w:ascii="宋体" w:hAnsi="宋体" w:eastAsia="宋体" w:cs="宋体"/>
                <w:color w:val="auto"/>
                <w:kern w:val="0"/>
                <w:sz w:val="21"/>
                <w:szCs w:val="21"/>
                <w:highlight w:val="none"/>
              </w:rPr>
            </w:pPr>
            <w:r>
              <w:rPr>
                <w:rFonts w:hint="eastAsia" w:ascii="宋体" w:hAnsi="宋体" w:eastAsia="宋体" w:cs="宋体"/>
                <w:color w:val="auto"/>
                <w:sz w:val="21"/>
                <w:szCs w:val="21"/>
                <w:highlight w:val="none"/>
              </w:rPr>
              <w:t>22.82</w:t>
            </w:r>
          </w:p>
        </w:tc>
      </w:tr>
      <w:tr w14:paraId="7C4A1C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386" w:type="pct"/>
            <w:noWrap/>
            <w:vAlign w:val="center"/>
          </w:tcPr>
          <w:p w14:paraId="77313231">
            <w:pPr>
              <w:keepNext w:val="0"/>
              <w:keepLines w:val="0"/>
              <w:pageBreakBefore w:val="0"/>
              <w:widowControl/>
              <w:numPr>
                <w:ilvl w:val="0"/>
                <w:numId w:val="2"/>
              </w:numPr>
              <w:suppressLineNumbers w:val="0"/>
              <w:kinsoku/>
              <w:wordWrap/>
              <w:overflowPunct/>
              <w:topLinePunct w:val="0"/>
              <w:autoSpaceDE/>
              <w:autoSpaceDN/>
              <w:bidi w:val="0"/>
              <w:adjustRightInd/>
              <w:snapToGrid/>
              <w:spacing w:before="100" w:beforeAutospacing="0" w:after="0" w:afterAutospacing="0" w:line="240" w:lineRule="auto"/>
              <w:ind w:left="0" w:leftChars="0" w:right="0" w:firstLine="60" w:firstLineChars="0"/>
              <w:jc w:val="center"/>
              <w:textAlignment w:val="auto"/>
              <w:rPr>
                <w:rFonts w:hint="eastAsia" w:ascii="宋体" w:hAnsi="宋体" w:eastAsia="宋体" w:cs="宋体"/>
                <w:color w:val="auto"/>
                <w:kern w:val="0"/>
                <w:sz w:val="21"/>
                <w:szCs w:val="21"/>
                <w:highlight w:val="none"/>
              </w:rPr>
            </w:pPr>
          </w:p>
        </w:tc>
        <w:tc>
          <w:tcPr>
            <w:tcW w:w="890" w:type="pct"/>
            <w:noWrap/>
            <w:vAlign w:val="center"/>
          </w:tcPr>
          <w:p w14:paraId="233EAD44">
            <w:pPr>
              <w:keepNext w:val="0"/>
              <w:keepLines w:val="0"/>
              <w:pageBreakBefore w:val="0"/>
              <w:widowControl/>
              <w:suppressLineNumbers w:val="0"/>
              <w:kinsoku/>
              <w:wordWrap/>
              <w:overflowPunct/>
              <w:topLinePunct w:val="0"/>
              <w:autoSpaceDE/>
              <w:autoSpaceDN/>
              <w:bidi w:val="0"/>
              <w:adjustRightInd/>
              <w:snapToGrid/>
              <w:spacing w:before="100" w:beforeAutospacing="0" w:after="0" w:afterAutospacing="0" w:line="240" w:lineRule="auto"/>
              <w:ind w:left="0" w:right="0"/>
              <w:jc w:val="center"/>
              <w:textAlignment w:val="auto"/>
              <w:rPr>
                <w:rFonts w:hint="eastAsia" w:ascii="宋体" w:hAnsi="宋体" w:eastAsia="宋体" w:cs="宋体"/>
                <w:color w:val="auto"/>
                <w:kern w:val="0"/>
                <w:sz w:val="21"/>
                <w:szCs w:val="21"/>
                <w:highlight w:val="none"/>
              </w:rPr>
            </w:pPr>
            <w:r>
              <w:rPr>
                <w:rFonts w:hint="eastAsia" w:ascii="宋体" w:hAnsi="宋体" w:eastAsia="宋体" w:cs="宋体"/>
                <w:color w:val="auto"/>
                <w:kern w:val="0"/>
                <w:sz w:val="21"/>
                <w:szCs w:val="21"/>
                <w:highlight w:val="none"/>
              </w:rPr>
              <w:t>石马河片区</w:t>
            </w:r>
          </w:p>
        </w:tc>
        <w:tc>
          <w:tcPr>
            <w:tcW w:w="936" w:type="pct"/>
            <w:noWrap/>
            <w:vAlign w:val="center"/>
          </w:tcPr>
          <w:p w14:paraId="5A59D6A0">
            <w:pPr>
              <w:keepNext w:val="0"/>
              <w:keepLines w:val="0"/>
              <w:pageBreakBefore w:val="0"/>
              <w:widowControl/>
              <w:suppressLineNumbers w:val="0"/>
              <w:kinsoku/>
              <w:wordWrap/>
              <w:overflowPunct/>
              <w:topLinePunct w:val="0"/>
              <w:autoSpaceDE/>
              <w:autoSpaceDN/>
              <w:bidi w:val="0"/>
              <w:adjustRightInd/>
              <w:snapToGrid/>
              <w:spacing w:before="100" w:beforeAutospacing="0" w:after="0" w:afterAutospacing="0" w:line="240" w:lineRule="auto"/>
              <w:ind w:left="0" w:right="0"/>
              <w:jc w:val="center"/>
              <w:textAlignment w:val="auto"/>
              <w:rPr>
                <w:rFonts w:hint="eastAsia" w:ascii="宋体" w:hAnsi="宋体" w:eastAsia="宋体" w:cs="宋体"/>
                <w:color w:val="auto"/>
                <w:kern w:val="0"/>
                <w:sz w:val="21"/>
                <w:szCs w:val="21"/>
                <w:highlight w:val="none"/>
              </w:rPr>
            </w:pPr>
            <w:r>
              <w:rPr>
                <w:rFonts w:hint="eastAsia" w:ascii="宋体" w:hAnsi="宋体" w:eastAsia="宋体" w:cs="宋体"/>
                <w:color w:val="auto"/>
                <w:kern w:val="0"/>
                <w:sz w:val="21"/>
                <w:szCs w:val="21"/>
                <w:highlight w:val="none"/>
              </w:rPr>
              <w:t>塘厦白泥湖厂</w:t>
            </w:r>
          </w:p>
        </w:tc>
        <w:tc>
          <w:tcPr>
            <w:tcW w:w="1533" w:type="pct"/>
            <w:shd w:val="clear" w:color="auto" w:fill="auto"/>
            <w:noWrap/>
            <w:vAlign w:val="center"/>
          </w:tcPr>
          <w:p w14:paraId="26933C26">
            <w:pPr>
              <w:keepNext w:val="0"/>
              <w:keepLines w:val="0"/>
              <w:pageBreakBefore w:val="0"/>
              <w:widowControl/>
              <w:suppressLineNumbers w:val="0"/>
              <w:kinsoku/>
              <w:wordWrap/>
              <w:overflowPunct/>
              <w:topLinePunct w:val="0"/>
              <w:autoSpaceDE/>
              <w:autoSpaceDN/>
              <w:bidi w:val="0"/>
              <w:adjustRightInd/>
              <w:snapToGrid/>
              <w:spacing w:before="100" w:beforeAutospacing="0" w:after="0" w:afterAutospacing="0" w:line="240" w:lineRule="auto"/>
              <w:ind w:left="0" w:right="0"/>
              <w:jc w:val="center"/>
              <w:textAlignment w:val="auto"/>
              <w:rPr>
                <w:rFonts w:hint="eastAsia" w:ascii="宋体" w:hAnsi="宋体" w:eastAsia="宋体" w:cs="宋体"/>
                <w:color w:val="auto"/>
                <w:kern w:val="0"/>
                <w:sz w:val="21"/>
                <w:szCs w:val="21"/>
                <w:highlight w:val="none"/>
                <w:lang w:val="en-US" w:eastAsia="zh-CN" w:bidi="ar-SA"/>
              </w:rPr>
            </w:pPr>
            <w:r>
              <w:rPr>
                <w:rFonts w:hint="eastAsia" w:ascii="宋体" w:hAnsi="宋体" w:eastAsia="宋体" w:cs="宋体"/>
                <w:color w:val="auto"/>
                <w:kern w:val="0"/>
                <w:sz w:val="21"/>
                <w:szCs w:val="21"/>
                <w:highlight w:val="none"/>
                <w:lang w:val="en-US" w:eastAsia="zh-CN"/>
              </w:rPr>
              <w:t>东莞市塘厦镇南一横路21号</w:t>
            </w:r>
          </w:p>
        </w:tc>
        <w:tc>
          <w:tcPr>
            <w:tcW w:w="648" w:type="pct"/>
            <w:noWrap/>
            <w:vAlign w:val="center"/>
          </w:tcPr>
          <w:p w14:paraId="6C4F4111">
            <w:pPr>
              <w:keepNext w:val="0"/>
              <w:keepLines w:val="0"/>
              <w:pageBreakBefore w:val="0"/>
              <w:widowControl/>
              <w:suppressLineNumbers w:val="0"/>
              <w:kinsoku/>
              <w:wordWrap/>
              <w:overflowPunct/>
              <w:topLinePunct w:val="0"/>
              <w:autoSpaceDE/>
              <w:autoSpaceDN/>
              <w:bidi w:val="0"/>
              <w:adjustRightInd/>
              <w:snapToGrid/>
              <w:spacing w:before="100" w:beforeAutospacing="0" w:after="0" w:afterAutospacing="0" w:line="240" w:lineRule="auto"/>
              <w:ind w:left="0" w:right="0"/>
              <w:jc w:val="center"/>
              <w:textAlignment w:val="auto"/>
              <w:rPr>
                <w:rFonts w:hint="eastAsia" w:ascii="宋体" w:hAnsi="宋体" w:eastAsia="宋体" w:cs="宋体"/>
                <w:color w:val="auto"/>
                <w:kern w:val="0"/>
                <w:sz w:val="21"/>
                <w:szCs w:val="21"/>
                <w:highlight w:val="none"/>
              </w:rPr>
            </w:pPr>
            <w:r>
              <w:rPr>
                <w:rFonts w:hint="eastAsia" w:ascii="宋体" w:hAnsi="宋体" w:eastAsia="宋体" w:cs="宋体"/>
                <w:color w:val="auto"/>
                <w:kern w:val="0"/>
                <w:sz w:val="21"/>
                <w:szCs w:val="21"/>
                <w:highlight w:val="none"/>
              </w:rPr>
              <w:t>70.90</w:t>
            </w:r>
          </w:p>
        </w:tc>
        <w:tc>
          <w:tcPr>
            <w:tcW w:w="604" w:type="pct"/>
            <w:vAlign w:val="center"/>
          </w:tcPr>
          <w:p w14:paraId="39CAB67C">
            <w:pPr>
              <w:keepNext w:val="0"/>
              <w:keepLines w:val="0"/>
              <w:pageBreakBefore w:val="0"/>
              <w:widowControl/>
              <w:suppressLineNumbers w:val="0"/>
              <w:kinsoku/>
              <w:wordWrap/>
              <w:overflowPunct/>
              <w:topLinePunct w:val="0"/>
              <w:autoSpaceDE/>
              <w:autoSpaceDN/>
              <w:bidi w:val="0"/>
              <w:adjustRightInd/>
              <w:snapToGrid/>
              <w:spacing w:before="100" w:beforeAutospacing="0" w:after="0" w:afterAutospacing="0" w:line="240" w:lineRule="auto"/>
              <w:ind w:left="0" w:right="0"/>
              <w:jc w:val="center"/>
              <w:textAlignment w:val="auto"/>
              <w:rPr>
                <w:rFonts w:hint="eastAsia" w:ascii="宋体" w:hAnsi="宋体" w:eastAsia="宋体" w:cs="宋体"/>
                <w:color w:val="auto"/>
                <w:kern w:val="0"/>
                <w:sz w:val="21"/>
                <w:szCs w:val="21"/>
                <w:highlight w:val="none"/>
              </w:rPr>
            </w:pPr>
            <w:r>
              <w:rPr>
                <w:rFonts w:hint="eastAsia" w:ascii="宋体" w:hAnsi="宋体" w:eastAsia="宋体" w:cs="宋体"/>
                <w:color w:val="auto"/>
                <w:sz w:val="21"/>
                <w:szCs w:val="21"/>
                <w:highlight w:val="none"/>
              </w:rPr>
              <w:t>9.26</w:t>
            </w:r>
          </w:p>
        </w:tc>
      </w:tr>
      <w:tr w14:paraId="34FC6E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386" w:type="pct"/>
            <w:noWrap/>
            <w:vAlign w:val="center"/>
          </w:tcPr>
          <w:p w14:paraId="16588358">
            <w:pPr>
              <w:keepNext w:val="0"/>
              <w:keepLines w:val="0"/>
              <w:pageBreakBefore w:val="0"/>
              <w:widowControl/>
              <w:numPr>
                <w:ilvl w:val="0"/>
                <w:numId w:val="2"/>
              </w:numPr>
              <w:suppressLineNumbers w:val="0"/>
              <w:kinsoku/>
              <w:wordWrap/>
              <w:overflowPunct/>
              <w:topLinePunct w:val="0"/>
              <w:autoSpaceDE/>
              <w:autoSpaceDN/>
              <w:bidi w:val="0"/>
              <w:adjustRightInd/>
              <w:snapToGrid/>
              <w:spacing w:before="100" w:beforeAutospacing="0" w:after="0" w:afterAutospacing="0" w:line="240" w:lineRule="auto"/>
              <w:ind w:left="0" w:leftChars="0" w:right="0" w:firstLine="60" w:firstLineChars="0"/>
              <w:jc w:val="center"/>
              <w:textAlignment w:val="auto"/>
              <w:rPr>
                <w:rFonts w:hint="eastAsia" w:ascii="宋体" w:hAnsi="宋体" w:eastAsia="宋体" w:cs="宋体"/>
                <w:color w:val="auto"/>
                <w:kern w:val="0"/>
                <w:sz w:val="21"/>
                <w:szCs w:val="21"/>
                <w:highlight w:val="none"/>
              </w:rPr>
            </w:pPr>
          </w:p>
        </w:tc>
        <w:tc>
          <w:tcPr>
            <w:tcW w:w="890" w:type="pct"/>
            <w:noWrap/>
            <w:vAlign w:val="center"/>
          </w:tcPr>
          <w:p w14:paraId="1EA4F984">
            <w:pPr>
              <w:keepNext w:val="0"/>
              <w:keepLines w:val="0"/>
              <w:pageBreakBefore w:val="0"/>
              <w:widowControl/>
              <w:suppressLineNumbers w:val="0"/>
              <w:kinsoku/>
              <w:wordWrap/>
              <w:overflowPunct/>
              <w:topLinePunct w:val="0"/>
              <w:autoSpaceDE/>
              <w:autoSpaceDN/>
              <w:bidi w:val="0"/>
              <w:adjustRightInd/>
              <w:snapToGrid/>
              <w:spacing w:before="100" w:beforeAutospacing="0" w:after="0" w:afterAutospacing="0" w:line="240" w:lineRule="auto"/>
              <w:ind w:left="0" w:right="0"/>
              <w:jc w:val="center"/>
              <w:textAlignment w:val="auto"/>
              <w:rPr>
                <w:rFonts w:hint="eastAsia" w:ascii="宋体" w:hAnsi="宋体" w:eastAsia="宋体" w:cs="宋体"/>
                <w:color w:val="auto"/>
                <w:kern w:val="0"/>
                <w:sz w:val="21"/>
                <w:szCs w:val="21"/>
                <w:highlight w:val="none"/>
              </w:rPr>
            </w:pPr>
            <w:r>
              <w:rPr>
                <w:rFonts w:hint="eastAsia" w:ascii="宋体" w:hAnsi="宋体" w:eastAsia="宋体" w:cs="宋体"/>
                <w:color w:val="auto"/>
                <w:kern w:val="0"/>
                <w:sz w:val="21"/>
                <w:szCs w:val="21"/>
                <w:highlight w:val="none"/>
              </w:rPr>
              <w:t>石马河片区</w:t>
            </w:r>
          </w:p>
        </w:tc>
        <w:tc>
          <w:tcPr>
            <w:tcW w:w="936" w:type="pct"/>
            <w:noWrap/>
            <w:vAlign w:val="center"/>
          </w:tcPr>
          <w:p w14:paraId="0FC944CA">
            <w:pPr>
              <w:keepNext w:val="0"/>
              <w:keepLines w:val="0"/>
              <w:pageBreakBefore w:val="0"/>
              <w:widowControl/>
              <w:suppressLineNumbers w:val="0"/>
              <w:kinsoku/>
              <w:wordWrap/>
              <w:overflowPunct/>
              <w:topLinePunct w:val="0"/>
              <w:autoSpaceDE/>
              <w:autoSpaceDN/>
              <w:bidi w:val="0"/>
              <w:adjustRightInd/>
              <w:snapToGrid/>
              <w:spacing w:before="100" w:beforeAutospacing="0" w:after="0" w:afterAutospacing="0" w:line="240" w:lineRule="auto"/>
              <w:ind w:left="0" w:right="0"/>
              <w:jc w:val="center"/>
              <w:textAlignment w:val="auto"/>
              <w:rPr>
                <w:rFonts w:hint="eastAsia" w:ascii="宋体" w:hAnsi="宋体" w:eastAsia="宋体" w:cs="宋体"/>
                <w:color w:val="auto"/>
                <w:kern w:val="0"/>
                <w:sz w:val="21"/>
                <w:szCs w:val="21"/>
                <w:highlight w:val="none"/>
              </w:rPr>
            </w:pPr>
            <w:r>
              <w:rPr>
                <w:rFonts w:hint="eastAsia" w:ascii="宋体" w:hAnsi="宋体" w:eastAsia="宋体" w:cs="宋体"/>
                <w:color w:val="auto"/>
                <w:kern w:val="0"/>
                <w:sz w:val="21"/>
                <w:szCs w:val="21"/>
                <w:highlight w:val="none"/>
              </w:rPr>
              <w:t>塘厦林村厂二期</w:t>
            </w:r>
          </w:p>
        </w:tc>
        <w:tc>
          <w:tcPr>
            <w:tcW w:w="1533" w:type="pct"/>
            <w:shd w:val="clear" w:color="auto" w:fill="auto"/>
            <w:noWrap/>
            <w:vAlign w:val="center"/>
          </w:tcPr>
          <w:p w14:paraId="7AFF8004">
            <w:pPr>
              <w:keepNext w:val="0"/>
              <w:keepLines w:val="0"/>
              <w:pageBreakBefore w:val="0"/>
              <w:widowControl/>
              <w:suppressLineNumbers w:val="0"/>
              <w:kinsoku/>
              <w:wordWrap/>
              <w:overflowPunct/>
              <w:topLinePunct w:val="0"/>
              <w:autoSpaceDE/>
              <w:autoSpaceDN/>
              <w:bidi w:val="0"/>
              <w:adjustRightInd/>
              <w:snapToGrid/>
              <w:spacing w:before="100" w:beforeAutospacing="0" w:after="0" w:afterAutospacing="0" w:line="240" w:lineRule="auto"/>
              <w:ind w:left="0" w:right="0"/>
              <w:jc w:val="center"/>
              <w:textAlignment w:val="auto"/>
              <w:rPr>
                <w:rFonts w:hint="eastAsia" w:ascii="宋体" w:hAnsi="宋体" w:eastAsia="宋体" w:cs="宋体"/>
                <w:color w:val="auto"/>
                <w:kern w:val="0"/>
                <w:sz w:val="21"/>
                <w:szCs w:val="21"/>
                <w:highlight w:val="none"/>
                <w:lang w:val="en-US" w:eastAsia="zh-CN" w:bidi="ar-SA"/>
              </w:rPr>
            </w:pPr>
            <w:r>
              <w:rPr>
                <w:rFonts w:hint="eastAsia" w:ascii="宋体" w:hAnsi="宋体" w:eastAsia="宋体" w:cs="宋体"/>
                <w:color w:val="auto"/>
                <w:kern w:val="0"/>
                <w:sz w:val="21"/>
                <w:szCs w:val="21"/>
                <w:highlight w:val="none"/>
                <w:lang w:val="en-US" w:eastAsia="zh-CN"/>
              </w:rPr>
              <w:t>东莞市塘厦镇林村居委会鸡爪桥猪仔沥</w:t>
            </w:r>
          </w:p>
        </w:tc>
        <w:tc>
          <w:tcPr>
            <w:tcW w:w="648" w:type="pct"/>
            <w:noWrap/>
            <w:vAlign w:val="center"/>
          </w:tcPr>
          <w:p w14:paraId="313CE7E9">
            <w:pPr>
              <w:keepNext w:val="0"/>
              <w:keepLines w:val="0"/>
              <w:pageBreakBefore w:val="0"/>
              <w:widowControl/>
              <w:suppressLineNumbers w:val="0"/>
              <w:kinsoku/>
              <w:wordWrap/>
              <w:overflowPunct/>
              <w:topLinePunct w:val="0"/>
              <w:autoSpaceDE/>
              <w:autoSpaceDN/>
              <w:bidi w:val="0"/>
              <w:adjustRightInd/>
              <w:snapToGrid/>
              <w:spacing w:before="100" w:beforeAutospacing="0" w:after="0" w:afterAutospacing="0" w:line="240" w:lineRule="auto"/>
              <w:ind w:left="0" w:right="0"/>
              <w:jc w:val="center"/>
              <w:textAlignment w:val="auto"/>
              <w:rPr>
                <w:rFonts w:hint="eastAsia" w:ascii="宋体" w:hAnsi="宋体" w:eastAsia="宋体" w:cs="宋体"/>
                <w:color w:val="auto"/>
                <w:kern w:val="0"/>
                <w:sz w:val="21"/>
                <w:szCs w:val="21"/>
                <w:highlight w:val="none"/>
              </w:rPr>
            </w:pPr>
            <w:r>
              <w:rPr>
                <w:rFonts w:hint="eastAsia" w:ascii="宋体" w:hAnsi="宋体" w:eastAsia="宋体" w:cs="宋体"/>
                <w:color w:val="auto"/>
                <w:kern w:val="0"/>
                <w:sz w:val="21"/>
                <w:szCs w:val="21"/>
                <w:highlight w:val="none"/>
              </w:rPr>
              <w:t>70.10</w:t>
            </w:r>
          </w:p>
        </w:tc>
        <w:tc>
          <w:tcPr>
            <w:tcW w:w="604" w:type="pct"/>
            <w:vAlign w:val="center"/>
          </w:tcPr>
          <w:p w14:paraId="3B24A2E4">
            <w:pPr>
              <w:keepNext w:val="0"/>
              <w:keepLines w:val="0"/>
              <w:pageBreakBefore w:val="0"/>
              <w:widowControl/>
              <w:suppressLineNumbers w:val="0"/>
              <w:kinsoku/>
              <w:wordWrap/>
              <w:overflowPunct/>
              <w:topLinePunct w:val="0"/>
              <w:autoSpaceDE/>
              <w:autoSpaceDN/>
              <w:bidi w:val="0"/>
              <w:adjustRightInd/>
              <w:snapToGrid/>
              <w:spacing w:before="100" w:beforeAutospacing="0" w:after="0" w:afterAutospacing="0" w:line="240" w:lineRule="auto"/>
              <w:ind w:left="0" w:right="0"/>
              <w:jc w:val="center"/>
              <w:textAlignment w:val="auto"/>
              <w:rPr>
                <w:rFonts w:hint="eastAsia" w:ascii="宋体" w:hAnsi="宋体" w:eastAsia="宋体" w:cs="宋体"/>
                <w:color w:val="auto"/>
                <w:kern w:val="0"/>
                <w:sz w:val="21"/>
                <w:szCs w:val="21"/>
                <w:highlight w:val="none"/>
              </w:rPr>
            </w:pPr>
            <w:r>
              <w:rPr>
                <w:rFonts w:hint="eastAsia" w:ascii="宋体" w:hAnsi="宋体" w:eastAsia="宋体" w:cs="宋体"/>
                <w:color w:val="auto"/>
                <w:sz w:val="21"/>
                <w:szCs w:val="21"/>
                <w:highlight w:val="none"/>
              </w:rPr>
              <w:t>13.65</w:t>
            </w:r>
          </w:p>
        </w:tc>
      </w:tr>
      <w:tr w14:paraId="3256CB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386" w:type="pct"/>
            <w:noWrap/>
            <w:vAlign w:val="center"/>
          </w:tcPr>
          <w:p w14:paraId="5BB7C8C7">
            <w:pPr>
              <w:keepNext w:val="0"/>
              <w:keepLines w:val="0"/>
              <w:pageBreakBefore w:val="0"/>
              <w:widowControl/>
              <w:numPr>
                <w:ilvl w:val="0"/>
                <w:numId w:val="2"/>
              </w:numPr>
              <w:suppressLineNumbers w:val="0"/>
              <w:kinsoku/>
              <w:wordWrap/>
              <w:overflowPunct/>
              <w:topLinePunct w:val="0"/>
              <w:autoSpaceDE/>
              <w:autoSpaceDN/>
              <w:bidi w:val="0"/>
              <w:adjustRightInd/>
              <w:snapToGrid/>
              <w:spacing w:before="100" w:beforeAutospacing="0" w:after="0" w:afterAutospacing="0" w:line="240" w:lineRule="auto"/>
              <w:ind w:left="0" w:leftChars="0" w:right="0" w:firstLine="60" w:firstLineChars="0"/>
              <w:jc w:val="center"/>
              <w:textAlignment w:val="auto"/>
              <w:rPr>
                <w:rFonts w:hint="eastAsia" w:ascii="宋体" w:hAnsi="宋体" w:eastAsia="宋体" w:cs="宋体"/>
                <w:color w:val="auto"/>
                <w:kern w:val="0"/>
                <w:sz w:val="21"/>
                <w:szCs w:val="21"/>
                <w:highlight w:val="none"/>
              </w:rPr>
            </w:pPr>
          </w:p>
        </w:tc>
        <w:tc>
          <w:tcPr>
            <w:tcW w:w="890" w:type="pct"/>
            <w:noWrap/>
            <w:vAlign w:val="center"/>
          </w:tcPr>
          <w:p w14:paraId="6CB9B797">
            <w:pPr>
              <w:keepNext w:val="0"/>
              <w:keepLines w:val="0"/>
              <w:pageBreakBefore w:val="0"/>
              <w:widowControl/>
              <w:suppressLineNumbers w:val="0"/>
              <w:kinsoku/>
              <w:wordWrap/>
              <w:overflowPunct/>
              <w:topLinePunct w:val="0"/>
              <w:autoSpaceDE/>
              <w:autoSpaceDN/>
              <w:bidi w:val="0"/>
              <w:adjustRightInd/>
              <w:snapToGrid/>
              <w:spacing w:before="100" w:beforeAutospacing="0" w:after="0" w:afterAutospacing="0" w:line="240" w:lineRule="auto"/>
              <w:ind w:left="0" w:right="0"/>
              <w:jc w:val="center"/>
              <w:textAlignment w:val="auto"/>
              <w:rPr>
                <w:rFonts w:hint="eastAsia" w:ascii="宋体" w:hAnsi="宋体" w:eastAsia="宋体" w:cs="宋体"/>
                <w:color w:val="auto"/>
                <w:kern w:val="0"/>
                <w:sz w:val="21"/>
                <w:szCs w:val="21"/>
                <w:highlight w:val="none"/>
              </w:rPr>
            </w:pPr>
            <w:r>
              <w:rPr>
                <w:rFonts w:hint="eastAsia" w:ascii="宋体" w:hAnsi="宋体" w:eastAsia="宋体" w:cs="宋体"/>
                <w:color w:val="auto"/>
                <w:kern w:val="0"/>
                <w:sz w:val="21"/>
                <w:szCs w:val="21"/>
                <w:highlight w:val="none"/>
              </w:rPr>
              <w:t>石马河片区</w:t>
            </w:r>
          </w:p>
        </w:tc>
        <w:tc>
          <w:tcPr>
            <w:tcW w:w="936" w:type="pct"/>
            <w:noWrap/>
            <w:vAlign w:val="center"/>
          </w:tcPr>
          <w:p w14:paraId="0DA278DD">
            <w:pPr>
              <w:keepNext w:val="0"/>
              <w:keepLines w:val="0"/>
              <w:pageBreakBefore w:val="0"/>
              <w:widowControl/>
              <w:suppressLineNumbers w:val="0"/>
              <w:kinsoku/>
              <w:wordWrap/>
              <w:overflowPunct/>
              <w:topLinePunct w:val="0"/>
              <w:autoSpaceDE/>
              <w:autoSpaceDN/>
              <w:bidi w:val="0"/>
              <w:adjustRightInd/>
              <w:snapToGrid/>
              <w:spacing w:before="100" w:beforeAutospacing="0" w:after="0" w:afterAutospacing="0" w:line="240" w:lineRule="auto"/>
              <w:ind w:left="0" w:right="0"/>
              <w:jc w:val="center"/>
              <w:textAlignment w:val="auto"/>
              <w:rPr>
                <w:rFonts w:hint="eastAsia" w:ascii="宋体" w:hAnsi="宋体" w:eastAsia="宋体" w:cs="宋体"/>
                <w:color w:val="auto"/>
                <w:kern w:val="0"/>
                <w:sz w:val="21"/>
                <w:szCs w:val="21"/>
                <w:highlight w:val="none"/>
              </w:rPr>
            </w:pPr>
            <w:r>
              <w:rPr>
                <w:rFonts w:hint="eastAsia" w:ascii="宋体" w:hAnsi="宋体" w:eastAsia="宋体" w:cs="宋体"/>
                <w:color w:val="auto"/>
                <w:kern w:val="0"/>
                <w:sz w:val="21"/>
                <w:szCs w:val="21"/>
                <w:highlight w:val="none"/>
              </w:rPr>
              <w:t>塘厦林村厂一期</w:t>
            </w:r>
          </w:p>
        </w:tc>
        <w:tc>
          <w:tcPr>
            <w:tcW w:w="1533" w:type="pct"/>
            <w:shd w:val="clear" w:color="auto" w:fill="auto"/>
            <w:noWrap/>
            <w:vAlign w:val="center"/>
          </w:tcPr>
          <w:p w14:paraId="54ED7F62">
            <w:pPr>
              <w:keepNext w:val="0"/>
              <w:keepLines w:val="0"/>
              <w:pageBreakBefore w:val="0"/>
              <w:widowControl/>
              <w:suppressLineNumbers w:val="0"/>
              <w:kinsoku/>
              <w:wordWrap/>
              <w:overflowPunct/>
              <w:topLinePunct w:val="0"/>
              <w:autoSpaceDE/>
              <w:autoSpaceDN/>
              <w:bidi w:val="0"/>
              <w:adjustRightInd/>
              <w:snapToGrid/>
              <w:spacing w:before="100" w:beforeAutospacing="0" w:after="0" w:afterAutospacing="0" w:line="240" w:lineRule="auto"/>
              <w:ind w:left="0" w:right="0"/>
              <w:jc w:val="center"/>
              <w:textAlignment w:val="auto"/>
              <w:rPr>
                <w:rFonts w:hint="eastAsia" w:ascii="宋体" w:hAnsi="宋体" w:eastAsia="宋体" w:cs="宋体"/>
                <w:color w:val="auto"/>
                <w:kern w:val="0"/>
                <w:sz w:val="21"/>
                <w:szCs w:val="21"/>
                <w:highlight w:val="none"/>
                <w:lang w:val="en-US" w:eastAsia="zh-CN" w:bidi="ar-SA"/>
              </w:rPr>
            </w:pPr>
            <w:r>
              <w:rPr>
                <w:rFonts w:hint="eastAsia" w:ascii="宋体" w:hAnsi="宋体" w:eastAsia="宋体" w:cs="宋体"/>
                <w:color w:val="auto"/>
                <w:kern w:val="0"/>
                <w:sz w:val="21"/>
                <w:szCs w:val="21"/>
                <w:highlight w:val="none"/>
                <w:lang w:val="en-US" w:eastAsia="zh-CN"/>
              </w:rPr>
              <w:t>东莞市塘厦镇林村居委会鸡爪桥猪仔沥</w:t>
            </w:r>
          </w:p>
        </w:tc>
        <w:tc>
          <w:tcPr>
            <w:tcW w:w="648" w:type="pct"/>
            <w:noWrap/>
            <w:vAlign w:val="center"/>
          </w:tcPr>
          <w:p w14:paraId="4A0D7D56">
            <w:pPr>
              <w:keepNext w:val="0"/>
              <w:keepLines w:val="0"/>
              <w:pageBreakBefore w:val="0"/>
              <w:widowControl/>
              <w:suppressLineNumbers w:val="0"/>
              <w:kinsoku/>
              <w:wordWrap/>
              <w:overflowPunct/>
              <w:topLinePunct w:val="0"/>
              <w:autoSpaceDE/>
              <w:autoSpaceDN/>
              <w:bidi w:val="0"/>
              <w:adjustRightInd/>
              <w:snapToGrid/>
              <w:spacing w:before="100" w:beforeAutospacing="0" w:after="0" w:afterAutospacing="0" w:line="240" w:lineRule="auto"/>
              <w:ind w:left="0" w:right="0"/>
              <w:jc w:val="center"/>
              <w:textAlignment w:val="auto"/>
              <w:rPr>
                <w:rFonts w:hint="eastAsia" w:ascii="宋体" w:hAnsi="宋体" w:eastAsia="宋体" w:cs="宋体"/>
                <w:color w:val="auto"/>
                <w:kern w:val="0"/>
                <w:sz w:val="21"/>
                <w:szCs w:val="21"/>
                <w:highlight w:val="none"/>
              </w:rPr>
            </w:pPr>
            <w:r>
              <w:rPr>
                <w:rFonts w:hint="eastAsia" w:ascii="宋体" w:hAnsi="宋体" w:eastAsia="宋体" w:cs="宋体"/>
                <w:color w:val="auto"/>
                <w:kern w:val="0"/>
                <w:sz w:val="21"/>
                <w:szCs w:val="21"/>
                <w:highlight w:val="none"/>
              </w:rPr>
              <w:t>70.10</w:t>
            </w:r>
          </w:p>
        </w:tc>
        <w:tc>
          <w:tcPr>
            <w:tcW w:w="604" w:type="pct"/>
            <w:vAlign w:val="center"/>
          </w:tcPr>
          <w:p w14:paraId="45E15B24">
            <w:pPr>
              <w:keepNext w:val="0"/>
              <w:keepLines w:val="0"/>
              <w:pageBreakBefore w:val="0"/>
              <w:widowControl/>
              <w:suppressLineNumbers w:val="0"/>
              <w:kinsoku/>
              <w:wordWrap/>
              <w:overflowPunct/>
              <w:topLinePunct w:val="0"/>
              <w:autoSpaceDE/>
              <w:autoSpaceDN/>
              <w:bidi w:val="0"/>
              <w:adjustRightInd/>
              <w:snapToGrid/>
              <w:spacing w:before="100" w:beforeAutospacing="0" w:after="0" w:afterAutospacing="0" w:line="240" w:lineRule="auto"/>
              <w:ind w:left="0" w:right="0"/>
              <w:jc w:val="center"/>
              <w:textAlignment w:val="auto"/>
              <w:rPr>
                <w:rFonts w:hint="eastAsia" w:ascii="宋体" w:hAnsi="宋体" w:eastAsia="宋体" w:cs="宋体"/>
                <w:color w:val="auto"/>
                <w:kern w:val="0"/>
                <w:sz w:val="21"/>
                <w:szCs w:val="21"/>
                <w:highlight w:val="none"/>
              </w:rPr>
            </w:pPr>
            <w:r>
              <w:rPr>
                <w:rFonts w:hint="eastAsia" w:ascii="宋体" w:hAnsi="宋体" w:eastAsia="宋体" w:cs="宋体"/>
                <w:color w:val="auto"/>
                <w:sz w:val="21"/>
                <w:szCs w:val="21"/>
                <w:highlight w:val="none"/>
              </w:rPr>
              <w:t>49.76</w:t>
            </w:r>
          </w:p>
        </w:tc>
      </w:tr>
      <w:tr w14:paraId="58CB65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386" w:type="pct"/>
            <w:noWrap/>
            <w:vAlign w:val="center"/>
          </w:tcPr>
          <w:p w14:paraId="4D21E6B8">
            <w:pPr>
              <w:keepNext w:val="0"/>
              <w:keepLines w:val="0"/>
              <w:pageBreakBefore w:val="0"/>
              <w:widowControl/>
              <w:numPr>
                <w:ilvl w:val="0"/>
                <w:numId w:val="2"/>
              </w:numPr>
              <w:suppressLineNumbers w:val="0"/>
              <w:kinsoku/>
              <w:wordWrap/>
              <w:overflowPunct/>
              <w:topLinePunct w:val="0"/>
              <w:autoSpaceDE/>
              <w:autoSpaceDN/>
              <w:bidi w:val="0"/>
              <w:adjustRightInd/>
              <w:snapToGrid/>
              <w:spacing w:before="100" w:beforeAutospacing="0" w:after="0" w:afterAutospacing="0" w:line="240" w:lineRule="auto"/>
              <w:ind w:left="0" w:leftChars="0" w:right="0" w:firstLine="60" w:firstLineChars="0"/>
              <w:jc w:val="center"/>
              <w:textAlignment w:val="auto"/>
              <w:rPr>
                <w:rFonts w:hint="eastAsia" w:ascii="宋体" w:hAnsi="宋体" w:eastAsia="宋体" w:cs="宋体"/>
                <w:color w:val="auto"/>
                <w:kern w:val="0"/>
                <w:sz w:val="21"/>
                <w:szCs w:val="21"/>
                <w:highlight w:val="none"/>
              </w:rPr>
            </w:pPr>
          </w:p>
        </w:tc>
        <w:tc>
          <w:tcPr>
            <w:tcW w:w="890" w:type="pct"/>
            <w:noWrap/>
            <w:vAlign w:val="center"/>
          </w:tcPr>
          <w:p w14:paraId="41D139E7">
            <w:pPr>
              <w:keepNext w:val="0"/>
              <w:keepLines w:val="0"/>
              <w:pageBreakBefore w:val="0"/>
              <w:widowControl/>
              <w:suppressLineNumbers w:val="0"/>
              <w:kinsoku/>
              <w:wordWrap/>
              <w:overflowPunct/>
              <w:topLinePunct w:val="0"/>
              <w:autoSpaceDE/>
              <w:autoSpaceDN/>
              <w:bidi w:val="0"/>
              <w:adjustRightInd/>
              <w:snapToGrid/>
              <w:spacing w:before="100" w:beforeAutospacing="0" w:after="0" w:afterAutospacing="0" w:line="240" w:lineRule="auto"/>
              <w:ind w:left="0" w:right="0"/>
              <w:jc w:val="center"/>
              <w:textAlignment w:val="auto"/>
              <w:rPr>
                <w:rFonts w:hint="eastAsia" w:ascii="宋体" w:hAnsi="宋体" w:eastAsia="宋体" w:cs="宋体"/>
                <w:color w:val="auto"/>
                <w:kern w:val="0"/>
                <w:sz w:val="21"/>
                <w:szCs w:val="21"/>
                <w:highlight w:val="none"/>
              </w:rPr>
            </w:pPr>
            <w:r>
              <w:rPr>
                <w:rFonts w:hint="eastAsia" w:ascii="宋体" w:hAnsi="宋体" w:eastAsia="宋体" w:cs="宋体"/>
                <w:color w:val="auto"/>
                <w:kern w:val="0"/>
                <w:sz w:val="21"/>
                <w:szCs w:val="21"/>
                <w:highlight w:val="none"/>
              </w:rPr>
              <w:t>石马河片区</w:t>
            </w:r>
          </w:p>
        </w:tc>
        <w:tc>
          <w:tcPr>
            <w:tcW w:w="936" w:type="pct"/>
            <w:noWrap/>
            <w:vAlign w:val="center"/>
          </w:tcPr>
          <w:p w14:paraId="3643EAEC">
            <w:pPr>
              <w:keepNext w:val="0"/>
              <w:keepLines w:val="0"/>
              <w:pageBreakBefore w:val="0"/>
              <w:widowControl/>
              <w:suppressLineNumbers w:val="0"/>
              <w:kinsoku/>
              <w:wordWrap/>
              <w:overflowPunct/>
              <w:topLinePunct w:val="0"/>
              <w:autoSpaceDE/>
              <w:autoSpaceDN/>
              <w:bidi w:val="0"/>
              <w:adjustRightInd/>
              <w:snapToGrid/>
              <w:spacing w:before="100" w:beforeAutospacing="0" w:after="0" w:afterAutospacing="0" w:line="240" w:lineRule="auto"/>
              <w:ind w:left="0" w:right="0"/>
              <w:jc w:val="center"/>
              <w:textAlignment w:val="auto"/>
              <w:rPr>
                <w:rFonts w:hint="eastAsia" w:ascii="宋体" w:hAnsi="宋体" w:eastAsia="宋体" w:cs="宋体"/>
                <w:color w:val="auto"/>
                <w:kern w:val="0"/>
                <w:sz w:val="21"/>
                <w:szCs w:val="21"/>
                <w:highlight w:val="none"/>
              </w:rPr>
            </w:pPr>
            <w:r>
              <w:rPr>
                <w:rFonts w:hint="eastAsia" w:ascii="宋体" w:hAnsi="宋体" w:eastAsia="宋体" w:cs="宋体"/>
                <w:color w:val="auto"/>
                <w:kern w:val="0"/>
                <w:sz w:val="21"/>
                <w:szCs w:val="21"/>
                <w:highlight w:val="none"/>
              </w:rPr>
              <w:t>塘厦石桥头厂</w:t>
            </w:r>
          </w:p>
        </w:tc>
        <w:tc>
          <w:tcPr>
            <w:tcW w:w="1533" w:type="pct"/>
            <w:shd w:val="clear" w:color="auto" w:fill="auto"/>
            <w:noWrap/>
            <w:vAlign w:val="center"/>
          </w:tcPr>
          <w:p w14:paraId="1F278AF7">
            <w:pPr>
              <w:keepNext w:val="0"/>
              <w:keepLines w:val="0"/>
              <w:pageBreakBefore w:val="0"/>
              <w:widowControl/>
              <w:suppressLineNumbers w:val="0"/>
              <w:kinsoku/>
              <w:wordWrap/>
              <w:overflowPunct/>
              <w:topLinePunct w:val="0"/>
              <w:autoSpaceDE/>
              <w:autoSpaceDN/>
              <w:bidi w:val="0"/>
              <w:adjustRightInd/>
              <w:snapToGrid/>
              <w:spacing w:before="100" w:beforeAutospacing="0" w:after="0" w:afterAutospacing="0" w:line="240" w:lineRule="auto"/>
              <w:ind w:left="0" w:right="0"/>
              <w:jc w:val="center"/>
              <w:textAlignment w:val="auto"/>
              <w:rPr>
                <w:rFonts w:hint="eastAsia" w:ascii="宋体" w:hAnsi="宋体" w:eastAsia="宋体" w:cs="宋体"/>
                <w:color w:val="auto"/>
                <w:kern w:val="0"/>
                <w:sz w:val="21"/>
                <w:szCs w:val="21"/>
                <w:highlight w:val="none"/>
                <w:lang w:val="en-US" w:eastAsia="zh-CN" w:bidi="ar-SA"/>
              </w:rPr>
            </w:pPr>
            <w:r>
              <w:rPr>
                <w:rFonts w:hint="eastAsia" w:ascii="宋体" w:hAnsi="宋体" w:eastAsia="宋体" w:cs="宋体"/>
                <w:color w:val="auto"/>
                <w:kern w:val="0"/>
                <w:sz w:val="21"/>
                <w:szCs w:val="21"/>
                <w:highlight w:val="none"/>
                <w:lang w:val="en-US" w:eastAsia="zh-CN"/>
              </w:rPr>
              <w:t>东莞市塘厦镇环市南路132号</w:t>
            </w:r>
          </w:p>
        </w:tc>
        <w:tc>
          <w:tcPr>
            <w:tcW w:w="648" w:type="pct"/>
            <w:noWrap/>
            <w:vAlign w:val="center"/>
          </w:tcPr>
          <w:p w14:paraId="0C6983E9">
            <w:pPr>
              <w:keepNext w:val="0"/>
              <w:keepLines w:val="0"/>
              <w:pageBreakBefore w:val="0"/>
              <w:widowControl/>
              <w:suppressLineNumbers w:val="0"/>
              <w:kinsoku/>
              <w:wordWrap/>
              <w:overflowPunct/>
              <w:topLinePunct w:val="0"/>
              <w:autoSpaceDE/>
              <w:autoSpaceDN/>
              <w:bidi w:val="0"/>
              <w:adjustRightInd/>
              <w:snapToGrid/>
              <w:spacing w:before="100" w:beforeAutospacing="0" w:after="0" w:afterAutospacing="0" w:line="240" w:lineRule="auto"/>
              <w:ind w:left="0" w:right="0"/>
              <w:jc w:val="center"/>
              <w:textAlignment w:val="auto"/>
              <w:rPr>
                <w:rFonts w:hint="eastAsia" w:ascii="宋体" w:hAnsi="宋体" w:eastAsia="宋体" w:cs="宋体"/>
                <w:color w:val="auto"/>
                <w:kern w:val="0"/>
                <w:sz w:val="21"/>
                <w:szCs w:val="21"/>
                <w:highlight w:val="none"/>
              </w:rPr>
            </w:pPr>
            <w:r>
              <w:rPr>
                <w:rFonts w:hint="eastAsia" w:ascii="宋体" w:hAnsi="宋体" w:eastAsia="宋体" w:cs="宋体"/>
                <w:color w:val="auto"/>
                <w:kern w:val="0"/>
                <w:sz w:val="21"/>
                <w:szCs w:val="21"/>
                <w:highlight w:val="none"/>
              </w:rPr>
              <w:t>73.50</w:t>
            </w:r>
          </w:p>
        </w:tc>
        <w:tc>
          <w:tcPr>
            <w:tcW w:w="604" w:type="pct"/>
            <w:vAlign w:val="center"/>
          </w:tcPr>
          <w:p w14:paraId="079D1D24">
            <w:pPr>
              <w:keepNext w:val="0"/>
              <w:keepLines w:val="0"/>
              <w:pageBreakBefore w:val="0"/>
              <w:widowControl/>
              <w:suppressLineNumbers w:val="0"/>
              <w:kinsoku/>
              <w:wordWrap/>
              <w:overflowPunct/>
              <w:topLinePunct w:val="0"/>
              <w:autoSpaceDE/>
              <w:autoSpaceDN/>
              <w:bidi w:val="0"/>
              <w:adjustRightInd/>
              <w:snapToGrid/>
              <w:spacing w:before="100" w:beforeAutospacing="0" w:after="0" w:afterAutospacing="0" w:line="240" w:lineRule="auto"/>
              <w:ind w:left="0" w:right="0"/>
              <w:jc w:val="center"/>
              <w:textAlignment w:val="auto"/>
              <w:rPr>
                <w:rFonts w:hint="eastAsia" w:ascii="宋体" w:hAnsi="宋体" w:eastAsia="宋体" w:cs="宋体"/>
                <w:color w:val="auto"/>
                <w:kern w:val="0"/>
                <w:sz w:val="21"/>
                <w:szCs w:val="21"/>
                <w:highlight w:val="none"/>
              </w:rPr>
            </w:pPr>
            <w:r>
              <w:rPr>
                <w:rFonts w:hint="eastAsia" w:ascii="宋体" w:hAnsi="宋体" w:eastAsia="宋体" w:cs="宋体"/>
                <w:color w:val="auto"/>
                <w:sz w:val="21"/>
                <w:szCs w:val="21"/>
                <w:highlight w:val="none"/>
              </w:rPr>
              <w:t>15.95</w:t>
            </w:r>
          </w:p>
        </w:tc>
      </w:tr>
      <w:tr w14:paraId="29C074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386" w:type="pct"/>
            <w:noWrap/>
            <w:vAlign w:val="center"/>
          </w:tcPr>
          <w:p w14:paraId="5BDD39C0">
            <w:pPr>
              <w:keepNext w:val="0"/>
              <w:keepLines w:val="0"/>
              <w:pageBreakBefore w:val="0"/>
              <w:widowControl/>
              <w:numPr>
                <w:ilvl w:val="0"/>
                <w:numId w:val="2"/>
              </w:numPr>
              <w:suppressLineNumbers w:val="0"/>
              <w:kinsoku/>
              <w:wordWrap/>
              <w:overflowPunct/>
              <w:topLinePunct w:val="0"/>
              <w:autoSpaceDE/>
              <w:autoSpaceDN/>
              <w:bidi w:val="0"/>
              <w:adjustRightInd/>
              <w:snapToGrid/>
              <w:spacing w:before="100" w:beforeAutospacing="0" w:after="0" w:afterAutospacing="0" w:line="240" w:lineRule="auto"/>
              <w:ind w:left="0" w:leftChars="0" w:right="0" w:firstLine="60" w:firstLineChars="0"/>
              <w:jc w:val="center"/>
              <w:textAlignment w:val="auto"/>
              <w:rPr>
                <w:rFonts w:hint="eastAsia" w:ascii="宋体" w:hAnsi="宋体" w:eastAsia="宋体" w:cs="宋体"/>
                <w:color w:val="auto"/>
                <w:kern w:val="0"/>
                <w:sz w:val="21"/>
                <w:szCs w:val="21"/>
                <w:highlight w:val="none"/>
              </w:rPr>
            </w:pPr>
          </w:p>
        </w:tc>
        <w:tc>
          <w:tcPr>
            <w:tcW w:w="890" w:type="pct"/>
            <w:noWrap/>
            <w:vAlign w:val="center"/>
          </w:tcPr>
          <w:p w14:paraId="2151BED5">
            <w:pPr>
              <w:keepNext w:val="0"/>
              <w:keepLines w:val="0"/>
              <w:pageBreakBefore w:val="0"/>
              <w:widowControl/>
              <w:suppressLineNumbers w:val="0"/>
              <w:kinsoku/>
              <w:wordWrap/>
              <w:overflowPunct/>
              <w:topLinePunct w:val="0"/>
              <w:autoSpaceDE/>
              <w:autoSpaceDN/>
              <w:bidi w:val="0"/>
              <w:adjustRightInd/>
              <w:snapToGrid/>
              <w:spacing w:before="100" w:beforeAutospacing="0" w:after="0" w:afterAutospacing="0" w:line="240" w:lineRule="auto"/>
              <w:ind w:left="0" w:right="0"/>
              <w:jc w:val="center"/>
              <w:textAlignment w:val="auto"/>
              <w:rPr>
                <w:rFonts w:hint="eastAsia" w:ascii="宋体" w:hAnsi="宋体" w:eastAsia="宋体" w:cs="宋体"/>
                <w:color w:val="auto"/>
                <w:kern w:val="0"/>
                <w:sz w:val="21"/>
                <w:szCs w:val="21"/>
                <w:highlight w:val="none"/>
              </w:rPr>
            </w:pPr>
            <w:r>
              <w:rPr>
                <w:rFonts w:hint="eastAsia" w:ascii="宋体" w:hAnsi="宋体" w:eastAsia="宋体" w:cs="宋体"/>
                <w:color w:val="auto"/>
                <w:kern w:val="0"/>
                <w:sz w:val="21"/>
                <w:szCs w:val="21"/>
                <w:highlight w:val="none"/>
              </w:rPr>
              <w:t>石马河片区</w:t>
            </w:r>
          </w:p>
        </w:tc>
        <w:tc>
          <w:tcPr>
            <w:tcW w:w="936" w:type="pct"/>
            <w:noWrap/>
            <w:vAlign w:val="center"/>
          </w:tcPr>
          <w:p w14:paraId="045EC03E">
            <w:pPr>
              <w:keepNext w:val="0"/>
              <w:keepLines w:val="0"/>
              <w:pageBreakBefore w:val="0"/>
              <w:widowControl/>
              <w:suppressLineNumbers w:val="0"/>
              <w:kinsoku/>
              <w:wordWrap/>
              <w:overflowPunct/>
              <w:topLinePunct w:val="0"/>
              <w:autoSpaceDE/>
              <w:autoSpaceDN/>
              <w:bidi w:val="0"/>
              <w:adjustRightInd/>
              <w:snapToGrid/>
              <w:spacing w:before="100" w:beforeAutospacing="0" w:after="0" w:afterAutospacing="0" w:line="240" w:lineRule="auto"/>
              <w:ind w:left="0" w:right="0"/>
              <w:jc w:val="center"/>
              <w:textAlignment w:val="auto"/>
              <w:rPr>
                <w:rFonts w:hint="eastAsia" w:ascii="宋体" w:hAnsi="宋体" w:eastAsia="宋体" w:cs="宋体"/>
                <w:color w:val="auto"/>
                <w:kern w:val="0"/>
                <w:sz w:val="21"/>
                <w:szCs w:val="21"/>
                <w:highlight w:val="none"/>
              </w:rPr>
            </w:pPr>
            <w:r>
              <w:rPr>
                <w:rFonts w:hint="eastAsia" w:ascii="宋体" w:hAnsi="宋体" w:eastAsia="宋体" w:cs="宋体"/>
                <w:color w:val="auto"/>
                <w:kern w:val="0"/>
                <w:sz w:val="21"/>
                <w:szCs w:val="21"/>
                <w:highlight w:val="none"/>
              </w:rPr>
              <w:t>虾公潭厂</w:t>
            </w:r>
          </w:p>
        </w:tc>
        <w:tc>
          <w:tcPr>
            <w:tcW w:w="1533" w:type="pct"/>
            <w:shd w:val="clear" w:color="auto" w:fill="auto"/>
            <w:noWrap/>
            <w:vAlign w:val="center"/>
          </w:tcPr>
          <w:p w14:paraId="6D1FF11E">
            <w:pPr>
              <w:keepNext w:val="0"/>
              <w:keepLines w:val="0"/>
              <w:pageBreakBefore w:val="0"/>
              <w:widowControl/>
              <w:suppressLineNumbers w:val="0"/>
              <w:kinsoku/>
              <w:wordWrap/>
              <w:overflowPunct/>
              <w:topLinePunct w:val="0"/>
              <w:autoSpaceDE/>
              <w:autoSpaceDN/>
              <w:bidi w:val="0"/>
              <w:adjustRightInd/>
              <w:snapToGrid/>
              <w:spacing w:before="100" w:beforeAutospacing="0" w:after="0" w:afterAutospacing="0" w:line="240" w:lineRule="auto"/>
              <w:ind w:left="0" w:right="0"/>
              <w:jc w:val="center"/>
              <w:textAlignment w:val="auto"/>
              <w:rPr>
                <w:rFonts w:hint="eastAsia" w:ascii="宋体" w:hAnsi="宋体" w:eastAsia="宋体" w:cs="宋体"/>
                <w:color w:val="auto"/>
                <w:kern w:val="0"/>
                <w:sz w:val="21"/>
                <w:szCs w:val="21"/>
                <w:highlight w:val="none"/>
                <w:lang w:val="en-US" w:eastAsia="zh-CN" w:bidi="ar-SA"/>
              </w:rPr>
            </w:pPr>
            <w:r>
              <w:rPr>
                <w:rFonts w:hint="eastAsia" w:ascii="宋体" w:hAnsi="宋体" w:eastAsia="宋体" w:cs="宋体"/>
                <w:color w:val="auto"/>
                <w:kern w:val="0"/>
                <w:sz w:val="21"/>
                <w:szCs w:val="21"/>
                <w:highlight w:val="none"/>
                <w:lang w:val="en-US" w:eastAsia="zh-CN"/>
              </w:rPr>
              <w:t>东莞市凤岗镇油甘埔村虾公潭污水处理厂</w:t>
            </w:r>
          </w:p>
        </w:tc>
        <w:tc>
          <w:tcPr>
            <w:tcW w:w="648" w:type="pct"/>
            <w:noWrap/>
            <w:vAlign w:val="center"/>
          </w:tcPr>
          <w:p w14:paraId="011AA29E">
            <w:pPr>
              <w:keepNext w:val="0"/>
              <w:keepLines w:val="0"/>
              <w:pageBreakBefore w:val="0"/>
              <w:widowControl/>
              <w:suppressLineNumbers w:val="0"/>
              <w:kinsoku/>
              <w:wordWrap/>
              <w:overflowPunct/>
              <w:topLinePunct w:val="0"/>
              <w:autoSpaceDE/>
              <w:autoSpaceDN/>
              <w:bidi w:val="0"/>
              <w:adjustRightInd/>
              <w:snapToGrid/>
              <w:spacing w:before="100" w:beforeAutospacing="0" w:after="0" w:afterAutospacing="0" w:line="240" w:lineRule="auto"/>
              <w:ind w:left="0" w:right="0"/>
              <w:jc w:val="center"/>
              <w:textAlignment w:val="auto"/>
              <w:rPr>
                <w:rFonts w:hint="eastAsia" w:ascii="宋体" w:hAnsi="宋体" w:eastAsia="宋体" w:cs="宋体"/>
                <w:color w:val="auto"/>
                <w:kern w:val="0"/>
                <w:sz w:val="21"/>
                <w:szCs w:val="21"/>
                <w:highlight w:val="none"/>
              </w:rPr>
            </w:pPr>
            <w:r>
              <w:rPr>
                <w:rFonts w:hint="eastAsia" w:ascii="宋体" w:hAnsi="宋体" w:eastAsia="宋体" w:cs="宋体"/>
                <w:color w:val="auto"/>
                <w:kern w:val="0"/>
                <w:sz w:val="21"/>
                <w:szCs w:val="21"/>
                <w:highlight w:val="none"/>
              </w:rPr>
              <w:t>12.90</w:t>
            </w:r>
          </w:p>
        </w:tc>
        <w:tc>
          <w:tcPr>
            <w:tcW w:w="604" w:type="pct"/>
            <w:vAlign w:val="center"/>
          </w:tcPr>
          <w:p w14:paraId="3E1DC1DC">
            <w:pPr>
              <w:keepNext w:val="0"/>
              <w:keepLines w:val="0"/>
              <w:pageBreakBefore w:val="0"/>
              <w:widowControl/>
              <w:suppressLineNumbers w:val="0"/>
              <w:kinsoku/>
              <w:wordWrap/>
              <w:overflowPunct/>
              <w:topLinePunct w:val="0"/>
              <w:autoSpaceDE/>
              <w:autoSpaceDN/>
              <w:bidi w:val="0"/>
              <w:adjustRightInd/>
              <w:snapToGrid/>
              <w:spacing w:before="100" w:beforeAutospacing="0" w:after="0" w:afterAutospacing="0" w:line="240" w:lineRule="auto"/>
              <w:ind w:left="0" w:right="0"/>
              <w:jc w:val="center"/>
              <w:textAlignment w:val="auto"/>
              <w:rPr>
                <w:rFonts w:hint="eastAsia" w:ascii="宋体" w:hAnsi="宋体" w:eastAsia="宋体" w:cs="宋体"/>
                <w:color w:val="auto"/>
                <w:kern w:val="0"/>
                <w:sz w:val="21"/>
                <w:szCs w:val="21"/>
                <w:highlight w:val="none"/>
              </w:rPr>
            </w:pPr>
            <w:r>
              <w:rPr>
                <w:rFonts w:hint="eastAsia" w:ascii="宋体" w:hAnsi="宋体" w:eastAsia="宋体" w:cs="宋体"/>
                <w:color w:val="auto"/>
                <w:sz w:val="21"/>
                <w:szCs w:val="21"/>
                <w:highlight w:val="none"/>
              </w:rPr>
              <w:t>5.25</w:t>
            </w:r>
          </w:p>
        </w:tc>
      </w:tr>
      <w:tr w14:paraId="4DF618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386" w:type="pct"/>
            <w:noWrap/>
            <w:vAlign w:val="center"/>
          </w:tcPr>
          <w:p w14:paraId="1420F7A0">
            <w:pPr>
              <w:keepNext w:val="0"/>
              <w:keepLines w:val="0"/>
              <w:pageBreakBefore w:val="0"/>
              <w:widowControl/>
              <w:numPr>
                <w:ilvl w:val="0"/>
                <w:numId w:val="2"/>
              </w:numPr>
              <w:suppressLineNumbers w:val="0"/>
              <w:kinsoku/>
              <w:wordWrap/>
              <w:overflowPunct/>
              <w:topLinePunct w:val="0"/>
              <w:autoSpaceDE/>
              <w:autoSpaceDN/>
              <w:bidi w:val="0"/>
              <w:adjustRightInd/>
              <w:snapToGrid/>
              <w:spacing w:before="100" w:beforeAutospacing="0" w:after="0" w:afterAutospacing="0" w:line="240" w:lineRule="auto"/>
              <w:ind w:left="0" w:leftChars="0" w:right="0" w:firstLine="60" w:firstLineChars="0"/>
              <w:jc w:val="center"/>
              <w:textAlignment w:val="auto"/>
              <w:rPr>
                <w:rFonts w:hint="eastAsia" w:ascii="宋体" w:hAnsi="宋体" w:eastAsia="宋体" w:cs="宋体"/>
                <w:color w:val="auto"/>
                <w:kern w:val="0"/>
                <w:sz w:val="21"/>
                <w:szCs w:val="21"/>
                <w:highlight w:val="none"/>
              </w:rPr>
            </w:pPr>
          </w:p>
        </w:tc>
        <w:tc>
          <w:tcPr>
            <w:tcW w:w="890" w:type="pct"/>
            <w:noWrap/>
            <w:vAlign w:val="center"/>
          </w:tcPr>
          <w:p w14:paraId="130B86A0">
            <w:pPr>
              <w:keepNext w:val="0"/>
              <w:keepLines w:val="0"/>
              <w:pageBreakBefore w:val="0"/>
              <w:widowControl/>
              <w:suppressLineNumbers w:val="0"/>
              <w:kinsoku/>
              <w:wordWrap/>
              <w:overflowPunct/>
              <w:topLinePunct w:val="0"/>
              <w:autoSpaceDE/>
              <w:autoSpaceDN/>
              <w:bidi w:val="0"/>
              <w:adjustRightInd/>
              <w:snapToGrid/>
              <w:spacing w:before="100" w:beforeAutospacing="0" w:after="0" w:afterAutospacing="0" w:line="240" w:lineRule="auto"/>
              <w:ind w:left="0" w:right="0"/>
              <w:jc w:val="center"/>
              <w:textAlignment w:val="auto"/>
              <w:rPr>
                <w:rFonts w:hint="eastAsia" w:ascii="宋体" w:hAnsi="宋体" w:eastAsia="宋体" w:cs="宋体"/>
                <w:color w:val="auto"/>
                <w:kern w:val="0"/>
                <w:sz w:val="21"/>
                <w:szCs w:val="21"/>
                <w:highlight w:val="none"/>
              </w:rPr>
            </w:pPr>
            <w:r>
              <w:rPr>
                <w:rFonts w:hint="eastAsia" w:ascii="宋体" w:hAnsi="宋体" w:eastAsia="宋体" w:cs="宋体"/>
                <w:color w:val="auto"/>
                <w:kern w:val="0"/>
                <w:sz w:val="21"/>
                <w:szCs w:val="21"/>
                <w:highlight w:val="none"/>
              </w:rPr>
              <w:t>石马河片区</w:t>
            </w:r>
          </w:p>
        </w:tc>
        <w:tc>
          <w:tcPr>
            <w:tcW w:w="936" w:type="pct"/>
            <w:noWrap/>
            <w:vAlign w:val="center"/>
          </w:tcPr>
          <w:p w14:paraId="7E7A5D54">
            <w:pPr>
              <w:keepNext w:val="0"/>
              <w:keepLines w:val="0"/>
              <w:pageBreakBefore w:val="0"/>
              <w:widowControl/>
              <w:suppressLineNumbers w:val="0"/>
              <w:kinsoku/>
              <w:wordWrap/>
              <w:overflowPunct/>
              <w:topLinePunct w:val="0"/>
              <w:autoSpaceDE/>
              <w:autoSpaceDN/>
              <w:bidi w:val="0"/>
              <w:adjustRightInd/>
              <w:snapToGrid/>
              <w:spacing w:before="100" w:beforeAutospacing="0" w:after="0" w:afterAutospacing="0" w:line="240" w:lineRule="auto"/>
              <w:ind w:left="0" w:right="0"/>
              <w:jc w:val="center"/>
              <w:textAlignment w:val="auto"/>
              <w:rPr>
                <w:rFonts w:hint="eastAsia" w:ascii="宋体" w:hAnsi="宋体" w:eastAsia="宋体" w:cs="宋体"/>
                <w:color w:val="auto"/>
                <w:kern w:val="0"/>
                <w:sz w:val="21"/>
                <w:szCs w:val="21"/>
                <w:highlight w:val="none"/>
              </w:rPr>
            </w:pPr>
            <w:r>
              <w:rPr>
                <w:rFonts w:hint="eastAsia" w:ascii="宋体" w:hAnsi="宋体" w:eastAsia="宋体" w:cs="宋体"/>
                <w:color w:val="auto"/>
                <w:kern w:val="0"/>
                <w:sz w:val="21"/>
                <w:szCs w:val="21"/>
                <w:highlight w:val="none"/>
              </w:rPr>
              <w:t>谢岗厂二期</w:t>
            </w:r>
          </w:p>
        </w:tc>
        <w:tc>
          <w:tcPr>
            <w:tcW w:w="1533" w:type="pct"/>
            <w:shd w:val="clear" w:color="auto" w:fill="auto"/>
            <w:noWrap/>
            <w:vAlign w:val="center"/>
          </w:tcPr>
          <w:p w14:paraId="1A092605">
            <w:pPr>
              <w:keepNext w:val="0"/>
              <w:keepLines w:val="0"/>
              <w:pageBreakBefore w:val="0"/>
              <w:widowControl/>
              <w:suppressLineNumbers w:val="0"/>
              <w:kinsoku/>
              <w:wordWrap/>
              <w:overflowPunct/>
              <w:topLinePunct w:val="0"/>
              <w:autoSpaceDE/>
              <w:autoSpaceDN/>
              <w:bidi w:val="0"/>
              <w:adjustRightInd/>
              <w:snapToGrid/>
              <w:spacing w:before="100" w:beforeAutospacing="0" w:after="0" w:afterAutospacing="0" w:line="240" w:lineRule="auto"/>
              <w:ind w:left="0" w:right="0"/>
              <w:jc w:val="center"/>
              <w:textAlignment w:val="auto"/>
              <w:rPr>
                <w:rFonts w:hint="eastAsia" w:ascii="宋体" w:hAnsi="宋体" w:eastAsia="宋体" w:cs="宋体"/>
                <w:color w:val="auto"/>
                <w:kern w:val="0"/>
                <w:sz w:val="21"/>
                <w:szCs w:val="21"/>
                <w:highlight w:val="none"/>
                <w:lang w:val="en-US" w:eastAsia="zh-CN" w:bidi="ar-SA"/>
              </w:rPr>
            </w:pPr>
            <w:r>
              <w:rPr>
                <w:rFonts w:hint="eastAsia" w:ascii="宋体" w:hAnsi="宋体" w:eastAsia="宋体" w:cs="宋体"/>
                <w:color w:val="auto"/>
                <w:kern w:val="0"/>
                <w:sz w:val="21"/>
                <w:szCs w:val="21"/>
                <w:highlight w:val="none"/>
                <w:lang w:val="en-US" w:eastAsia="zh-CN"/>
              </w:rPr>
              <w:t>东莞市谢岗镇谢岗村工业大道北侧</w:t>
            </w:r>
          </w:p>
        </w:tc>
        <w:tc>
          <w:tcPr>
            <w:tcW w:w="648" w:type="pct"/>
            <w:noWrap/>
            <w:vAlign w:val="center"/>
          </w:tcPr>
          <w:p w14:paraId="664F22EF">
            <w:pPr>
              <w:keepNext w:val="0"/>
              <w:keepLines w:val="0"/>
              <w:pageBreakBefore w:val="0"/>
              <w:widowControl/>
              <w:suppressLineNumbers w:val="0"/>
              <w:kinsoku/>
              <w:wordWrap/>
              <w:overflowPunct/>
              <w:topLinePunct w:val="0"/>
              <w:autoSpaceDE/>
              <w:autoSpaceDN/>
              <w:bidi w:val="0"/>
              <w:adjustRightInd/>
              <w:snapToGrid/>
              <w:spacing w:before="100" w:beforeAutospacing="0" w:after="0" w:afterAutospacing="0" w:line="240" w:lineRule="auto"/>
              <w:ind w:left="0" w:right="0"/>
              <w:jc w:val="center"/>
              <w:textAlignment w:val="auto"/>
              <w:rPr>
                <w:rFonts w:hint="eastAsia" w:ascii="宋体" w:hAnsi="宋体" w:eastAsia="宋体" w:cs="宋体"/>
                <w:color w:val="auto"/>
                <w:kern w:val="0"/>
                <w:sz w:val="21"/>
                <w:szCs w:val="21"/>
                <w:highlight w:val="none"/>
              </w:rPr>
            </w:pPr>
            <w:r>
              <w:rPr>
                <w:rFonts w:hint="eastAsia" w:ascii="宋体" w:hAnsi="宋体" w:eastAsia="宋体" w:cs="宋体"/>
                <w:color w:val="auto"/>
                <w:kern w:val="0"/>
                <w:sz w:val="21"/>
                <w:szCs w:val="21"/>
                <w:highlight w:val="none"/>
              </w:rPr>
              <w:t>69.90</w:t>
            </w:r>
          </w:p>
        </w:tc>
        <w:tc>
          <w:tcPr>
            <w:tcW w:w="604" w:type="pct"/>
            <w:vAlign w:val="center"/>
          </w:tcPr>
          <w:p w14:paraId="45B545EE">
            <w:pPr>
              <w:keepNext w:val="0"/>
              <w:keepLines w:val="0"/>
              <w:pageBreakBefore w:val="0"/>
              <w:widowControl/>
              <w:suppressLineNumbers w:val="0"/>
              <w:kinsoku/>
              <w:wordWrap/>
              <w:overflowPunct/>
              <w:topLinePunct w:val="0"/>
              <w:autoSpaceDE/>
              <w:autoSpaceDN/>
              <w:bidi w:val="0"/>
              <w:adjustRightInd/>
              <w:snapToGrid/>
              <w:spacing w:before="100" w:beforeAutospacing="0" w:after="0" w:afterAutospacing="0" w:line="240" w:lineRule="auto"/>
              <w:ind w:left="0" w:right="0"/>
              <w:jc w:val="center"/>
              <w:textAlignment w:val="auto"/>
              <w:rPr>
                <w:rFonts w:hint="eastAsia" w:ascii="宋体" w:hAnsi="宋体" w:eastAsia="宋体" w:cs="宋体"/>
                <w:color w:val="auto"/>
                <w:kern w:val="0"/>
                <w:sz w:val="21"/>
                <w:szCs w:val="21"/>
                <w:highlight w:val="none"/>
              </w:rPr>
            </w:pPr>
            <w:r>
              <w:rPr>
                <w:rFonts w:hint="eastAsia" w:ascii="宋体" w:hAnsi="宋体" w:eastAsia="宋体" w:cs="宋体"/>
                <w:color w:val="auto"/>
                <w:sz w:val="21"/>
                <w:szCs w:val="21"/>
                <w:highlight w:val="none"/>
              </w:rPr>
              <w:t>8.54</w:t>
            </w:r>
          </w:p>
        </w:tc>
      </w:tr>
      <w:tr w14:paraId="312E3E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386" w:type="pct"/>
            <w:noWrap/>
            <w:vAlign w:val="center"/>
          </w:tcPr>
          <w:p w14:paraId="58CFF2BF">
            <w:pPr>
              <w:keepNext w:val="0"/>
              <w:keepLines w:val="0"/>
              <w:pageBreakBefore w:val="0"/>
              <w:widowControl/>
              <w:numPr>
                <w:ilvl w:val="0"/>
                <w:numId w:val="2"/>
              </w:numPr>
              <w:suppressLineNumbers w:val="0"/>
              <w:kinsoku/>
              <w:wordWrap/>
              <w:overflowPunct/>
              <w:topLinePunct w:val="0"/>
              <w:autoSpaceDE/>
              <w:autoSpaceDN/>
              <w:bidi w:val="0"/>
              <w:adjustRightInd/>
              <w:snapToGrid/>
              <w:spacing w:before="100" w:beforeAutospacing="0" w:after="0" w:afterAutospacing="0" w:line="240" w:lineRule="auto"/>
              <w:ind w:left="0" w:leftChars="0" w:right="0" w:firstLine="60" w:firstLineChars="0"/>
              <w:jc w:val="center"/>
              <w:textAlignment w:val="auto"/>
              <w:rPr>
                <w:rFonts w:hint="eastAsia" w:ascii="宋体" w:hAnsi="宋体" w:eastAsia="宋体" w:cs="宋体"/>
                <w:color w:val="auto"/>
                <w:kern w:val="0"/>
                <w:sz w:val="21"/>
                <w:szCs w:val="21"/>
                <w:highlight w:val="none"/>
              </w:rPr>
            </w:pPr>
          </w:p>
        </w:tc>
        <w:tc>
          <w:tcPr>
            <w:tcW w:w="890" w:type="pct"/>
            <w:noWrap/>
            <w:vAlign w:val="center"/>
          </w:tcPr>
          <w:p w14:paraId="0C81372D">
            <w:pPr>
              <w:keepNext w:val="0"/>
              <w:keepLines w:val="0"/>
              <w:pageBreakBefore w:val="0"/>
              <w:widowControl/>
              <w:suppressLineNumbers w:val="0"/>
              <w:kinsoku/>
              <w:wordWrap/>
              <w:overflowPunct/>
              <w:topLinePunct w:val="0"/>
              <w:autoSpaceDE/>
              <w:autoSpaceDN/>
              <w:bidi w:val="0"/>
              <w:adjustRightInd/>
              <w:snapToGrid/>
              <w:spacing w:before="100" w:beforeAutospacing="0" w:after="0" w:afterAutospacing="0" w:line="240" w:lineRule="auto"/>
              <w:ind w:left="0" w:right="0"/>
              <w:jc w:val="center"/>
              <w:textAlignment w:val="auto"/>
              <w:rPr>
                <w:rFonts w:hint="eastAsia" w:ascii="宋体" w:hAnsi="宋体" w:eastAsia="宋体" w:cs="宋体"/>
                <w:color w:val="auto"/>
                <w:kern w:val="0"/>
                <w:sz w:val="21"/>
                <w:szCs w:val="21"/>
                <w:highlight w:val="none"/>
              </w:rPr>
            </w:pPr>
            <w:r>
              <w:rPr>
                <w:rFonts w:hint="eastAsia" w:ascii="宋体" w:hAnsi="宋体" w:eastAsia="宋体" w:cs="宋体"/>
                <w:color w:val="auto"/>
                <w:kern w:val="0"/>
                <w:sz w:val="21"/>
                <w:szCs w:val="21"/>
                <w:highlight w:val="none"/>
              </w:rPr>
              <w:t>石马河片区</w:t>
            </w:r>
          </w:p>
        </w:tc>
        <w:tc>
          <w:tcPr>
            <w:tcW w:w="936" w:type="pct"/>
            <w:noWrap/>
            <w:vAlign w:val="center"/>
          </w:tcPr>
          <w:p w14:paraId="7CFD7AF7">
            <w:pPr>
              <w:keepNext w:val="0"/>
              <w:keepLines w:val="0"/>
              <w:pageBreakBefore w:val="0"/>
              <w:widowControl/>
              <w:suppressLineNumbers w:val="0"/>
              <w:kinsoku/>
              <w:wordWrap/>
              <w:overflowPunct/>
              <w:topLinePunct w:val="0"/>
              <w:autoSpaceDE/>
              <w:autoSpaceDN/>
              <w:bidi w:val="0"/>
              <w:adjustRightInd/>
              <w:snapToGrid/>
              <w:spacing w:before="100" w:beforeAutospacing="0" w:after="0" w:afterAutospacing="0" w:line="240" w:lineRule="auto"/>
              <w:ind w:left="0" w:right="0"/>
              <w:jc w:val="center"/>
              <w:textAlignment w:val="auto"/>
              <w:rPr>
                <w:rFonts w:hint="eastAsia" w:ascii="宋体" w:hAnsi="宋体" w:eastAsia="宋体" w:cs="宋体"/>
                <w:color w:val="auto"/>
                <w:kern w:val="0"/>
                <w:sz w:val="21"/>
                <w:szCs w:val="21"/>
                <w:highlight w:val="none"/>
              </w:rPr>
            </w:pPr>
            <w:r>
              <w:rPr>
                <w:rFonts w:hint="eastAsia" w:ascii="宋体" w:hAnsi="宋体" w:eastAsia="宋体" w:cs="宋体"/>
                <w:color w:val="auto"/>
                <w:kern w:val="0"/>
                <w:sz w:val="21"/>
                <w:szCs w:val="21"/>
                <w:highlight w:val="none"/>
              </w:rPr>
              <w:t>谢岗厂一期</w:t>
            </w:r>
          </w:p>
        </w:tc>
        <w:tc>
          <w:tcPr>
            <w:tcW w:w="1533" w:type="pct"/>
            <w:shd w:val="clear" w:color="auto" w:fill="auto"/>
            <w:noWrap/>
            <w:vAlign w:val="center"/>
          </w:tcPr>
          <w:p w14:paraId="7E6EBE74">
            <w:pPr>
              <w:keepNext w:val="0"/>
              <w:keepLines w:val="0"/>
              <w:pageBreakBefore w:val="0"/>
              <w:widowControl/>
              <w:suppressLineNumbers w:val="0"/>
              <w:kinsoku/>
              <w:wordWrap/>
              <w:overflowPunct/>
              <w:topLinePunct w:val="0"/>
              <w:autoSpaceDE/>
              <w:autoSpaceDN/>
              <w:bidi w:val="0"/>
              <w:adjustRightInd/>
              <w:snapToGrid/>
              <w:spacing w:before="100" w:beforeAutospacing="0" w:after="0" w:afterAutospacing="0" w:line="240" w:lineRule="auto"/>
              <w:ind w:left="0" w:right="0"/>
              <w:jc w:val="center"/>
              <w:textAlignment w:val="auto"/>
              <w:rPr>
                <w:rFonts w:hint="eastAsia" w:ascii="宋体" w:hAnsi="宋体" w:eastAsia="宋体" w:cs="宋体"/>
                <w:color w:val="auto"/>
                <w:kern w:val="0"/>
                <w:sz w:val="21"/>
                <w:szCs w:val="21"/>
                <w:highlight w:val="none"/>
                <w:lang w:val="en-US" w:eastAsia="zh-CN" w:bidi="ar-SA"/>
              </w:rPr>
            </w:pPr>
            <w:r>
              <w:rPr>
                <w:rFonts w:hint="eastAsia" w:ascii="宋体" w:hAnsi="宋体" w:eastAsia="宋体" w:cs="宋体"/>
                <w:color w:val="auto"/>
                <w:kern w:val="0"/>
                <w:sz w:val="21"/>
                <w:szCs w:val="21"/>
                <w:highlight w:val="none"/>
                <w:lang w:val="en-US" w:eastAsia="zh-CN"/>
              </w:rPr>
              <w:t>东莞市谢岗镇谢岗村工业大道北侧</w:t>
            </w:r>
          </w:p>
        </w:tc>
        <w:tc>
          <w:tcPr>
            <w:tcW w:w="648" w:type="pct"/>
            <w:noWrap/>
            <w:vAlign w:val="center"/>
          </w:tcPr>
          <w:p w14:paraId="0BB3E20D">
            <w:pPr>
              <w:keepNext w:val="0"/>
              <w:keepLines w:val="0"/>
              <w:pageBreakBefore w:val="0"/>
              <w:widowControl/>
              <w:suppressLineNumbers w:val="0"/>
              <w:kinsoku/>
              <w:wordWrap/>
              <w:overflowPunct/>
              <w:topLinePunct w:val="0"/>
              <w:autoSpaceDE/>
              <w:autoSpaceDN/>
              <w:bidi w:val="0"/>
              <w:adjustRightInd/>
              <w:snapToGrid/>
              <w:spacing w:before="100" w:beforeAutospacing="0" w:after="0" w:afterAutospacing="0" w:line="240" w:lineRule="auto"/>
              <w:ind w:left="0" w:right="0"/>
              <w:jc w:val="center"/>
              <w:textAlignment w:val="auto"/>
              <w:rPr>
                <w:rFonts w:hint="eastAsia" w:ascii="宋体" w:hAnsi="宋体" w:eastAsia="宋体" w:cs="宋体"/>
                <w:color w:val="auto"/>
                <w:kern w:val="0"/>
                <w:sz w:val="21"/>
                <w:szCs w:val="21"/>
                <w:highlight w:val="none"/>
              </w:rPr>
            </w:pPr>
            <w:r>
              <w:rPr>
                <w:rFonts w:hint="eastAsia" w:ascii="宋体" w:hAnsi="宋体" w:eastAsia="宋体" w:cs="宋体"/>
                <w:color w:val="auto"/>
                <w:kern w:val="0"/>
                <w:sz w:val="21"/>
                <w:szCs w:val="21"/>
                <w:highlight w:val="none"/>
              </w:rPr>
              <w:t>69.90</w:t>
            </w:r>
          </w:p>
        </w:tc>
        <w:tc>
          <w:tcPr>
            <w:tcW w:w="604" w:type="pct"/>
            <w:vAlign w:val="center"/>
          </w:tcPr>
          <w:p w14:paraId="51BBB1FD">
            <w:pPr>
              <w:keepNext w:val="0"/>
              <w:keepLines w:val="0"/>
              <w:pageBreakBefore w:val="0"/>
              <w:widowControl/>
              <w:suppressLineNumbers w:val="0"/>
              <w:kinsoku/>
              <w:wordWrap/>
              <w:overflowPunct/>
              <w:topLinePunct w:val="0"/>
              <w:autoSpaceDE/>
              <w:autoSpaceDN/>
              <w:bidi w:val="0"/>
              <w:adjustRightInd/>
              <w:snapToGrid/>
              <w:spacing w:before="100" w:beforeAutospacing="0" w:after="0" w:afterAutospacing="0" w:line="240" w:lineRule="auto"/>
              <w:ind w:left="0" w:right="0"/>
              <w:jc w:val="center"/>
              <w:textAlignment w:val="auto"/>
              <w:rPr>
                <w:rFonts w:hint="eastAsia" w:ascii="宋体" w:hAnsi="宋体" w:eastAsia="宋体" w:cs="宋体"/>
                <w:color w:val="auto"/>
                <w:kern w:val="0"/>
                <w:sz w:val="21"/>
                <w:szCs w:val="21"/>
                <w:highlight w:val="none"/>
              </w:rPr>
            </w:pPr>
            <w:r>
              <w:rPr>
                <w:rFonts w:hint="eastAsia" w:ascii="宋体" w:hAnsi="宋体" w:eastAsia="宋体" w:cs="宋体"/>
                <w:color w:val="auto"/>
                <w:sz w:val="21"/>
                <w:szCs w:val="21"/>
                <w:highlight w:val="none"/>
              </w:rPr>
              <w:t>11.25</w:t>
            </w:r>
          </w:p>
        </w:tc>
      </w:tr>
      <w:tr w14:paraId="5D158CD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386" w:type="pct"/>
            <w:noWrap/>
            <w:vAlign w:val="center"/>
          </w:tcPr>
          <w:p w14:paraId="181EEAD5">
            <w:pPr>
              <w:keepNext w:val="0"/>
              <w:keepLines w:val="0"/>
              <w:pageBreakBefore w:val="0"/>
              <w:widowControl/>
              <w:numPr>
                <w:ilvl w:val="0"/>
                <w:numId w:val="2"/>
              </w:numPr>
              <w:suppressLineNumbers w:val="0"/>
              <w:kinsoku/>
              <w:wordWrap/>
              <w:overflowPunct/>
              <w:topLinePunct w:val="0"/>
              <w:autoSpaceDE/>
              <w:autoSpaceDN/>
              <w:bidi w:val="0"/>
              <w:adjustRightInd/>
              <w:snapToGrid/>
              <w:spacing w:before="100" w:beforeAutospacing="0" w:after="0" w:afterAutospacing="0" w:line="240" w:lineRule="auto"/>
              <w:ind w:left="0" w:leftChars="0" w:right="0" w:firstLine="60" w:firstLineChars="0"/>
              <w:jc w:val="center"/>
              <w:textAlignment w:val="auto"/>
              <w:rPr>
                <w:rFonts w:hint="eastAsia" w:ascii="宋体" w:hAnsi="宋体" w:eastAsia="宋体" w:cs="宋体"/>
                <w:color w:val="auto"/>
                <w:kern w:val="0"/>
                <w:sz w:val="21"/>
                <w:szCs w:val="21"/>
                <w:highlight w:val="none"/>
              </w:rPr>
            </w:pPr>
          </w:p>
        </w:tc>
        <w:tc>
          <w:tcPr>
            <w:tcW w:w="890" w:type="pct"/>
            <w:noWrap/>
            <w:vAlign w:val="center"/>
          </w:tcPr>
          <w:p w14:paraId="20A3408F">
            <w:pPr>
              <w:keepNext w:val="0"/>
              <w:keepLines w:val="0"/>
              <w:pageBreakBefore w:val="0"/>
              <w:widowControl/>
              <w:suppressLineNumbers w:val="0"/>
              <w:kinsoku/>
              <w:wordWrap/>
              <w:overflowPunct/>
              <w:topLinePunct w:val="0"/>
              <w:autoSpaceDE/>
              <w:autoSpaceDN/>
              <w:bidi w:val="0"/>
              <w:adjustRightInd/>
              <w:snapToGrid/>
              <w:spacing w:before="100" w:beforeAutospacing="0" w:after="0" w:afterAutospacing="0" w:line="240" w:lineRule="auto"/>
              <w:ind w:left="0" w:right="0"/>
              <w:jc w:val="center"/>
              <w:textAlignment w:val="auto"/>
              <w:rPr>
                <w:rFonts w:hint="eastAsia" w:ascii="宋体" w:hAnsi="宋体" w:eastAsia="宋体" w:cs="宋体"/>
                <w:color w:val="auto"/>
                <w:kern w:val="0"/>
                <w:sz w:val="21"/>
                <w:szCs w:val="21"/>
                <w:highlight w:val="none"/>
              </w:rPr>
            </w:pPr>
            <w:r>
              <w:rPr>
                <w:rFonts w:hint="eastAsia" w:ascii="宋体" w:hAnsi="宋体" w:eastAsia="宋体" w:cs="宋体"/>
                <w:color w:val="auto"/>
                <w:kern w:val="0"/>
                <w:sz w:val="21"/>
                <w:szCs w:val="21"/>
                <w:highlight w:val="none"/>
              </w:rPr>
              <w:t>石马河片区</w:t>
            </w:r>
          </w:p>
        </w:tc>
        <w:tc>
          <w:tcPr>
            <w:tcW w:w="936" w:type="pct"/>
            <w:noWrap/>
            <w:vAlign w:val="center"/>
          </w:tcPr>
          <w:p w14:paraId="232A6AA4">
            <w:pPr>
              <w:keepNext w:val="0"/>
              <w:keepLines w:val="0"/>
              <w:pageBreakBefore w:val="0"/>
              <w:widowControl/>
              <w:suppressLineNumbers w:val="0"/>
              <w:kinsoku/>
              <w:wordWrap/>
              <w:overflowPunct/>
              <w:topLinePunct w:val="0"/>
              <w:autoSpaceDE/>
              <w:autoSpaceDN/>
              <w:bidi w:val="0"/>
              <w:adjustRightInd/>
              <w:snapToGrid/>
              <w:spacing w:before="100" w:beforeAutospacing="0" w:after="0" w:afterAutospacing="0" w:line="240" w:lineRule="auto"/>
              <w:ind w:left="0" w:right="0"/>
              <w:jc w:val="center"/>
              <w:textAlignment w:val="auto"/>
              <w:rPr>
                <w:rFonts w:hint="eastAsia" w:ascii="宋体" w:hAnsi="宋体" w:eastAsia="宋体" w:cs="宋体"/>
                <w:color w:val="auto"/>
                <w:kern w:val="0"/>
                <w:sz w:val="21"/>
                <w:szCs w:val="21"/>
                <w:highlight w:val="none"/>
              </w:rPr>
            </w:pPr>
            <w:r>
              <w:rPr>
                <w:rFonts w:hint="eastAsia" w:ascii="宋体" w:hAnsi="宋体" w:eastAsia="宋体" w:cs="宋体"/>
                <w:color w:val="auto"/>
                <w:kern w:val="0"/>
                <w:sz w:val="21"/>
                <w:szCs w:val="21"/>
                <w:highlight w:val="none"/>
              </w:rPr>
              <w:t>樟木头厂三期</w:t>
            </w:r>
          </w:p>
        </w:tc>
        <w:tc>
          <w:tcPr>
            <w:tcW w:w="1533" w:type="pct"/>
            <w:shd w:val="clear" w:color="auto" w:fill="auto"/>
            <w:noWrap/>
            <w:vAlign w:val="center"/>
          </w:tcPr>
          <w:p w14:paraId="42B8CD84">
            <w:pPr>
              <w:keepNext w:val="0"/>
              <w:keepLines w:val="0"/>
              <w:pageBreakBefore w:val="0"/>
              <w:widowControl/>
              <w:suppressLineNumbers w:val="0"/>
              <w:kinsoku/>
              <w:wordWrap/>
              <w:overflowPunct/>
              <w:topLinePunct w:val="0"/>
              <w:autoSpaceDE/>
              <w:autoSpaceDN/>
              <w:bidi w:val="0"/>
              <w:adjustRightInd/>
              <w:snapToGrid/>
              <w:spacing w:before="100" w:beforeAutospacing="0" w:after="0" w:afterAutospacing="0" w:line="240" w:lineRule="auto"/>
              <w:ind w:left="0" w:right="0"/>
              <w:jc w:val="center"/>
              <w:textAlignment w:val="auto"/>
              <w:rPr>
                <w:rFonts w:hint="eastAsia" w:ascii="宋体" w:hAnsi="宋体" w:eastAsia="宋体" w:cs="宋体"/>
                <w:color w:val="auto"/>
                <w:kern w:val="0"/>
                <w:sz w:val="21"/>
                <w:szCs w:val="21"/>
                <w:highlight w:val="none"/>
                <w:lang w:val="en-US" w:eastAsia="zh-CN" w:bidi="ar-SA"/>
              </w:rPr>
            </w:pPr>
            <w:r>
              <w:rPr>
                <w:rFonts w:hint="eastAsia" w:ascii="宋体" w:hAnsi="宋体" w:eastAsia="宋体" w:cs="宋体"/>
                <w:color w:val="auto"/>
                <w:kern w:val="0"/>
                <w:sz w:val="21"/>
                <w:szCs w:val="21"/>
                <w:highlight w:val="none"/>
                <w:lang w:val="en-US" w:eastAsia="zh-CN"/>
              </w:rPr>
              <w:t>东莞市樟木头镇柏地旗岭村柏峰路169号</w:t>
            </w:r>
          </w:p>
        </w:tc>
        <w:tc>
          <w:tcPr>
            <w:tcW w:w="648" w:type="pct"/>
            <w:noWrap/>
            <w:vAlign w:val="center"/>
          </w:tcPr>
          <w:p w14:paraId="41D9C4EF">
            <w:pPr>
              <w:keepNext w:val="0"/>
              <w:keepLines w:val="0"/>
              <w:pageBreakBefore w:val="0"/>
              <w:widowControl/>
              <w:suppressLineNumbers w:val="0"/>
              <w:kinsoku/>
              <w:wordWrap/>
              <w:overflowPunct/>
              <w:topLinePunct w:val="0"/>
              <w:autoSpaceDE/>
              <w:autoSpaceDN/>
              <w:bidi w:val="0"/>
              <w:adjustRightInd/>
              <w:snapToGrid/>
              <w:spacing w:before="100" w:beforeAutospacing="0" w:after="0" w:afterAutospacing="0" w:line="240" w:lineRule="auto"/>
              <w:ind w:left="0" w:right="0"/>
              <w:jc w:val="center"/>
              <w:textAlignment w:val="auto"/>
              <w:rPr>
                <w:rFonts w:hint="eastAsia" w:ascii="宋体" w:hAnsi="宋体" w:eastAsia="宋体" w:cs="宋体"/>
                <w:color w:val="auto"/>
                <w:kern w:val="0"/>
                <w:sz w:val="21"/>
                <w:szCs w:val="21"/>
                <w:highlight w:val="none"/>
              </w:rPr>
            </w:pPr>
            <w:r>
              <w:rPr>
                <w:rFonts w:hint="eastAsia" w:ascii="宋体" w:hAnsi="宋体" w:eastAsia="宋体" w:cs="宋体"/>
                <w:color w:val="auto"/>
                <w:kern w:val="0"/>
                <w:sz w:val="21"/>
                <w:szCs w:val="21"/>
                <w:highlight w:val="none"/>
              </w:rPr>
              <w:t>63.40</w:t>
            </w:r>
          </w:p>
        </w:tc>
        <w:tc>
          <w:tcPr>
            <w:tcW w:w="604" w:type="pct"/>
            <w:vAlign w:val="center"/>
          </w:tcPr>
          <w:p w14:paraId="34381972">
            <w:pPr>
              <w:keepNext w:val="0"/>
              <w:keepLines w:val="0"/>
              <w:pageBreakBefore w:val="0"/>
              <w:widowControl/>
              <w:suppressLineNumbers w:val="0"/>
              <w:kinsoku/>
              <w:wordWrap/>
              <w:overflowPunct/>
              <w:topLinePunct w:val="0"/>
              <w:autoSpaceDE/>
              <w:autoSpaceDN/>
              <w:bidi w:val="0"/>
              <w:adjustRightInd/>
              <w:snapToGrid/>
              <w:spacing w:before="100" w:beforeAutospacing="0" w:after="0" w:afterAutospacing="0" w:line="240" w:lineRule="auto"/>
              <w:ind w:left="0" w:right="0"/>
              <w:jc w:val="center"/>
              <w:textAlignment w:val="auto"/>
              <w:rPr>
                <w:rFonts w:hint="eastAsia" w:ascii="宋体" w:hAnsi="宋体" w:eastAsia="宋体" w:cs="宋体"/>
                <w:color w:val="auto"/>
                <w:kern w:val="0"/>
                <w:sz w:val="21"/>
                <w:szCs w:val="21"/>
                <w:highlight w:val="none"/>
              </w:rPr>
            </w:pPr>
            <w:r>
              <w:rPr>
                <w:rFonts w:hint="eastAsia" w:ascii="宋体" w:hAnsi="宋体" w:eastAsia="宋体" w:cs="宋体"/>
                <w:color w:val="auto"/>
                <w:sz w:val="21"/>
                <w:szCs w:val="21"/>
                <w:highlight w:val="none"/>
              </w:rPr>
              <w:t>7.30</w:t>
            </w:r>
          </w:p>
        </w:tc>
      </w:tr>
      <w:tr w14:paraId="3E2757A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386" w:type="pct"/>
            <w:noWrap/>
            <w:vAlign w:val="center"/>
          </w:tcPr>
          <w:p w14:paraId="7BB5F823">
            <w:pPr>
              <w:keepNext w:val="0"/>
              <w:keepLines w:val="0"/>
              <w:pageBreakBefore w:val="0"/>
              <w:widowControl/>
              <w:numPr>
                <w:ilvl w:val="0"/>
                <w:numId w:val="2"/>
              </w:numPr>
              <w:suppressLineNumbers w:val="0"/>
              <w:kinsoku/>
              <w:wordWrap/>
              <w:overflowPunct/>
              <w:topLinePunct w:val="0"/>
              <w:autoSpaceDE/>
              <w:autoSpaceDN/>
              <w:bidi w:val="0"/>
              <w:adjustRightInd/>
              <w:snapToGrid/>
              <w:spacing w:before="100" w:beforeAutospacing="0" w:after="0" w:afterAutospacing="0" w:line="240" w:lineRule="auto"/>
              <w:ind w:left="0" w:leftChars="0" w:right="0" w:firstLine="60" w:firstLineChars="0"/>
              <w:jc w:val="center"/>
              <w:textAlignment w:val="auto"/>
              <w:rPr>
                <w:rFonts w:hint="eastAsia" w:ascii="宋体" w:hAnsi="宋体" w:eastAsia="宋体" w:cs="宋体"/>
                <w:color w:val="auto"/>
                <w:kern w:val="0"/>
                <w:sz w:val="21"/>
                <w:szCs w:val="21"/>
                <w:highlight w:val="none"/>
              </w:rPr>
            </w:pPr>
          </w:p>
        </w:tc>
        <w:tc>
          <w:tcPr>
            <w:tcW w:w="890" w:type="pct"/>
            <w:noWrap/>
            <w:vAlign w:val="center"/>
          </w:tcPr>
          <w:p w14:paraId="2EA9157C">
            <w:pPr>
              <w:keepNext w:val="0"/>
              <w:keepLines w:val="0"/>
              <w:pageBreakBefore w:val="0"/>
              <w:widowControl/>
              <w:suppressLineNumbers w:val="0"/>
              <w:kinsoku/>
              <w:wordWrap/>
              <w:overflowPunct/>
              <w:topLinePunct w:val="0"/>
              <w:autoSpaceDE/>
              <w:autoSpaceDN/>
              <w:bidi w:val="0"/>
              <w:adjustRightInd/>
              <w:snapToGrid/>
              <w:spacing w:before="100" w:beforeAutospacing="0" w:after="0" w:afterAutospacing="0" w:line="240" w:lineRule="auto"/>
              <w:ind w:left="0" w:right="0"/>
              <w:jc w:val="center"/>
              <w:textAlignment w:val="auto"/>
              <w:rPr>
                <w:rFonts w:hint="eastAsia" w:ascii="宋体" w:hAnsi="宋体" w:eastAsia="宋体" w:cs="宋体"/>
                <w:color w:val="auto"/>
                <w:kern w:val="0"/>
                <w:sz w:val="21"/>
                <w:szCs w:val="21"/>
                <w:highlight w:val="none"/>
              </w:rPr>
            </w:pPr>
            <w:r>
              <w:rPr>
                <w:rFonts w:hint="eastAsia" w:ascii="宋体" w:hAnsi="宋体" w:eastAsia="宋体" w:cs="宋体"/>
                <w:color w:val="auto"/>
                <w:kern w:val="0"/>
                <w:sz w:val="21"/>
                <w:szCs w:val="21"/>
                <w:highlight w:val="none"/>
              </w:rPr>
              <w:t>石马河片区</w:t>
            </w:r>
          </w:p>
        </w:tc>
        <w:tc>
          <w:tcPr>
            <w:tcW w:w="936" w:type="pct"/>
            <w:noWrap/>
            <w:vAlign w:val="center"/>
          </w:tcPr>
          <w:p w14:paraId="4E49061F">
            <w:pPr>
              <w:keepNext w:val="0"/>
              <w:keepLines w:val="0"/>
              <w:pageBreakBefore w:val="0"/>
              <w:widowControl/>
              <w:suppressLineNumbers w:val="0"/>
              <w:kinsoku/>
              <w:wordWrap/>
              <w:overflowPunct/>
              <w:topLinePunct w:val="0"/>
              <w:autoSpaceDE/>
              <w:autoSpaceDN/>
              <w:bidi w:val="0"/>
              <w:adjustRightInd/>
              <w:snapToGrid/>
              <w:spacing w:before="100" w:beforeAutospacing="0" w:after="0" w:afterAutospacing="0" w:line="240" w:lineRule="auto"/>
              <w:ind w:left="0" w:right="0"/>
              <w:jc w:val="center"/>
              <w:textAlignment w:val="auto"/>
              <w:rPr>
                <w:rFonts w:hint="eastAsia" w:ascii="宋体" w:hAnsi="宋体" w:eastAsia="宋体" w:cs="宋体"/>
                <w:color w:val="auto"/>
                <w:kern w:val="0"/>
                <w:sz w:val="21"/>
                <w:szCs w:val="21"/>
                <w:highlight w:val="none"/>
              </w:rPr>
            </w:pPr>
            <w:r>
              <w:rPr>
                <w:rFonts w:hint="eastAsia" w:ascii="宋体" w:hAnsi="宋体" w:eastAsia="宋体" w:cs="宋体"/>
                <w:color w:val="auto"/>
                <w:kern w:val="0"/>
                <w:sz w:val="21"/>
                <w:szCs w:val="21"/>
                <w:highlight w:val="none"/>
              </w:rPr>
              <w:t>樟木头厂一二期</w:t>
            </w:r>
          </w:p>
        </w:tc>
        <w:tc>
          <w:tcPr>
            <w:tcW w:w="1533" w:type="pct"/>
            <w:shd w:val="clear" w:color="auto" w:fill="auto"/>
            <w:noWrap/>
            <w:vAlign w:val="center"/>
          </w:tcPr>
          <w:p w14:paraId="5D3BA17F">
            <w:pPr>
              <w:keepNext w:val="0"/>
              <w:keepLines w:val="0"/>
              <w:pageBreakBefore w:val="0"/>
              <w:widowControl/>
              <w:suppressLineNumbers w:val="0"/>
              <w:kinsoku/>
              <w:wordWrap/>
              <w:overflowPunct/>
              <w:topLinePunct w:val="0"/>
              <w:autoSpaceDE/>
              <w:autoSpaceDN/>
              <w:bidi w:val="0"/>
              <w:adjustRightInd/>
              <w:snapToGrid/>
              <w:spacing w:before="100" w:beforeAutospacing="0" w:after="0" w:afterAutospacing="0" w:line="240" w:lineRule="auto"/>
              <w:ind w:left="0" w:right="0"/>
              <w:jc w:val="center"/>
              <w:textAlignment w:val="auto"/>
              <w:rPr>
                <w:rFonts w:hint="eastAsia" w:ascii="宋体" w:hAnsi="宋体" w:eastAsia="宋体" w:cs="宋体"/>
                <w:color w:val="auto"/>
                <w:kern w:val="0"/>
                <w:sz w:val="21"/>
                <w:szCs w:val="21"/>
                <w:highlight w:val="none"/>
                <w:lang w:val="en-US" w:eastAsia="zh-CN" w:bidi="ar-SA"/>
              </w:rPr>
            </w:pPr>
            <w:r>
              <w:rPr>
                <w:rFonts w:hint="eastAsia" w:ascii="宋体" w:hAnsi="宋体" w:eastAsia="宋体" w:cs="宋体"/>
                <w:color w:val="auto"/>
                <w:kern w:val="0"/>
                <w:sz w:val="21"/>
                <w:szCs w:val="21"/>
                <w:highlight w:val="none"/>
                <w:lang w:val="en-US" w:eastAsia="zh-CN"/>
              </w:rPr>
              <w:t>东莞市樟木头镇柏地旗岭村柏峰路169号</w:t>
            </w:r>
          </w:p>
        </w:tc>
        <w:tc>
          <w:tcPr>
            <w:tcW w:w="648" w:type="pct"/>
            <w:noWrap/>
            <w:vAlign w:val="center"/>
          </w:tcPr>
          <w:p w14:paraId="1364A3B2">
            <w:pPr>
              <w:keepNext w:val="0"/>
              <w:keepLines w:val="0"/>
              <w:pageBreakBefore w:val="0"/>
              <w:widowControl/>
              <w:suppressLineNumbers w:val="0"/>
              <w:kinsoku/>
              <w:wordWrap/>
              <w:overflowPunct/>
              <w:topLinePunct w:val="0"/>
              <w:autoSpaceDE/>
              <w:autoSpaceDN/>
              <w:bidi w:val="0"/>
              <w:adjustRightInd/>
              <w:snapToGrid/>
              <w:spacing w:before="100" w:beforeAutospacing="0" w:after="0" w:afterAutospacing="0" w:line="240" w:lineRule="auto"/>
              <w:ind w:left="0" w:right="0"/>
              <w:jc w:val="center"/>
              <w:textAlignment w:val="auto"/>
              <w:rPr>
                <w:rFonts w:hint="eastAsia" w:ascii="宋体" w:hAnsi="宋体" w:eastAsia="宋体" w:cs="宋体"/>
                <w:color w:val="auto"/>
                <w:kern w:val="0"/>
                <w:sz w:val="21"/>
                <w:szCs w:val="21"/>
                <w:highlight w:val="none"/>
              </w:rPr>
            </w:pPr>
            <w:r>
              <w:rPr>
                <w:rFonts w:hint="eastAsia" w:ascii="宋体" w:hAnsi="宋体" w:eastAsia="宋体" w:cs="宋体"/>
                <w:color w:val="auto"/>
                <w:kern w:val="0"/>
                <w:sz w:val="21"/>
                <w:szCs w:val="21"/>
                <w:highlight w:val="none"/>
              </w:rPr>
              <w:t>63.40</w:t>
            </w:r>
          </w:p>
        </w:tc>
        <w:tc>
          <w:tcPr>
            <w:tcW w:w="604" w:type="pct"/>
            <w:vAlign w:val="center"/>
          </w:tcPr>
          <w:p w14:paraId="46DAC43E">
            <w:pPr>
              <w:keepNext w:val="0"/>
              <w:keepLines w:val="0"/>
              <w:pageBreakBefore w:val="0"/>
              <w:widowControl/>
              <w:suppressLineNumbers w:val="0"/>
              <w:kinsoku/>
              <w:wordWrap/>
              <w:overflowPunct/>
              <w:topLinePunct w:val="0"/>
              <w:autoSpaceDE/>
              <w:autoSpaceDN/>
              <w:bidi w:val="0"/>
              <w:adjustRightInd/>
              <w:snapToGrid/>
              <w:spacing w:before="100" w:beforeAutospacing="0" w:after="0" w:afterAutospacing="0" w:line="240" w:lineRule="auto"/>
              <w:ind w:left="0" w:right="0"/>
              <w:jc w:val="center"/>
              <w:textAlignment w:val="auto"/>
              <w:rPr>
                <w:rFonts w:hint="eastAsia" w:ascii="宋体" w:hAnsi="宋体" w:eastAsia="宋体" w:cs="宋体"/>
                <w:color w:val="auto"/>
                <w:kern w:val="0"/>
                <w:sz w:val="21"/>
                <w:szCs w:val="21"/>
                <w:highlight w:val="none"/>
              </w:rPr>
            </w:pPr>
            <w:r>
              <w:rPr>
                <w:rFonts w:hint="eastAsia" w:ascii="宋体" w:hAnsi="宋体" w:eastAsia="宋体" w:cs="宋体"/>
                <w:color w:val="auto"/>
                <w:sz w:val="21"/>
                <w:szCs w:val="21"/>
                <w:highlight w:val="none"/>
              </w:rPr>
              <w:t>15.94</w:t>
            </w:r>
          </w:p>
        </w:tc>
      </w:tr>
      <w:tr w14:paraId="229E10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386" w:type="pct"/>
            <w:noWrap/>
            <w:vAlign w:val="center"/>
          </w:tcPr>
          <w:p w14:paraId="30561E61">
            <w:pPr>
              <w:keepNext w:val="0"/>
              <w:keepLines w:val="0"/>
              <w:pageBreakBefore w:val="0"/>
              <w:widowControl/>
              <w:numPr>
                <w:ilvl w:val="0"/>
                <w:numId w:val="2"/>
              </w:numPr>
              <w:suppressLineNumbers w:val="0"/>
              <w:kinsoku/>
              <w:wordWrap/>
              <w:overflowPunct/>
              <w:topLinePunct w:val="0"/>
              <w:autoSpaceDE/>
              <w:autoSpaceDN/>
              <w:bidi w:val="0"/>
              <w:adjustRightInd/>
              <w:snapToGrid/>
              <w:spacing w:before="100" w:beforeAutospacing="0" w:after="0" w:afterAutospacing="0" w:line="240" w:lineRule="auto"/>
              <w:ind w:left="0" w:leftChars="0" w:right="0" w:firstLine="60" w:firstLineChars="0"/>
              <w:jc w:val="center"/>
              <w:textAlignment w:val="auto"/>
              <w:rPr>
                <w:rFonts w:hint="eastAsia" w:ascii="宋体" w:hAnsi="宋体" w:eastAsia="宋体" w:cs="宋体"/>
                <w:color w:val="auto"/>
                <w:kern w:val="0"/>
                <w:sz w:val="21"/>
                <w:szCs w:val="21"/>
                <w:highlight w:val="none"/>
              </w:rPr>
            </w:pPr>
          </w:p>
        </w:tc>
        <w:tc>
          <w:tcPr>
            <w:tcW w:w="890" w:type="pct"/>
            <w:noWrap/>
            <w:vAlign w:val="center"/>
          </w:tcPr>
          <w:p w14:paraId="19F5BB99">
            <w:pPr>
              <w:keepNext w:val="0"/>
              <w:keepLines w:val="0"/>
              <w:pageBreakBefore w:val="0"/>
              <w:widowControl/>
              <w:suppressLineNumbers w:val="0"/>
              <w:kinsoku/>
              <w:wordWrap/>
              <w:overflowPunct/>
              <w:topLinePunct w:val="0"/>
              <w:autoSpaceDE/>
              <w:autoSpaceDN/>
              <w:bidi w:val="0"/>
              <w:adjustRightInd/>
              <w:snapToGrid/>
              <w:spacing w:before="100" w:beforeAutospacing="0" w:after="0" w:afterAutospacing="0" w:line="240" w:lineRule="auto"/>
              <w:ind w:left="0" w:right="0"/>
              <w:jc w:val="center"/>
              <w:textAlignment w:val="auto"/>
              <w:rPr>
                <w:rFonts w:hint="eastAsia" w:ascii="宋体" w:hAnsi="宋体" w:eastAsia="宋体" w:cs="宋体"/>
                <w:color w:val="auto"/>
                <w:kern w:val="0"/>
                <w:sz w:val="21"/>
                <w:szCs w:val="21"/>
                <w:highlight w:val="none"/>
              </w:rPr>
            </w:pPr>
            <w:r>
              <w:rPr>
                <w:rFonts w:hint="eastAsia" w:ascii="宋体" w:hAnsi="宋体" w:eastAsia="宋体" w:cs="宋体"/>
                <w:color w:val="auto"/>
                <w:kern w:val="0"/>
                <w:sz w:val="21"/>
                <w:szCs w:val="21"/>
                <w:highlight w:val="none"/>
              </w:rPr>
              <w:t>石马河片区</w:t>
            </w:r>
          </w:p>
        </w:tc>
        <w:tc>
          <w:tcPr>
            <w:tcW w:w="936" w:type="pct"/>
            <w:noWrap/>
            <w:vAlign w:val="center"/>
          </w:tcPr>
          <w:p w14:paraId="7AB9C689">
            <w:pPr>
              <w:keepNext w:val="0"/>
              <w:keepLines w:val="0"/>
              <w:pageBreakBefore w:val="0"/>
              <w:widowControl/>
              <w:suppressLineNumbers w:val="0"/>
              <w:kinsoku/>
              <w:wordWrap/>
              <w:overflowPunct/>
              <w:topLinePunct w:val="0"/>
              <w:autoSpaceDE/>
              <w:autoSpaceDN/>
              <w:bidi w:val="0"/>
              <w:adjustRightInd/>
              <w:snapToGrid/>
              <w:spacing w:before="100" w:beforeAutospacing="0" w:after="0" w:afterAutospacing="0" w:line="240" w:lineRule="auto"/>
              <w:ind w:left="0" w:right="0"/>
              <w:jc w:val="center"/>
              <w:textAlignment w:val="auto"/>
              <w:rPr>
                <w:rFonts w:hint="eastAsia" w:ascii="宋体" w:hAnsi="宋体" w:eastAsia="宋体" w:cs="宋体"/>
                <w:color w:val="auto"/>
                <w:kern w:val="0"/>
                <w:sz w:val="21"/>
                <w:szCs w:val="21"/>
                <w:highlight w:val="none"/>
              </w:rPr>
            </w:pPr>
            <w:r>
              <w:rPr>
                <w:rFonts w:hint="eastAsia" w:ascii="宋体" w:hAnsi="宋体" w:eastAsia="宋体" w:cs="宋体"/>
                <w:color w:val="auto"/>
                <w:kern w:val="0"/>
                <w:sz w:val="21"/>
                <w:szCs w:val="21"/>
                <w:highlight w:val="none"/>
              </w:rPr>
              <w:t>樟木头裕丰厂</w:t>
            </w:r>
          </w:p>
        </w:tc>
        <w:tc>
          <w:tcPr>
            <w:tcW w:w="1533" w:type="pct"/>
            <w:shd w:val="clear" w:color="auto" w:fill="auto"/>
            <w:noWrap/>
            <w:vAlign w:val="center"/>
          </w:tcPr>
          <w:p w14:paraId="0CB4DB42">
            <w:pPr>
              <w:keepNext w:val="0"/>
              <w:keepLines w:val="0"/>
              <w:pageBreakBefore w:val="0"/>
              <w:widowControl/>
              <w:suppressLineNumbers w:val="0"/>
              <w:kinsoku/>
              <w:wordWrap/>
              <w:overflowPunct/>
              <w:topLinePunct w:val="0"/>
              <w:autoSpaceDE/>
              <w:autoSpaceDN/>
              <w:bidi w:val="0"/>
              <w:adjustRightInd/>
              <w:snapToGrid/>
              <w:spacing w:before="100" w:beforeAutospacing="0" w:after="0" w:afterAutospacing="0" w:line="240" w:lineRule="auto"/>
              <w:ind w:left="0" w:right="0"/>
              <w:jc w:val="center"/>
              <w:textAlignment w:val="auto"/>
              <w:rPr>
                <w:rFonts w:hint="eastAsia" w:ascii="宋体" w:hAnsi="宋体" w:eastAsia="宋体" w:cs="宋体"/>
                <w:color w:val="auto"/>
                <w:kern w:val="0"/>
                <w:sz w:val="21"/>
                <w:szCs w:val="21"/>
                <w:highlight w:val="none"/>
                <w:lang w:val="en-US" w:eastAsia="zh-CN" w:bidi="ar-SA"/>
              </w:rPr>
            </w:pPr>
            <w:r>
              <w:rPr>
                <w:rFonts w:hint="eastAsia" w:ascii="宋体" w:hAnsi="宋体" w:eastAsia="宋体" w:cs="宋体"/>
                <w:color w:val="auto"/>
                <w:kern w:val="0"/>
                <w:sz w:val="21"/>
                <w:szCs w:val="21"/>
                <w:highlight w:val="none"/>
                <w:lang w:val="en-US" w:eastAsia="zh-CN"/>
              </w:rPr>
              <w:t>广东省东莞市樟木头镇莞樟路樟木头段710号</w:t>
            </w:r>
          </w:p>
        </w:tc>
        <w:tc>
          <w:tcPr>
            <w:tcW w:w="648" w:type="pct"/>
            <w:noWrap/>
            <w:vAlign w:val="center"/>
          </w:tcPr>
          <w:p w14:paraId="0C0AA3CD">
            <w:pPr>
              <w:keepNext w:val="0"/>
              <w:keepLines w:val="0"/>
              <w:pageBreakBefore w:val="0"/>
              <w:widowControl/>
              <w:suppressLineNumbers w:val="0"/>
              <w:kinsoku/>
              <w:wordWrap/>
              <w:overflowPunct/>
              <w:topLinePunct w:val="0"/>
              <w:autoSpaceDE/>
              <w:autoSpaceDN/>
              <w:bidi w:val="0"/>
              <w:adjustRightInd/>
              <w:snapToGrid/>
              <w:spacing w:before="100" w:beforeAutospacing="0" w:after="0" w:afterAutospacing="0" w:line="240" w:lineRule="auto"/>
              <w:ind w:left="0" w:right="0"/>
              <w:jc w:val="center"/>
              <w:textAlignment w:val="auto"/>
              <w:rPr>
                <w:rFonts w:hint="eastAsia" w:ascii="宋体" w:hAnsi="宋体" w:eastAsia="宋体" w:cs="宋体"/>
                <w:color w:val="auto"/>
                <w:kern w:val="0"/>
                <w:sz w:val="21"/>
                <w:szCs w:val="21"/>
                <w:highlight w:val="none"/>
              </w:rPr>
            </w:pPr>
            <w:r>
              <w:rPr>
                <w:rFonts w:hint="eastAsia" w:ascii="宋体" w:hAnsi="宋体" w:eastAsia="宋体" w:cs="宋体"/>
                <w:color w:val="auto"/>
                <w:kern w:val="0"/>
                <w:sz w:val="21"/>
                <w:szCs w:val="21"/>
                <w:highlight w:val="none"/>
              </w:rPr>
              <w:t>63.20</w:t>
            </w:r>
          </w:p>
        </w:tc>
        <w:tc>
          <w:tcPr>
            <w:tcW w:w="604" w:type="pct"/>
            <w:vAlign w:val="center"/>
          </w:tcPr>
          <w:p w14:paraId="407D1FDE">
            <w:pPr>
              <w:keepNext w:val="0"/>
              <w:keepLines w:val="0"/>
              <w:pageBreakBefore w:val="0"/>
              <w:widowControl/>
              <w:suppressLineNumbers w:val="0"/>
              <w:kinsoku/>
              <w:wordWrap/>
              <w:overflowPunct/>
              <w:topLinePunct w:val="0"/>
              <w:autoSpaceDE/>
              <w:autoSpaceDN/>
              <w:bidi w:val="0"/>
              <w:adjustRightInd/>
              <w:snapToGrid/>
              <w:spacing w:before="100" w:beforeAutospacing="0" w:after="0" w:afterAutospacing="0" w:line="240" w:lineRule="auto"/>
              <w:ind w:left="0" w:right="0"/>
              <w:jc w:val="center"/>
              <w:textAlignment w:val="auto"/>
              <w:rPr>
                <w:rFonts w:hint="eastAsia" w:ascii="宋体" w:hAnsi="宋体" w:eastAsia="宋体" w:cs="宋体"/>
                <w:color w:val="auto"/>
                <w:kern w:val="0"/>
                <w:sz w:val="21"/>
                <w:szCs w:val="21"/>
                <w:highlight w:val="none"/>
              </w:rPr>
            </w:pPr>
            <w:r>
              <w:rPr>
                <w:rFonts w:hint="eastAsia" w:ascii="宋体" w:hAnsi="宋体" w:eastAsia="宋体" w:cs="宋体"/>
                <w:color w:val="auto"/>
                <w:sz w:val="21"/>
                <w:szCs w:val="21"/>
                <w:highlight w:val="none"/>
              </w:rPr>
              <w:t>0.41</w:t>
            </w:r>
          </w:p>
        </w:tc>
      </w:tr>
    </w:tbl>
    <w:p w14:paraId="5CFA57F5">
      <w:pPr>
        <w:autoSpaceDE/>
        <w:autoSpaceDN/>
        <w:adjustRightInd/>
        <w:spacing w:line="360" w:lineRule="auto"/>
        <w:ind w:firstLine="420"/>
        <w:jc w:val="both"/>
        <w:rPr>
          <w:rFonts w:hint="eastAsia" w:ascii="宋体" w:hAnsi="宋体" w:eastAsia="宋体" w:cs="宋体"/>
          <w:b w:val="0"/>
          <w:bCs w:val="0"/>
          <w:color w:val="auto"/>
          <w:kern w:val="2"/>
          <w:sz w:val="21"/>
          <w:szCs w:val="21"/>
          <w:highlight w:val="none"/>
          <w:lang w:val="en-US" w:eastAsia="zh-CN" w:bidi="ar-SA"/>
        </w:rPr>
      </w:pPr>
      <w:r>
        <w:rPr>
          <w:rFonts w:hint="eastAsia" w:ascii="宋体" w:hAnsi="宋体" w:eastAsia="宋体" w:cs="宋体"/>
          <w:b w:val="0"/>
          <w:bCs w:val="0"/>
          <w:color w:val="auto"/>
          <w:kern w:val="2"/>
          <w:sz w:val="21"/>
          <w:szCs w:val="21"/>
          <w:highlight w:val="none"/>
          <w:lang w:val="en-US" w:eastAsia="zh-CN" w:bidi="ar-SA"/>
        </w:rPr>
        <w:t>以上清单介绍的各污水处理厂（处理站）情况，以及预计的半干污泥量为暂定量，仅为便于了解项目情况使用，不作为</w:t>
      </w:r>
      <w:r>
        <w:rPr>
          <w:rFonts w:hint="eastAsia" w:hAnsi="宋体" w:cs="宋体"/>
          <w:b w:val="0"/>
          <w:bCs w:val="0"/>
          <w:color w:val="auto"/>
          <w:kern w:val="2"/>
          <w:sz w:val="21"/>
          <w:szCs w:val="21"/>
          <w:highlight w:val="none"/>
          <w:lang w:val="en-US" w:eastAsia="zh-CN" w:bidi="ar-SA"/>
        </w:rPr>
        <w:t>采购人</w:t>
      </w:r>
      <w:r>
        <w:rPr>
          <w:rFonts w:hint="eastAsia" w:ascii="宋体" w:hAnsi="宋体" w:eastAsia="宋体" w:cs="宋体"/>
          <w:b w:val="0"/>
          <w:bCs w:val="0"/>
          <w:color w:val="auto"/>
          <w:kern w:val="2"/>
          <w:sz w:val="21"/>
          <w:szCs w:val="21"/>
          <w:highlight w:val="none"/>
          <w:lang w:val="en-US" w:eastAsia="zh-CN" w:bidi="ar-SA"/>
        </w:rPr>
        <w:t>最终委托运输量的保证，</w:t>
      </w:r>
      <w:r>
        <w:rPr>
          <w:rFonts w:hint="eastAsia" w:hAnsi="宋体" w:cs="宋体"/>
          <w:b w:val="0"/>
          <w:bCs w:val="0"/>
          <w:color w:val="auto"/>
          <w:kern w:val="2"/>
          <w:sz w:val="21"/>
          <w:szCs w:val="21"/>
          <w:highlight w:val="none"/>
          <w:lang w:val="en-US" w:eastAsia="zh-CN" w:bidi="ar-SA"/>
        </w:rPr>
        <w:t>采购人</w:t>
      </w:r>
      <w:r>
        <w:rPr>
          <w:rFonts w:hint="eastAsia" w:ascii="宋体" w:hAnsi="宋体" w:eastAsia="宋体" w:cs="宋体"/>
          <w:b w:val="0"/>
          <w:bCs w:val="0"/>
          <w:color w:val="auto"/>
          <w:kern w:val="2"/>
          <w:sz w:val="21"/>
          <w:szCs w:val="21"/>
          <w:highlight w:val="none"/>
          <w:lang w:val="en-US" w:eastAsia="zh-CN" w:bidi="ar-SA"/>
        </w:rPr>
        <w:t>有权根据实际需求进行调整，包括扩大或者缩小污水处理厂（处理站）范围，污水处理厂（处理站）位置均在东莞市辖区内。最终需要运输的污水处理厂（处理站）以及对应污泥运输量，以</w:t>
      </w:r>
      <w:r>
        <w:rPr>
          <w:rFonts w:hint="eastAsia" w:hAnsi="宋体" w:cs="宋体"/>
          <w:b w:val="0"/>
          <w:bCs w:val="0"/>
          <w:color w:val="auto"/>
          <w:kern w:val="2"/>
          <w:sz w:val="21"/>
          <w:szCs w:val="21"/>
          <w:highlight w:val="none"/>
          <w:lang w:val="en-US" w:eastAsia="zh-CN" w:bidi="ar-SA"/>
        </w:rPr>
        <w:t>采购人</w:t>
      </w:r>
      <w:r>
        <w:rPr>
          <w:rFonts w:hint="eastAsia" w:ascii="宋体" w:hAnsi="宋体" w:eastAsia="宋体" w:cs="宋体"/>
          <w:b w:val="0"/>
          <w:bCs w:val="0"/>
          <w:color w:val="auto"/>
          <w:kern w:val="2"/>
          <w:sz w:val="21"/>
          <w:szCs w:val="21"/>
          <w:highlight w:val="none"/>
          <w:lang w:val="en-US" w:eastAsia="zh-CN" w:bidi="ar-SA"/>
        </w:rPr>
        <w:t>具体需求为准，供应商应积极响应。在服务期内，当需要转运半干污泥时，</w:t>
      </w:r>
      <w:r>
        <w:rPr>
          <w:rFonts w:hint="eastAsia" w:hAnsi="宋体" w:cs="宋体"/>
          <w:b w:val="0"/>
          <w:bCs w:val="0"/>
          <w:color w:val="auto"/>
          <w:kern w:val="2"/>
          <w:sz w:val="21"/>
          <w:szCs w:val="21"/>
          <w:highlight w:val="none"/>
          <w:lang w:val="en-US" w:eastAsia="zh-CN" w:bidi="ar-SA"/>
        </w:rPr>
        <w:t>采购人</w:t>
      </w:r>
      <w:r>
        <w:rPr>
          <w:rFonts w:hint="eastAsia" w:ascii="宋体" w:hAnsi="宋体" w:eastAsia="宋体" w:cs="宋体"/>
          <w:b w:val="0"/>
          <w:bCs w:val="0"/>
          <w:color w:val="auto"/>
          <w:kern w:val="2"/>
          <w:sz w:val="21"/>
          <w:szCs w:val="21"/>
          <w:highlight w:val="none"/>
          <w:lang w:val="en-US" w:eastAsia="zh-CN" w:bidi="ar-SA"/>
        </w:rPr>
        <w:t>通知供应商到指定污水厂进行运输。供应商不得因未获得具体半干污泥转运量，或因半干污泥转运量的减少或增加而要求提供任何形式的补偿或赔偿。</w:t>
      </w:r>
    </w:p>
    <w:p w14:paraId="7EB57814">
      <w:pPr>
        <w:widowControl w:val="0"/>
        <w:autoSpaceDE/>
        <w:autoSpaceDN/>
        <w:adjustRightInd/>
        <w:spacing w:line="360" w:lineRule="auto"/>
        <w:ind w:firstLine="422" w:firstLineChars="200"/>
        <w:jc w:val="both"/>
        <w:rPr>
          <w:rFonts w:hint="eastAsia" w:ascii="宋体" w:hAnsi="宋体" w:eastAsia="宋体" w:cs="宋体"/>
          <w:b/>
          <w:bCs/>
          <w:color w:val="auto"/>
          <w:kern w:val="2"/>
          <w:sz w:val="21"/>
          <w:szCs w:val="21"/>
          <w:highlight w:val="none"/>
          <w:u w:val="none"/>
          <w:lang w:val="en-US" w:eastAsia="zh-CN" w:bidi="ar-SA"/>
        </w:rPr>
      </w:pPr>
      <w:r>
        <w:rPr>
          <w:rFonts w:hint="eastAsia" w:ascii="宋体" w:hAnsi="宋体" w:eastAsia="宋体" w:cs="宋体"/>
          <w:b/>
          <w:bCs/>
          <w:snapToGrid w:val="0"/>
          <w:color w:val="auto"/>
          <w:kern w:val="0"/>
          <w:sz w:val="21"/>
          <w:szCs w:val="20"/>
          <w:highlight w:val="none"/>
          <w:lang w:val="en-US" w:eastAsia="zh-CN" w:bidi="ar-SA"/>
        </w:rPr>
        <w:t>3</w:t>
      </w:r>
      <w:r>
        <w:rPr>
          <w:rFonts w:hint="eastAsia" w:ascii="宋体" w:hAnsi="宋体" w:eastAsia="宋体" w:cs="宋体"/>
          <w:b/>
          <w:bCs/>
          <w:color w:val="auto"/>
          <w:kern w:val="2"/>
          <w:sz w:val="21"/>
          <w:szCs w:val="21"/>
          <w:highlight w:val="none"/>
          <w:lang w:val="en-US" w:eastAsia="zh-CN" w:bidi="ar-SA"/>
        </w:rPr>
        <w:t>、</w:t>
      </w:r>
      <w:r>
        <w:rPr>
          <w:rFonts w:hint="eastAsia" w:ascii="宋体" w:hAnsi="宋体" w:eastAsia="宋体" w:cs="宋体"/>
          <w:b/>
          <w:bCs/>
          <w:color w:val="auto"/>
          <w:kern w:val="2"/>
          <w:sz w:val="21"/>
          <w:szCs w:val="21"/>
          <w:highlight w:val="none"/>
          <w:u w:val="none"/>
          <w:lang w:val="en-US" w:eastAsia="zh-CN" w:bidi="ar-SA"/>
        </w:rPr>
        <w:t>供应商库存续期间，</w:t>
      </w:r>
      <w:r>
        <w:rPr>
          <w:rFonts w:hint="eastAsia" w:hAnsi="宋体" w:cs="宋体"/>
          <w:b/>
          <w:bCs/>
          <w:color w:val="auto"/>
          <w:kern w:val="2"/>
          <w:sz w:val="21"/>
          <w:szCs w:val="21"/>
          <w:highlight w:val="none"/>
          <w:u w:val="none"/>
          <w:lang w:val="en-US" w:eastAsia="zh-CN" w:bidi="ar-SA"/>
        </w:rPr>
        <w:t>采购人</w:t>
      </w:r>
      <w:r>
        <w:rPr>
          <w:rFonts w:hint="eastAsia" w:ascii="宋体" w:hAnsi="宋体" w:eastAsia="宋体" w:cs="宋体"/>
          <w:b/>
          <w:bCs/>
          <w:color w:val="auto"/>
          <w:kern w:val="2"/>
          <w:sz w:val="21"/>
          <w:szCs w:val="21"/>
          <w:highlight w:val="none"/>
          <w:u w:val="none"/>
          <w:lang w:val="en-US" w:eastAsia="zh-CN" w:bidi="ar-SA"/>
        </w:rPr>
        <w:t>将根据后续业务开展需求，有权对供应商库管理模式进行调整（包括但不限于单项项目分配资格、分配方式和供应商库的服务期限等），已入库的供应商不接受调整后的管理模式的，可以申请退出供应商库。</w:t>
      </w:r>
      <w:r>
        <w:rPr>
          <w:rFonts w:hint="eastAsia" w:hAnsi="宋体" w:cs="宋体"/>
          <w:b/>
          <w:bCs/>
          <w:color w:val="auto"/>
          <w:kern w:val="2"/>
          <w:sz w:val="21"/>
          <w:szCs w:val="21"/>
          <w:highlight w:val="none"/>
          <w:u w:val="none"/>
          <w:lang w:val="en-US" w:eastAsia="zh-CN" w:bidi="ar-SA"/>
        </w:rPr>
        <w:t>采购人</w:t>
      </w:r>
      <w:r>
        <w:rPr>
          <w:rFonts w:hint="eastAsia" w:ascii="宋体" w:hAnsi="宋体" w:eastAsia="宋体" w:cs="宋体"/>
          <w:b/>
          <w:bCs/>
          <w:color w:val="auto"/>
          <w:kern w:val="2"/>
          <w:sz w:val="21"/>
          <w:szCs w:val="21"/>
          <w:highlight w:val="none"/>
          <w:u w:val="none"/>
          <w:lang w:val="en-US" w:eastAsia="zh-CN" w:bidi="ar-SA"/>
        </w:rPr>
        <w:t>可以通过招标、采购、公开征集等方式补充供应商进入供应商库，参与</w:t>
      </w:r>
      <w:r>
        <w:rPr>
          <w:rFonts w:hint="eastAsia" w:hAnsi="宋体" w:cs="宋体"/>
          <w:b/>
          <w:bCs/>
          <w:color w:val="auto"/>
          <w:kern w:val="2"/>
          <w:sz w:val="21"/>
          <w:szCs w:val="21"/>
          <w:highlight w:val="none"/>
          <w:u w:val="none"/>
          <w:lang w:val="en-US" w:eastAsia="zh-CN" w:bidi="ar-SA"/>
        </w:rPr>
        <w:t>采购人</w:t>
      </w:r>
      <w:r>
        <w:rPr>
          <w:rFonts w:hint="eastAsia" w:ascii="宋体" w:hAnsi="宋体" w:eastAsia="宋体" w:cs="宋体"/>
          <w:b/>
          <w:bCs/>
          <w:color w:val="auto"/>
          <w:kern w:val="2"/>
          <w:sz w:val="21"/>
          <w:szCs w:val="21"/>
          <w:highlight w:val="none"/>
          <w:u w:val="none"/>
          <w:lang w:val="en-US" w:eastAsia="zh-CN" w:bidi="ar-SA"/>
        </w:rPr>
        <w:t>单项服务的分配。</w:t>
      </w:r>
    </w:p>
    <w:p w14:paraId="373CB625">
      <w:pPr>
        <w:autoSpaceDE/>
        <w:autoSpaceDN/>
        <w:adjustRightInd/>
        <w:spacing w:line="360" w:lineRule="auto"/>
        <w:ind w:firstLine="422" w:firstLineChars="200"/>
        <w:contextualSpacing/>
        <w:jc w:val="both"/>
        <w:outlineLvl w:val="1"/>
        <w:rPr>
          <w:rFonts w:hint="eastAsia" w:ascii="宋体" w:hAnsi="宋体" w:eastAsia="宋体" w:cs="宋体"/>
          <w:b/>
          <w:color w:val="auto"/>
          <w:kern w:val="2"/>
          <w:sz w:val="21"/>
          <w:szCs w:val="21"/>
          <w:highlight w:val="none"/>
          <w:lang w:val="en-US" w:eastAsia="zh-CN"/>
        </w:rPr>
      </w:pPr>
      <w:bookmarkStart w:id="20" w:name="_Toc13199"/>
      <w:bookmarkStart w:id="21" w:name="_Toc2082"/>
      <w:bookmarkStart w:id="22" w:name="_Toc13655"/>
      <w:bookmarkStart w:id="23" w:name="_Toc1607"/>
      <w:r>
        <w:rPr>
          <w:rFonts w:hint="eastAsia" w:ascii="宋体" w:hAnsi="宋体" w:eastAsia="宋体" w:cs="宋体"/>
          <w:b/>
          <w:color w:val="auto"/>
          <w:kern w:val="2"/>
          <w:sz w:val="21"/>
          <w:szCs w:val="21"/>
          <w:highlight w:val="none"/>
          <w:lang w:val="en-US" w:eastAsia="zh-CN"/>
        </w:rPr>
        <w:t>二</w:t>
      </w:r>
      <w:r>
        <w:rPr>
          <w:rFonts w:hint="eastAsia" w:ascii="宋体" w:hAnsi="宋体" w:eastAsia="宋体" w:cs="宋体"/>
          <w:b/>
          <w:color w:val="auto"/>
          <w:kern w:val="2"/>
          <w:sz w:val="21"/>
          <w:szCs w:val="21"/>
          <w:highlight w:val="none"/>
        </w:rPr>
        <w:t>、</w:t>
      </w:r>
      <w:r>
        <w:rPr>
          <w:rFonts w:hint="eastAsia" w:ascii="宋体" w:hAnsi="宋体" w:eastAsia="宋体" w:cs="宋体"/>
          <w:b/>
          <w:color w:val="auto"/>
          <w:kern w:val="2"/>
          <w:sz w:val="21"/>
          <w:szCs w:val="21"/>
          <w:highlight w:val="none"/>
          <w:lang w:val="en-US" w:eastAsia="zh-CN"/>
        </w:rPr>
        <w:t>供应商库的使用方式</w:t>
      </w:r>
      <w:bookmarkEnd w:id="20"/>
      <w:bookmarkEnd w:id="21"/>
      <w:bookmarkEnd w:id="22"/>
      <w:bookmarkEnd w:id="23"/>
    </w:p>
    <w:p w14:paraId="7C2BE5E8">
      <w:pPr>
        <w:widowControl w:val="0"/>
        <w:autoSpaceDE/>
        <w:autoSpaceDN/>
        <w:adjustRightInd/>
        <w:spacing w:line="360" w:lineRule="auto"/>
        <w:ind w:firstLine="420" w:firstLineChars="0"/>
        <w:jc w:val="both"/>
        <w:rPr>
          <w:rFonts w:hint="eastAsia" w:ascii="宋体" w:hAnsi="宋体" w:eastAsia="宋体" w:cs="宋体"/>
          <w:b/>
          <w:bCs/>
          <w:color w:val="auto"/>
          <w:kern w:val="2"/>
          <w:sz w:val="21"/>
          <w:szCs w:val="21"/>
          <w:highlight w:val="none"/>
          <w:lang w:val="en-US" w:eastAsia="zh-CN" w:bidi="ar-SA"/>
        </w:rPr>
      </w:pPr>
      <w:r>
        <w:rPr>
          <w:rFonts w:hint="eastAsia" w:ascii="宋体" w:hAnsi="宋体" w:eastAsia="宋体" w:cs="宋体"/>
          <w:b/>
          <w:bCs/>
          <w:color w:val="auto"/>
          <w:kern w:val="2"/>
          <w:sz w:val="21"/>
          <w:szCs w:val="21"/>
          <w:highlight w:val="none"/>
          <w:lang w:val="en-US" w:eastAsia="zh-CN" w:bidi="ar-SA"/>
        </w:rPr>
        <w:t>1、“</w:t>
      </w:r>
      <w:r>
        <w:rPr>
          <w:rFonts w:hint="eastAsia" w:hAnsi="宋体" w:cs="宋体"/>
          <w:b/>
          <w:bCs/>
          <w:color w:val="auto"/>
          <w:kern w:val="2"/>
          <w:sz w:val="21"/>
          <w:szCs w:val="21"/>
          <w:highlight w:val="none"/>
          <w:lang w:val="en-US" w:eastAsia="zh-CN" w:bidi="ar-SA"/>
        </w:rPr>
        <w:t>东莞市污泥集中处理处置项目污泥运输服务</w:t>
      </w:r>
      <w:r>
        <w:rPr>
          <w:rFonts w:hint="eastAsia" w:ascii="宋体" w:hAnsi="宋体" w:eastAsia="宋体" w:cs="宋体"/>
          <w:b/>
          <w:bCs/>
          <w:color w:val="auto"/>
          <w:kern w:val="2"/>
          <w:sz w:val="21"/>
          <w:szCs w:val="21"/>
          <w:highlight w:val="none"/>
          <w:lang w:val="en-US" w:eastAsia="zh-CN" w:bidi="ar-SA"/>
        </w:rPr>
        <w:t>”分配方式：</w:t>
      </w:r>
      <w:r>
        <w:rPr>
          <w:rFonts w:hint="eastAsia" w:hAnsi="宋体" w:cs="宋体"/>
          <w:b/>
          <w:bCs/>
          <w:color w:val="auto"/>
          <w:kern w:val="2"/>
          <w:sz w:val="21"/>
          <w:szCs w:val="21"/>
          <w:highlight w:val="none"/>
          <w:lang w:val="en-US" w:eastAsia="zh-CN" w:bidi="ar-SA"/>
        </w:rPr>
        <w:t>采购人</w:t>
      </w:r>
      <w:r>
        <w:rPr>
          <w:rFonts w:hint="eastAsia" w:ascii="宋体" w:hAnsi="宋体" w:eastAsia="宋体" w:cs="宋体"/>
          <w:b/>
          <w:bCs/>
          <w:color w:val="auto"/>
          <w:kern w:val="2"/>
          <w:sz w:val="21"/>
          <w:szCs w:val="21"/>
          <w:highlight w:val="none"/>
          <w:lang w:val="en-US" w:eastAsia="zh-CN" w:bidi="ar-SA"/>
        </w:rPr>
        <w:t>按照</w:t>
      </w:r>
      <w:r>
        <w:rPr>
          <w:rFonts w:hint="eastAsia" w:hAnsi="宋体" w:cs="宋体"/>
          <w:b/>
          <w:bCs/>
          <w:color w:val="auto"/>
          <w:kern w:val="2"/>
          <w:sz w:val="21"/>
          <w:szCs w:val="21"/>
          <w:highlight w:val="none"/>
          <w:lang w:val="en-US" w:eastAsia="zh-CN" w:bidi="ar-SA"/>
        </w:rPr>
        <w:t>“</w:t>
      </w:r>
      <w:r>
        <w:rPr>
          <w:rFonts w:hint="eastAsia" w:ascii="宋体" w:hAnsi="宋体" w:eastAsia="宋体" w:cs="宋体"/>
          <w:b/>
          <w:bCs/>
          <w:color w:val="auto"/>
          <w:kern w:val="2"/>
          <w:sz w:val="21"/>
          <w:szCs w:val="21"/>
          <w:highlight w:val="none"/>
          <w:lang w:val="en-US" w:eastAsia="zh-CN" w:bidi="ar-SA"/>
        </w:rPr>
        <w:t>循序轮派</w:t>
      </w:r>
      <w:r>
        <w:rPr>
          <w:rFonts w:hint="eastAsia" w:hAnsi="宋体" w:cs="宋体"/>
          <w:b/>
          <w:bCs/>
          <w:color w:val="auto"/>
          <w:kern w:val="2"/>
          <w:sz w:val="21"/>
          <w:szCs w:val="21"/>
          <w:highlight w:val="none"/>
          <w:lang w:val="en-US" w:eastAsia="zh-CN" w:bidi="ar-SA"/>
        </w:rPr>
        <w:t>”</w:t>
      </w:r>
      <w:r>
        <w:rPr>
          <w:rFonts w:hint="eastAsia" w:ascii="宋体" w:hAnsi="宋体" w:eastAsia="宋体" w:cs="宋体"/>
          <w:b/>
          <w:bCs/>
          <w:color w:val="auto"/>
          <w:kern w:val="2"/>
          <w:sz w:val="21"/>
          <w:szCs w:val="21"/>
          <w:highlight w:val="none"/>
          <w:lang w:val="en-US" w:eastAsia="zh-CN" w:bidi="ar-SA"/>
        </w:rPr>
        <w:t>的方式进行派单，按固定</w:t>
      </w:r>
      <w:r>
        <w:rPr>
          <w:rFonts w:hint="eastAsia" w:hAnsi="宋体" w:cs="宋体"/>
          <w:b/>
          <w:bCs/>
          <w:color w:val="auto"/>
          <w:kern w:val="2"/>
          <w:sz w:val="21"/>
          <w:szCs w:val="21"/>
          <w:highlight w:val="none"/>
          <w:lang w:val="en-US" w:eastAsia="zh-CN" w:bidi="ar-SA"/>
        </w:rPr>
        <w:t>综合</w:t>
      </w:r>
      <w:r>
        <w:rPr>
          <w:rFonts w:hint="eastAsia" w:ascii="宋体" w:hAnsi="宋体" w:eastAsia="宋体" w:cs="宋体"/>
          <w:b/>
          <w:bCs/>
          <w:color w:val="auto"/>
          <w:kern w:val="2"/>
          <w:sz w:val="21"/>
          <w:szCs w:val="21"/>
          <w:highlight w:val="none"/>
          <w:lang w:val="en-US" w:eastAsia="zh-CN" w:bidi="ar-SA"/>
        </w:rPr>
        <w:t>服务单价</w:t>
      </w:r>
      <w:r>
        <w:rPr>
          <w:rFonts w:hint="eastAsia" w:hAnsi="宋体" w:cs="宋体"/>
          <w:b/>
          <w:bCs/>
          <w:color w:val="auto"/>
          <w:kern w:val="2"/>
          <w:sz w:val="21"/>
          <w:szCs w:val="21"/>
          <w:highlight w:val="none"/>
          <w:lang w:val="en-US" w:eastAsia="zh-CN" w:bidi="ar-SA"/>
        </w:rPr>
        <w:t>委托供应商开展污泥运输服务</w:t>
      </w:r>
      <w:r>
        <w:rPr>
          <w:rFonts w:hint="eastAsia" w:ascii="宋体" w:hAnsi="宋体" w:eastAsia="宋体" w:cs="宋体"/>
          <w:b/>
          <w:bCs/>
          <w:color w:val="auto"/>
          <w:kern w:val="2"/>
          <w:sz w:val="21"/>
          <w:szCs w:val="21"/>
          <w:highlight w:val="none"/>
          <w:lang w:val="en-US" w:eastAsia="zh-CN" w:bidi="ar-SA"/>
        </w:rPr>
        <w:t>，并签订“污水处理厂半干化泥粉项目”单项合同</w:t>
      </w:r>
      <w:r>
        <w:rPr>
          <w:rFonts w:hint="eastAsia" w:hAnsi="宋体" w:cs="宋体"/>
          <w:b/>
          <w:bCs/>
          <w:color w:val="auto"/>
          <w:kern w:val="2"/>
          <w:sz w:val="21"/>
          <w:szCs w:val="21"/>
          <w:highlight w:val="none"/>
          <w:lang w:val="en-US" w:eastAsia="zh-CN" w:bidi="ar-SA"/>
        </w:rPr>
        <w:t>，每份单项合同服务期限</w:t>
      </w:r>
      <w:r>
        <w:rPr>
          <w:rFonts w:hint="eastAsia" w:hAnsi="宋体" w:cs="宋体"/>
          <w:b/>
          <w:bCs/>
          <w:snapToGrid w:val="0"/>
          <w:color w:val="auto"/>
          <w:kern w:val="0"/>
          <w:sz w:val="21"/>
          <w:szCs w:val="20"/>
          <w:highlight w:val="none"/>
          <w:lang w:val="en-US" w:eastAsia="zh-CN" w:bidi="ar-SA"/>
        </w:rPr>
        <w:t>由采购人按实际需求确定</w:t>
      </w:r>
      <w:r>
        <w:rPr>
          <w:rFonts w:hint="eastAsia" w:ascii="宋体" w:hAnsi="宋体" w:eastAsia="宋体" w:cs="宋体"/>
          <w:b/>
          <w:bCs/>
          <w:color w:val="auto"/>
          <w:kern w:val="2"/>
          <w:sz w:val="21"/>
          <w:szCs w:val="21"/>
          <w:highlight w:val="none"/>
          <w:lang w:val="en-US" w:eastAsia="zh-CN" w:bidi="ar-SA"/>
        </w:rPr>
        <w:t>。在把各单项项目分配或签订单项合同前，</w:t>
      </w:r>
      <w:r>
        <w:rPr>
          <w:rFonts w:hint="eastAsia" w:hAnsi="宋体" w:cs="宋体"/>
          <w:b/>
          <w:bCs/>
          <w:color w:val="auto"/>
          <w:kern w:val="2"/>
          <w:sz w:val="21"/>
          <w:szCs w:val="21"/>
          <w:highlight w:val="none"/>
          <w:lang w:val="en-US" w:eastAsia="zh-CN" w:bidi="ar-SA"/>
        </w:rPr>
        <w:t>采购人</w:t>
      </w:r>
      <w:r>
        <w:rPr>
          <w:rFonts w:hint="eastAsia" w:ascii="宋体" w:hAnsi="宋体" w:eastAsia="宋体" w:cs="宋体"/>
          <w:b/>
          <w:bCs/>
          <w:color w:val="auto"/>
          <w:kern w:val="2"/>
          <w:sz w:val="21"/>
          <w:szCs w:val="21"/>
          <w:highlight w:val="none"/>
          <w:lang w:val="en-US" w:eastAsia="zh-CN" w:bidi="ar-SA"/>
        </w:rPr>
        <w:t>会提前将具体分配方案发送至入库供应商预留邮箱。</w:t>
      </w:r>
    </w:p>
    <w:p w14:paraId="4D54D7D7">
      <w:pPr>
        <w:widowControl w:val="0"/>
        <w:autoSpaceDE/>
        <w:autoSpaceDN/>
        <w:adjustRightInd/>
        <w:spacing w:line="360" w:lineRule="auto"/>
        <w:ind w:firstLine="422" w:firstLineChars="200"/>
        <w:jc w:val="both"/>
        <w:rPr>
          <w:rFonts w:hint="eastAsia" w:ascii="宋体" w:hAnsi="宋体" w:eastAsia="宋体" w:cs="宋体"/>
          <w:b/>
          <w:bCs/>
          <w:color w:val="auto"/>
          <w:kern w:val="2"/>
          <w:sz w:val="21"/>
          <w:szCs w:val="21"/>
          <w:highlight w:val="none"/>
          <w:lang w:val="en-US" w:eastAsia="zh-CN" w:bidi="ar-SA"/>
        </w:rPr>
      </w:pPr>
      <w:r>
        <w:rPr>
          <w:rFonts w:hint="default" w:ascii="宋体" w:hAnsi="宋体" w:eastAsia="宋体" w:cs="宋体"/>
          <w:b/>
          <w:bCs/>
          <w:color w:val="auto"/>
          <w:kern w:val="2"/>
          <w:sz w:val="21"/>
          <w:szCs w:val="21"/>
          <w:highlight w:val="none"/>
          <w:lang w:val="en-US" w:eastAsia="zh-CN" w:bidi="ar-SA"/>
        </w:rPr>
        <w:t>2</w:t>
      </w:r>
      <w:r>
        <w:rPr>
          <w:rFonts w:hint="eastAsia" w:ascii="宋体" w:hAnsi="宋体" w:eastAsia="宋体" w:cs="宋体"/>
          <w:b/>
          <w:bCs/>
          <w:color w:val="auto"/>
          <w:kern w:val="2"/>
          <w:sz w:val="21"/>
          <w:szCs w:val="21"/>
          <w:highlight w:val="none"/>
          <w:lang w:val="en-US" w:eastAsia="zh-CN" w:bidi="ar-SA"/>
        </w:rPr>
        <w:t>、</w:t>
      </w:r>
      <w:r>
        <w:rPr>
          <w:rFonts w:hint="eastAsia" w:hAnsi="宋体" w:cs="宋体"/>
          <w:b/>
          <w:bCs/>
          <w:color w:val="auto"/>
          <w:kern w:val="2"/>
          <w:sz w:val="21"/>
          <w:szCs w:val="21"/>
          <w:highlight w:val="none"/>
          <w:lang w:val="en-US" w:eastAsia="zh-CN" w:bidi="ar-SA"/>
        </w:rPr>
        <w:t>启用原则：本项目“东莞市污泥集中处理处置项目污泥运输服务供应商库”仅在采购人遇应急或其它特殊情况下启用</w:t>
      </w:r>
      <w:r>
        <w:rPr>
          <w:rFonts w:hint="eastAsia" w:ascii="宋体" w:hAnsi="宋体" w:eastAsia="宋体" w:cs="宋体"/>
          <w:b/>
          <w:bCs/>
          <w:color w:val="auto"/>
          <w:kern w:val="2"/>
          <w:sz w:val="21"/>
          <w:szCs w:val="21"/>
          <w:highlight w:val="none"/>
          <w:lang w:val="en-US" w:eastAsia="zh-CN" w:bidi="ar-SA"/>
        </w:rPr>
        <w:t>。</w:t>
      </w:r>
    </w:p>
    <w:p w14:paraId="4B746D2E">
      <w:pPr>
        <w:widowControl w:val="0"/>
        <w:autoSpaceDE/>
        <w:autoSpaceDN/>
        <w:adjustRightInd/>
        <w:spacing w:line="360" w:lineRule="auto"/>
        <w:ind w:firstLine="420" w:firstLineChars="200"/>
        <w:jc w:val="both"/>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color w:val="auto"/>
          <w:kern w:val="2"/>
          <w:sz w:val="21"/>
          <w:szCs w:val="21"/>
          <w:highlight w:val="none"/>
          <w:lang w:val="en-US" w:eastAsia="zh-CN" w:bidi="ar-SA"/>
        </w:rPr>
        <w:t>3、</w:t>
      </w:r>
      <w:r>
        <w:rPr>
          <w:rFonts w:hint="eastAsia" w:hAnsi="宋体" w:cs="宋体"/>
          <w:color w:val="auto"/>
          <w:kern w:val="2"/>
          <w:sz w:val="21"/>
          <w:szCs w:val="21"/>
          <w:highlight w:val="none"/>
          <w:lang w:val="en-US" w:eastAsia="zh-CN" w:bidi="ar-SA"/>
        </w:rPr>
        <w:t>如单项合同服务期内供应商无法满足采购人运输业务需求，采购人有权启用其它供应商进行污泥运输服务</w:t>
      </w:r>
      <w:r>
        <w:rPr>
          <w:rFonts w:hint="eastAsia" w:ascii="宋体" w:hAnsi="宋体" w:eastAsia="宋体" w:cs="宋体"/>
          <w:color w:val="auto"/>
          <w:kern w:val="2"/>
          <w:sz w:val="21"/>
          <w:szCs w:val="21"/>
          <w:highlight w:val="none"/>
          <w:lang w:val="en-US" w:eastAsia="zh-CN" w:bidi="ar-SA"/>
        </w:rPr>
        <w:t>，</w:t>
      </w:r>
      <w:r>
        <w:rPr>
          <w:rFonts w:hint="eastAsia" w:hAnsi="宋体" w:cs="宋体"/>
          <w:color w:val="auto"/>
          <w:kern w:val="2"/>
          <w:sz w:val="21"/>
          <w:szCs w:val="21"/>
          <w:highlight w:val="none"/>
          <w:lang w:val="en-US" w:eastAsia="zh-CN" w:bidi="ar-SA"/>
        </w:rPr>
        <w:t>供应商需无条件配合</w:t>
      </w:r>
      <w:r>
        <w:rPr>
          <w:rFonts w:hint="eastAsia" w:ascii="宋体" w:hAnsi="宋体" w:eastAsia="宋体" w:cs="宋体"/>
          <w:color w:val="auto"/>
          <w:kern w:val="2"/>
          <w:sz w:val="21"/>
          <w:szCs w:val="21"/>
          <w:highlight w:val="none"/>
          <w:lang w:val="en-US" w:eastAsia="zh-CN" w:bidi="ar-SA"/>
        </w:rPr>
        <w:t>。</w:t>
      </w:r>
    </w:p>
    <w:p w14:paraId="2CB8FE54">
      <w:pPr>
        <w:widowControl w:val="0"/>
        <w:autoSpaceDE/>
        <w:autoSpaceDN/>
        <w:adjustRightInd/>
        <w:spacing w:line="360" w:lineRule="auto"/>
        <w:ind w:firstLine="420" w:firstLineChars="200"/>
        <w:jc w:val="both"/>
        <w:rPr>
          <w:rFonts w:hint="eastAsia" w:ascii="宋体" w:hAnsi="宋体" w:eastAsia="宋体" w:cs="宋体"/>
          <w:b w:val="0"/>
          <w:bCs w:val="0"/>
          <w:color w:val="auto"/>
          <w:kern w:val="2"/>
          <w:sz w:val="21"/>
          <w:szCs w:val="21"/>
          <w:highlight w:val="none"/>
          <w:u w:val="none"/>
          <w:lang w:val="en-US" w:eastAsia="zh-CN" w:bidi="ar-SA"/>
        </w:rPr>
      </w:pPr>
      <w:r>
        <w:rPr>
          <w:rFonts w:hint="eastAsia" w:ascii="宋体" w:hAnsi="宋体" w:eastAsia="宋体" w:cs="宋体"/>
          <w:color w:val="auto"/>
          <w:kern w:val="2"/>
          <w:sz w:val="21"/>
          <w:szCs w:val="21"/>
          <w:highlight w:val="none"/>
          <w:lang w:val="en-US" w:eastAsia="zh-CN" w:bidi="ar-SA"/>
        </w:rPr>
        <w:t>4、</w:t>
      </w:r>
      <w:r>
        <w:rPr>
          <w:rFonts w:hint="eastAsia" w:ascii="宋体" w:hAnsi="宋体" w:eastAsia="宋体" w:cs="宋体"/>
          <w:b w:val="0"/>
          <w:bCs w:val="0"/>
          <w:color w:val="auto"/>
          <w:kern w:val="2"/>
          <w:sz w:val="21"/>
          <w:szCs w:val="21"/>
          <w:highlight w:val="none"/>
          <w:u w:val="none"/>
          <w:lang w:val="en-US" w:eastAsia="zh-CN" w:bidi="ar-SA"/>
        </w:rPr>
        <w:t>供应商服务资格有效期：入库合同签订之日起至2年，但如供应商违反入库合同、单项污泥</w:t>
      </w:r>
      <w:r>
        <w:rPr>
          <w:rFonts w:hint="eastAsia" w:hAnsi="宋体" w:cs="宋体"/>
          <w:b w:val="0"/>
          <w:bCs w:val="0"/>
          <w:color w:val="auto"/>
          <w:kern w:val="2"/>
          <w:sz w:val="21"/>
          <w:szCs w:val="21"/>
          <w:highlight w:val="none"/>
          <w:u w:val="none"/>
          <w:lang w:val="en-US" w:eastAsia="zh-CN" w:bidi="ar-SA"/>
        </w:rPr>
        <w:t>运输服务</w:t>
      </w:r>
      <w:r>
        <w:rPr>
          <w:rFonts w:hint="eastAsia" w:ascii="宋体" w:hAnsi="宋体" w:eastAsia="宋体" w:cs="宋体"/>
          <w:b w:val="0"/>
          <w:bCs w:val="0"/>
          <w:color w:val="auto"/>
          <w:kern w:val="2"/>
          <w:sz w:val="21"/>
          <w:szCs w:val="21"/>
          <w:highlight w:val="none"/>
          <w:u w:val="none"/>
          <w:lang w:val="en-US" w:eastAsia="zh-CN" w:bidi="ar-SA"/>
        </w:rPr>
        <w:t>合同及</w:t>
      </w:r>
      <w:r>
        <w:rPr>
          <w:rFonts w:hint="eastAsia" w:hAnsi="宋体" w:cs="宋体"/>
          <w:b w:val="0"/>
          <w:bCs w:val="0"/>
          <w:color w:val="auto"/>
          <w:kern w:val="2"/>
          <w:sz w:val="21"/>
          <w:szCs w:val="21"/>
          <w:highlight w:val="none"/>
          <w:u w:val="none"/>
          <w:lang w:val="en-US" w:eastAsia="zh-CN" w:bidi="ar-SA"/>
        </w:rPr>
        <w:t>采购人</w:t>
      </w:r>
      <w:r>
        <w:rPr>
          <w:rFonts w:hint="eastAsia" w:ascii="宋体" w:hAnsi="宋体" w:eastAsia="宋体" w:cs="宋体"/>
          <w:b w:val="0"/>
          <w:bCs w:val="0"/>
          <w:color w:val="auto"/>
          <w:kern w:val="2"/>
          <w:sz w:val="21"/>
          <w:szCs w:val="21"/>
          <w:highlight w:val="none"/>
          <w:u w:val="none"/>
          <w:lang w:val="en-US" w:eastAsia="zh-CN" w:bidi="ar-SA"/>
        </w:rPr>
        <w:t>管理规定的，则根据相关合同的约定退出供应商库。具体污泥</w:t>
      </w:r>
      <w:r>
        <w:rPr>
          <w:rFonts w:hint="eastAsia" w:hAnsi="宋体" w:cs="宋体"/>
          <w:b w:val="0"/>
          <w:bCs w:val="0"/>
          <w:color w:val="auto"/>
          <w:kern w:val="2"/>
          <w:sz w:val="21"/>
          <w:szCs w:val="21"/>
          <w:highlight w:val="none"/>
          <w:u w:val="none"/>
          <w:lang w:val="en-US" w:eastAsia="zh-CN" w:bidi="ar-SA"/>
        </w:rPr>
        <w:t>运输服务</w:t>
      </w:r>
      <w:r>
        <w:rPr>
          <w:rFonts w:hint="eastAsia" w:ascii="宋体" w:hAnsi="宋体" w:eastAsia="宋体" w:cs="宋体"/>
          <w:b w:val="0"/>
          <w:bCs w:val="0"/>
          <w:color w:val="auto"/>
          <w:kern w:val="2"/>
          <w:sz w:val="21"/>
          <w:szCs w:val="21"/>
          <w:highlight w:val="none"/>
          <w:u w:val="none"/>
          <w:lang w:val="en-US" w:eastAsia="zh-CN" w:bidi="ar-SA"/>
        </w:rPr>
        <w:t>项目服务期以单项合同为准。</w:t>
      </w:r>
    </w:p>
    <w:p w14:paraId="4991FDAF">
      <w:pPr>
        <w:autoSpaceDE/>
        <w:autoSpaceDN/>
        <w:adjustRightInd/>
        <w:spacing w:line="360" w:lineRule="auto"/>
        <w:ind w:firstLine="422" w:firstLineChars="200"/>
        <w:contextualSpacing/>
        <w:jc w:val="both"/>
        <w:outlineLvl w:val="1"/>
        <w:rPr>
          <w:rFonts w:hint="eastAsia" w:ascii="宋体" w:hAnsi="宋体" w:eastAsia="宋体" w:cs="宋体"/>
          <w:b/>
          <w:color w:val="auto"/>
          <w:kern w:val="2"/>
          <w:sz w:val="21"/>
          <w:szCs w:val="21"/>
          <w:highlight w:val="none"/>
          <w:lang w:val="en-US" w:eastAsia="zh-CN" w:bidi="ar-SA"/>
        </w:rPr>
      </w:pPr>
      <w:bookmarkStart w:id="24" w:name="_Toc29259"/>
      <w:bookmarkStart w:id="25" w:name="_Toc16400"/>
      <w:bookmarkStart w:id="26" w:name="_Toc4567"/>
      <w:bookmarkStart w:id="27" w:name="_Toc31903"/>
      <w:r>
        <w:rPr>
          <w:rFonts w:hint="eastAsia" w:ascii="宋体" w:hAnsi="宋体" w:eastAsia="宋体" w:cs="宋体"/>
          <w:b/>
          <w:color w:val="auto"/>
          <w:kern w:val="2"/>
          <w:sz w:val="21"/>
          <w:szCs w:val="21"/>
          <w:highlight w:val="none"/>
          <w:lang w:val="en-US" w:eastAsia="zh-CN" w:bidi="ar-SA"/>
        </w:rPr>
        <w:t>三、退出机制</w:t>
      </w:r>
      <w:bookmarkEnd w:id="24"/>
      <w:bookmarkEnd w:id="25"/>
      <w:bookmarkEnd w:id="26"/>
      <w:bookmarkEnd w:id="27"/>
    </w:p>
    <w:p w14:paraId="7D4B6CCB">
      <w:pPr>
        <w:widowControl w:val="0"/>
        <w:autoSpaceDE/>
        <w:autoSpaceDN/>
        <w:adjustRightInd/>
        <w:spacing w:line="360" w:lineRule="auto"/>
        <w:ind w:firstLine="420" w:firstLineChars="0"/>
        <w:jc w:val="both"/>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color w:val="auto"/>
          <w:kern w:val="2"/>
          <w:sz w:val="21"/>
          <w:szCs w:val="21"/>
          <w:highlight w:val="none"/>
          <w:lang w:val="en-US" w:eastAsia="zh-CN" w:bidi="ar-SA"/>
        </w:rPr>
        <w:t>1、协商退出：（1）供应商如不接受</w:t>
      </w:r>
      <w:r>
        <w:rPr>
          <w:rFonts w:hint="eastAsia" w:hAnsi="宋体" w:cs="宋体"/>
          <w:color w:val="auto"/>
          <w:kern w:val="2"/>
          <w:sz w:val="21"/>
          <w:szCs w:val="21"/>
          <w:highlight w:val="none"/>
          <w:lang w:val="en-US" w:eastAsia="zh-CN" w:bidi="ar-SA"/>
        </w:rPr>
        <w:t>采购人</w:t>
      </w:r>
      <w:r>
        <w:rPr>
          <w:rFonts w:hint="eastAsia" w:ascii="宋体" w:hAnsi="宋体" w:eastAsia="宋体" w:cs="宋体"/>
          <w:color w:val="auto"/>
          <w:kern w:val="2"/>
          <w:sz w:val="21"/>
          <w:szCs w:val="21"/>
          <w:highlight w:val="none"/>
          <w:lang w:val="en-US" w:eastAsia="zh-CN" w:bidi="ar-SA"/>
        </w:rPr>
        <w:t>管理办法，在供应商无违约行为的情况下，可无责自行退出。[例如：供应商在按照</w:t>
      </w:r>
      <w:r>
        <w:rPr>
          <w:rFonts w:hint="eastAsia" w:hAnsi="宋体" w:cs="宋体"/>
          <w:color w:val="auto"/>
          <w:kern w:val="2"/>
          <w:sz w:val="21"/>
          <w:szCs w:val="21"/>
          <w:highlight w:val="none"/>
          <w:lang w:val="en-US" w:eastAsia="zh-CN" w:bidi="ar-SA"/>
        </w:rPr>
        <w:t>采购人</w:t>
      </w:r>
      <w:r>
        <w:rPr>
          <w:rFonts w:hint="eastAsia" w:ascii="宋体" w:hAnsi="宋体" w:eastAsia="宋体" w:cs="宋体"/>
          <w:color w:val="auto"/>
          <w:kern w:val="2"/>
          <w:sz w:val="21"/>
          <w:szCs w:val="21"/>
          <w:highlight w:val="none"/>
          <w:lang w:val="en-US" w:eastAsia="zh-CN" w:bidi="ar-SA"/>
        </w:rPr>
        <w:t>要求参与分配工作的前提下，两年内或连续两期库内分配未能获得单项项目服务资格时（未签订任何单项服务合同），且供应商无违约行为时，可主动申请退出供应商库</w:t>
      </w:r>
      <w:r>
        <w:rPr>
          <w:rFonts w:hint="eastAsia" w:hAnsi="宋体" w:cs="宋体"/>
          <w:color w:val="auto"/>
          <w:kern w:val="2"/>
          <w:sz w:val="21"/>
          <w:szCs w:val="21"/>
          <w:highlight w:val="none"/>
          <w:lang w:val="en-US" w:eastAsia="zh-CN" w:bidi="ar-SA"/>
        </w:rPr>
        <w:t>。</w:t>
      </w:r>
      <w:r>
        <w:rPr>
          <w:rFonts w:hint="eastAsia" w:ascii="宋体" w:hAnsi="宋体" w:eastAsia="宋体" w:cs="宋体"/>
          <w:color w:val="auto"/>
          <w:kern w:val="2"/>
          <w:sz w:val="21"/>
          <w:szCs w:val="21"/>
          <w:highlight w:val="none"/>
          <w:lang w:val="en-US" w:eastAsia="zh-CN" w:bidi="ar-SA"/>
        </w:rPr>
        <w:t>]（2）供应商库存续期间</w:t>
      </w:r>
      <w:r>
        <w:rPr>
          <w:rFonts w:hint="eastAsia" w:hAnsi="宋体" w:cs="宋体"/>
          <w:color w:val="auto"/>
          <w:kern w:val="2"/>
          <w:sz w:val="21"/>
          <w:szCs w:val="21"/>
          <w:highlight w:val="none"/>
          <w:lang w:val="en-US" w:eastAsia="zh-CN" w:bidi="ar-SA"/>
        </w:rPr>
        <w:t>采购人</w:t>
      </w:r>
      <w:r>
        <w:rPr>
          <w:rFonts w:hint="eastAsia" w:ascii="宋体" w:hAnsi="宋体" w:eastAsia="宋体" w:cs="宋体"/>
          <w:color w:val="auto"/>
          <w:kern w:val="2"/>
          <w:sz w:val="21"/>
          <w:szCs w:val="21"/>
          <w:highlight w:val="none"/>
          <w:lang w:val="en-US" w:eastAsia="zh-CN" w:bidi="ar-SA"/>
        </w:rPr>
        <w:t>有权对供应商库管理模式进行调整（包括但不限于单项项目分配资格、分配方式和供应商库的服务期限等），供应商不接受调整的，在供应商无违约行为的情况下，可主动申请退出供应商库。在前述情形下，除本项目合同另有约定或</w:t>
      </w:r>
      <w:r>
        <w:rPr>
          <w:rFonts w:hint="eastAsia" w:hAnsi="宋体" w:cs="宋体"/>
          <w:color w:val="auto"/>
          <w:kern w:val="2"/>
          <w:sz w:val="21"/>
          <w:szCs w:val="21"/>
          <w:highlight w:val="none"/>
          <w:lang w:val="en-US" w:eastAsia="zh-CN" w:bidi="ar-SA"/>
        </w:rPr>
        <w:t>采购人</w:t>
      </w:r>
      <w:r>
        <w:rPr>
          <w:rFonts w:hint="eastAsia" w:ascii="宋体" w:hAnsi="宋体" w:eastAsia="宋体" w:cs="宋体"/>
          <w:color w:val="auto"/>
          <w:kern w:val="2"/>
          <w:sz w:val="21"/>
          <w:szCs w:val="21"/>
          <w:highlight w:val="none"/>
          <w:lang w:val="en-US" w:eastAsia="zh-CN" w:bidi="ar-SA"/>
        </w:rPr>
        <w:t>、供应商双方另行协商一致外，供应商申请退出供应商库的，</w:t>
      </w:r>
      <w:r>
        <w:rPr>
          <w:rFonts w:hint="eastAsia" w:hAnsi="宋体" w:cs="宋体"/>
          <w:color w:val="auto"/>
          <w:kern w:val="2"/>
          <w:sz w:val="21"/>
          <w:szCs w:val="21"/>
          <w:highlight w:val="none"/>
          <w:lang w:val="en-US" w:eastAsia="zh-CN" w:bidi="ar-SA"/>
        </w:rPr>
        <w:t>采购人</w:t>
      </w:r>
      <w:r>
        <w:rPr>
          <w:rFonts w:hint="eastAsia" w:ascii="宋体" w:hAnsi="宋体" w:eastAsia="宋体" w:cs="宋体"/>
          <w:color w:val="auto"/>
          <w:kern w:val="2"/>
          <w:sz w:val="21"/>
          <w:szCs w:val="21"/>
          <w:highlight w:val="none"/>
          <w:lang w:val="en-US" w:eastAsia="zh-CN" w:bidi="ar-SA"/>
        </w:rPr>
        <w:t>无需为此承担违约责任或支付任何补偿、赔偿，且不影响供应商已签订的单项合同（如有）的效力，供应商仍应按照单项合同的约定向</w:t>
      </w:r>
      <w:r>
        <w:rPr>
          <w:rFonts w:hint="eastAsia" w:hAnsi="宋体" w:cs="宋体"/>
          <w:color w:val="auto"/>
          <w:kern w:val="2"/>
          <w:sz w:val="21"/>
          <w:szCs w:val="21"/>
          <w:highlight w:val="none"/>
          <w:lang w:val="en-US" w:eastAsia="zh-CN" w:bidi="ar-SA"/>
        </w:rPr>
        <w:t>采购人</w:t>
      </w:r>
      <w:r>
        <w:rPr>
          <w:rFonts w:hint="eastAsia" w:ascii="宋体" w:hAnsi="宋体" w:eastAsia="宋体" w:cs="宋体"/>
          <w:color w:val="auto"/>
          <w:kern w:val="2"/>
          <w:sz w:val="21"/>
          <w:szCs w:val="21"/>
          <w:highlight w:val="none"/>
          <w:lang w:val="en-US" w:eastAsia="zh-CN" w:bidi="ar-SA"/>
        </w:rPr>
        <w:t>提供污泥</w:t>
      </w:r>
      <w:r>
        <w:rPr>
          <w:rFonts w:hint="eastAsia" w:hAnsi="宋体" w:cs="宋体"/>
          <w:color w:val="auto"/>
          <w:kern w:val="2"/>
          <w:sz w:val="21"/>
          <w:szCs w:val="21"/>
          <w:highlight w:val="none"/>
          <w:lang w:val="en-US" w:eastAsia="zh-CN" w:bidi="ar-SA"/>
        </w:rPr>
        <w:t>运输</w:t>
      </w:r>
      <w:r>
        <w:rPr>
          <w:rFonts w:hint="eastAsia" w:ascii="宋体" w:hAnsi="宋体" w:eastAsia="宋体" w:cs="宋体"/>
          <w:color w:val="auto"/>
          <w:kern w:val="2"/>
          <w:sz w:val="21"/>
          <w:szCs w:val="21"/>
          <w:highlight w:val="none"/>
          <w:lang w:val="en-US" w:eastAsia="zh-CN" w:bidi="ar-SA"/>
        </w:rPr>
        <w:t>服务。</w:t>
      </w:r>
    </w:p>
    <w:p w14:paraId="71508AF8">
      <w:pPr>
        <w:widowControl w:val="0"/>
        <w:autoSpaceDE/>
        <w:autoSpaceDN/>
        <w:adjustRightInd/>
        <w:spacing w:line="360" w:lineRule="auto"/>
        <w:ind w:firstLine="420" w:firstLineChars="0"/>
        <w:jc w:val="both"/>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color w:val="auto"/>
          <w:kern w:val="2"/>
          <w:sz w:val="21"/>
          <w:szCs w:val="21"/>
          <w:highlight w:val="none"/>
          <w:lang w:val="en-US" w:eastAsia="zh-CN" w:bidi="ar-SA"/>
        </w:rPr>
        <w:t>2、违约退出：（1）严重违法违约。供应商出现严重违法、违约行为时，</w:t>
      </w:r>
      <w:r>
        <w:rPr>
          <w:rFonts w:hint="eastAsia" w:hAnsi="宋体" w:cs="宋体"/>
          <w:color w:val="auto"/>
          <w:kern w:val="2"/>
          <w:sz w:val="21"/>
          <w:szCs w:val="21"/>
          <w:highlight w:val="none"/>
          <w:lang w:val="en-US" w:eastAsia="zh-CN" w:bidi="ar-SA"/>
        </w:rPr>
        <w:t>采购人</w:t>
      </w:r>
      <w:r>
        <w:rPr>
          <w:rFonts w:hint="eastAsia" w:ascii="宋体" w:hAnsi="宋体" w:eastAsia="宋体" w:cs="宋体"/>
          <w:color w:val="auto"/>
          <w:kern w:val="2"/>
          <w:sz w:val="21"/>
          <w:szCs w:val="21"/>
          <w:highlight w:val="none"/>
          <w:lang w:val="en-US" w:eastAsia="zh-CN" w:bidi="ar-SA"/>
        </w:rPr>
        <w:t>有权依法追究其法律责任，并根据合同作出相应处理，包括但不限于单方解除入库合同和单项合同，并将其从污泥</w:t>
      </w:r>
      <w:r>
        <w:rPr>
          <w:rFonts w:hint="eastAsia" w:hAnsi="宋体" w:cs="宋体"/>
          <w:color w:val="auto"/>
          <w:kern w:val="2"/>
          <w:sz w:val="21"/>
          <w:szCs w:val="21"/>
          <w:highlight w:val="none"/>
          <w:lang w:val="en-US" w:eastAsia="zh-CN" w:bidi="ar-SA"/>
        </w:rPr>
        <w:t>运输</w:t>
      </w:r>
      <w:r>
        <w:rPr>
          <w:rFonts w:hint="eastAsia" w:ascii="宋体" w:hAnsi="宋体" w:eastAsia="宋体" w:cs="宋体"/>
          <w:color w:val="auto"/>
          <w:kern w:val="2"/>
          <w:sz w:val="21"/>
          <w:szCs w:val="21"/>
          <w:highlight w:val="none"/>
          <w:lang w:val="en-US" w:eastAsia="zh-CN" w:bidi="ar-SA"/>
        </w:rPr>
        <w:t>服务供应商库中移除。（2）不配合分配工作。供应商出现不配合分配工作的，</w:t>
      </w:r>
      <w:r>
        <w:rPr>
          <w:rFonts w:hint="eastAsia" w:hAnsi="宋体" w:cs="宋体"/>
          <w:color w:val="auto"/>
          <w:kern w:val="2"/>
          <w:sz w:val="21"/>
          <w:szCs w:val="21"/>
          <w:highlight w:val="none"/>
          <w:lang w:val="en-US" w:eastAsia="zh-CN" w:bidi="ar-SA"/>
        </w:rPr>
        <w:t>采购人</w:t>
      </w:r>
      <w:r>
        <w:rPr>
          <w:rFonts w:hint="eastAsia" w:ascii="宋体" w:hAnsi="宋体" w:eastAsia="宋体" w:cs="宋体"/>
          <w:color w:val="auto"/>
          <w:kern w:val="2"/>
          <w:sz w:val="21"/>
          <w:szCs w:val="21"/>
          <w:highlight w:val="none"/>
          <w:lang w:val="en-US" w:eastAsia="zh-CN" w:bidi="ar-SA"/>
        </w:rPr>
        <w:t>有权采取相应措施，包括但不限于：一是在分配过程中，出现干扰分配公平公正等不良行为，</w:t>
      </w:r>
      <w:r>
        <w:rPr>
          <w:rFonts w:hint="eastAsia" w:hAnsi="宋体" w:cs="宋体"/>
          <w:color w:val="auto"/>
          <w:kern w:val="2"/>
          <w:sz w:val="21"/>
          <w:szCs w:val="21"/>
          <w:highlight w:val="none"/>
          <w:lang w:val="en-US" w:eastAsia="zh-CN" w:bidi="ar-SA"/>
        </w:rPr>
        <w:t>采购人</w:t>
      </w:r>
      <w:r>
        <w:rPr>
          <w:rFonts w:hint="eastAsia" w:ascii="宋体" w:hAnsi="宋体" w:eastAsia="宋体" w:cs="宋体"/>
          <w:color w:val="auto"/>
          <w:kern w:val="2"/>
          <w:sz w:val="21"/>
          <w:szCs w:val="21"/>
          <w:highlight w:val="none"/>
          <w:lang w:val="en-US" w:eastAsia="zh-CN" w:bidi="ar-SA"/>
        </w:rPr>
        <w:t>将取消其参与下一期分配资格；二是连续两期分配因资质不全、</w:t>
      </w:r>
      <w:r>
        <w:rPr>
          <w:rFonts w:hint="eastAsia" w:hAnsi="宋体" w:cs="宋体"/>
          <w:color w:val="auto"/>
          <w:kern w:val="2"/>
          <w:sz w:val="21"/>
          <w:szCs w:val="21"/>
          <w:highlight w:val="none"/>
          <w:lang w:val="en-US" w:eastAsia="zh-CN" w:bidi="ar-SA"/>
        </w:rPr>
        <w:t>运输</w:t>
      </w:r>
      <w:r>
        <w:rPr>
          <w:rFonts w:hint="eastAsia" w:ascii="宋体" w:hAnsi="宋体" w:eastAsia="宋体" w:cs="宋体"/>
          <w:color w:val="auto"/>
          <w:kern w:val="2"/>
          <w:sz w:val="21"/>
          <w:szCs w:val="21"/>
          <w:highlight w:val="none"/>
          <w:lang w:val="en-US" w:eastAsia="zh-CN" w:bidi="ar-SA"/>
        </w:rPr>
        <w:t>相关问题未完成整改等情况，而无法参与分配工作，</w:t>
      </w:r>
      <w:r>
        <w:rPr>
          <w:rFonts w:hint="eastAsia" w:hAnsi="宋体" w:cs="宋体"/>
          <w:color w:val="auto"/>
          <w:kern w:val="2"/>
          <w:sz w:val="21"/>
          <w:szCs w:val="21"/>
          <w:highlight w:val="none"/>
          <w:lang w:val="en-US" w:eastAsia="zh-CN" w:bidi="ar-SA"/>
        </w:rPr>
        <w:t>采购人</w:t>
      </w:r>
      <w:r>
        <w:rPr>
          <w:rFonts w:hint="eastAsia" w:ascii="宋体" w:hAnsi="宋体" w:eastAsia="宋体" w:cs="宋体"/>
          <w:color w:val="auto"/>
          <w:kern w:val="2"/>
          <w:sz w:val="21"/>
          <w:szCs w:val="21"/>
          <w:highlight w:val="none"/>
          <w:lang w:val="en-US" w:eastAsia="zh-CN" w:bidi="ar-SA"/>
        </w:rPr>
        <w:t>有权单方解除入库合同，并将其从污泥</w:t>
      </w:r>
      <w:r>
        <w:rPr>
          <w:rFonts w:hint="eastAsia" w:hAnsi="宋体" w:cs="宋体"/>
          <w:color w:val="auto"/>
          <w:kern w:val="2"/>
          <w:sz w:val="21"/>
          <w:szCs w:val="21"/>
          <w:highlight w:val="none"/>
          <w:lang w:val="en-US" w:eastAsia="zh-CN" w:bidi="ar-SA"/>
        </w:rPr>
        <w:t>运输</w:t>
      </w:r>
      <w:r>
        <w:rPr>
          <w:rFonts w:hint="eastAsia" w:ascii="宋体" w:hAnsi="宋体" w:eastAsia="宋体" w:cs="宋体"/>
          <w:color w:val="auto"/>
          <w:kern w:val="2"/>
          <w:sz w:val="21"/>
          <w:szCs w:val="21"/>
          <w:highlight w:val="none"/>
          <w:lang w:val="en-US" w:eastAsia="zh-CN" w:bidi="ar-SA"/>
        </w:rPr>
        <w:t>服务供应商库中移除。（3）供应商动态考核评价得分低于60分，或动态考核评价得分在60分（含）-80分（不含）且连续两次整改后动态考核评价得分仍低于80分，</w:t>
      </w:r>
      <w:r>
        <w:rPr>
          <w:rFonts w:hint="eastAsia" w:hAnsi="宋体" w:cs="宋体"/>
          <w:color w:val="auto"/>
          <w:kern w:val="2"/>
          <w:sz w:val="21"/>
          <w:szCs w:val="21"/>
          <w:highlight w:val="none"/>
          <w:lang w:val="en-US" w:eastAsia="zh-CN" w:bidi="ar-SA"/>
        </w:rPr>
        <w:t>采购人</w:t>
      </w:r>
      <w:r>
        <w:rPr>
          <w:rFonts w:hint="eastAsia" w:ascii="宋体" w:hAnsi="宋体" w:eastAsia="宋体" w:cs="宋体"/>
          <w:color w:val="auto"/>
          <w:kern w:val="2"/>
          <w:sz w:val="21"/>
          <w:szCs w:val="21"/>
          <w:highlight w:val="none"/>
          <w:lang w:val="en-US" w:eastAsia="zh-CN" w:bidi="ar-SA"/>
        </w:rPr>
        <w:t>有权单方解除供应商库入库合同，要求供应商退出供应商库。（4）在供应商库使用期间，供应商因其他项目被列入东莞市水务环境投资控股集团有限公司（含其全资公司、控股公司、由其管理的参股公司）招标、采购、征集供应商或合作方采购的信用“黑名单”，直接取消入库资格。</w:t>
      </w:r>
    </w:p>
    <w:p w14:paraId="7CFB4FF8">
      <w:pPr>
        <w:widowControl w:val="0"/>
        <w:autoSpaceDE w:val="0"/>
        <w:autoSpaceDN w:val="0"/>
        <w:adjustRightInd w:val="0"/>
        <w:snapToGrid w:val="0"/>
        <w:spacing w:before="0" w:line="360" w:lineRule="auto"/>
        <w:ind w:firstLine="420" w:firstLineChars="200"/>
        <w:jc w:val="both"/>
        <w:rPr>
          <w:rFonts w:hint="eastAsia" w:ascii="Arial" w:hAnsi="Arial" w:eastAsia="宋体" w:cs="Times New Roman"/>
          <w:snapToGrid w:val="0"/>
          <w:color w:val="auto"/>
          <w:kern w:val="0"/>
          <w:sz w:val="21"/>
          <w:szCs w:val="20"/>
          <w:highlight w:val="none"/>
          <w:lang w:val="en-US" w:eastAsia="zh-CN" w:bidi="ar-SA"/>
        </w:rPr>
      </w:pPr>
      <w:r>
        <w:rPr>
          <w:rFonts w:hint="eastAsia" w:ascii="宋体" w:hAnsi="宋体" w:eastAsia="宋体" w:cs="宋体"/>
          <w:snapToGrid w:val="0"/>
          <w:color w:val="auto"/>
          <w:kern w:val="2"/>
          <w:sz w:val="21"/>
          <w:szCs w:val="21"/>
          <w:highlight w:val="none"/>
          <w:lang w:val="en-US" w:eastAsia="zh-CN" w:bidi="ar-SA"/>
        </w:rPr>
        <w:t>3、</w:t>
      </w:r>
      <w:r>
        <w:rPr>
          <w:rFonts w:hint="eastAsia" w:ascii="宋体" w:hAnsi="宋体" w:eastAsia="宋体" w:cs="宋体"/>
          <w:snapToGrid w:val="0"/>
          <w:color w:val="auto"/>
          <w:kern w:val="0"/>
          <w:sz w:val="21"/>
          <w:szCs w:val="21"/>
          <w:highlight w:val="none"/>
          <w:lang w:val="en-US" w:eastAsia="zh-CN" w:bidi="ar-SA"/>
        </w:rPr>
        <w:t>因供应商违约退出供应商库的，</w:t>
      </w:r>
      <w:r>
        <w:rPr>
          <w:rFonts w:hint="eastAsia" w:hAnsi="宋体" w:cs="宋体"/>
          <w:snapToGrid w:val="0"/>
          <w:color w:val="auto"/>
          <w:kern w:val="0"/>
          <w:sz w:val="21"/>
          <w:szCs w:val="21"/>
          <w:highlight w:val="none"/>
          <w:lang w:val="en-US" w:eastAsia="zh-CN" w:bidi="ar-SA"/>
        </w:rPr>
        <w:t>采购人</w:t>
      </w:r>
      <w:r>
        <w:rPr>
          <w:rFonts w:hint="eastAsia" w:ascii="宋体" w:hAnsi="宋体" w:eastAsia="宋体" w:cs="宋体"/>
          <w:snapToGrid w:val="0"/>
          <w:color w:val="auto"/>
          <w:kern w:val="0"/>
          <w:sz w:val="21"/>
          <w:szCs w:val="21"/>
          <w:highlight w:val="none"/>
          <w:lang w:val="en-US" w:eastAsia="zh-CN" w:bidi="ar-SA"/>
        </w:rPr>
        <w:t>无需为此承担违约责任或支付任何补偿、赔偿，不影响供应商已签订的单项合同（如有）的效力，供应商仍应按照单项合同的约定向</w:t>
      </w:r>
      <w:r>
        <w:rPr>
          <w:rFonts w:hint="eastAsia" w:hAnsi="宋体" w:cs="宋体"/>
          <w:snapToGrid w:val="0"/>
          <w:color w:val="auto"/>
          <w:kern w:val="0"/>
          <w:sz w:val="21"/>
          <w:szCs w:val="21"/>
          <w:highlight w:val="none"/>
          <w:lang w:val="en-US" w:eastAsia="zh-CN" w:bidi="ar-SA"/>
        </w:rPr>
        <w:t>采购人</w:t>
      </w:r>
      <w:r>
        <w:rPr>
          <w:rFonts w:hint="eastAsia" w:ascii="宋体" w:hAnsi="宋体" w:eastAsia="宋体" w:cs="宋体"/>
          <w:snapToGrid w:val="0"/>
          <w:color w:val="auto"/>
          <w:kern w:val="0"/>
          <w:sz w:val="21"/>
          <w:szCs w:val="21"/>
          <w:highlight w:val="none"/>
          <w:lang w:val="en-US" w:eastAsia="zh-CN" w:bidi="ar-SA"/>
        </w:rPr>
        <w:t>提供污泥处</w:t>
      </w:r>
      <w:r>
        <w:rPr>
          <w:rFonts w:hint="eastAsia" w:hAnsi="宋体" w:cs="宋体"/>
          <w:snapToGrid w:val="0"/>
          <w:color w:val="auto"/>
          <w:kern w:val="0"/>
          <w:sz w:val="21"/>
          <w:szCs w:val="21"/>
          <w:highlight w:val="none"/>
          <w:lang w:val="en-US" w:eastAsia="zh-CN" w:bidi="ar-SA"/>
        </w:rPr>
        <w:t>运输</w:t>
      </w:r>
      <w:r>
        <w:rPr>
          <w:rFonts w:hint="eastAsia" w:ascii="宋体" w:hAnsi="宋体" w:eastAsia="宋体" w:cs="宋体"/>
          <w:snapToGrid w:val="0"/>
          <w:color w:val="auto"/>
          <w:kern w:val="0"/>
          <w:sz w:val="21"/>
          <w:szCs w:val="21"/>
          <w:highlight w:val="none"/>
          <w:lang w:val="en-US" w:eastAsia="zh-CN" w:bidi="ar-SA"/>
        </w:rPr>
        <w:t>服务，但因供应商违约行为导致单项合同解除的除外，且不再作为供应商签订新的单项合同。</w:t>
      </w:r>
    </w:p>
    <w:p w14:paraId="58DB2185">
      <w:pPr>
        <w:widowControl w:val="0"/>
        <w:autoSpaceDE/>
        <w:autoSpaceDN/>
        <w:adjustRightInd/>
        <w:spacing w:line="360" w:lineRule="auto"/>
        <w:ind w:firstLine="420" w:firstLineChars="0"/>
        <w:jc w:val="both"/>
        <w:outlineLvl w:val="1"/>
        <w:rPr>
          <w:rFonts w:hint="eastAsia" w:ascii="宋体" w:hAnsi="宋体" w:eastAsia="宋体" w:cs="宋体"/>
          <w:b/>
          <w:color w:val="auto"/>
          <w:kern w:val="2"/>
          <w:sz w:val="21"/>
          <w:szCs w:val="21"/>
          <w:highlight w:val="none"/>
          <w:lang w:val="en-US" w:eastAsia="zh-CN" w:bidi="ar-SA"/>
        </w:rPr>
      </w:pPr>
      <w:bookmarkStart w:id="28" w:name="_Toc15309"/>
      <w:bookmarkStart w:id="29" w:name="_Toc29251"/>
      <w:bookmarkStart w:id="30" w:name="_Toc4364"/>
      <w:bookmarkStart w:id="31" w:name="_Toc6591"/>
      <w:r>
        <w:rPr>
          <w:rFonts w:hint="eastAsia" w:ascii="宋体" w:hAnsi="宋体" w:eastAsia="宋体" w:cs="宋体"/>
          <w:b/>
          <w:color w:val="auto"/>
          <w:kern w:val="2"/>
          <w:sz w:val="21"/>
          <w:szCs w:val="21"/>
          <w:highlight w:val="none"/>
          <w:lang w:val="en-US" w:eastAsia="zh-CN" w:bidi="ar-SA"/>
        </w:rPr>
        <w:t>四、供应商管理</w:t>
      </w:r>
      <w:bookmarkEnd w:id="28"/>
      <w:bookmarkEnd w:id="29"/>
      <w:bookmarkEnd w:id="30"/>
      <w:bookmarkEnd w:id="31"/>
    </w:p>
    <w:p w14:paraId="65B4EB96">
      <w:pPr>
        <w:widowControl w:val="0"/>
        <w:autoSpaceDE/>
        <w:autoSpaceDN/>
        <w:adjustRightInd/>
        <w:spacing w:line="360" w:lineRule="auto"/>
        <w:ind w:firstLine="420" w:firstLineChars="0"/>
        <w:jc w:val="both"/>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color w:val="auto"/>
          <w:kern w:val="2"/>
          <w:sz w:val="21"/>
          <w:szCs w:val="21"/>
          <w:highlight w:val="none"/>
          <w:lang w:val="en-US" w:eastAsia="zh-CN" w:bidi="ar-SA"/>
        </w:rPr>
        <w:t>1、供应商库动态考核机制。供应商库使用期间，</w:t>
      </w:r>
      <w:r>
        <w:rPr>
          <w:rFonts w:hint="eastAsia" w:hAnsi="宋体" w:cs="宋体"/>
          <w:color w:val="auto"/>
          <w:kern w:val="2"/>
          <w:sz w:val="21"/>
          <w:szCs w:val="21"/>
          <w:highlight w:val="none"/>
          <w:lang w:val="en-US" w:eastAsia="zh-CN" w:bidi="ar-SA"/>
        </w:rPr>
        <w:t>采购人将在每次单项服务合同届满后对服务供应商</w:t>
      </w:r>
      <w:r>
        <w:rPr>
          <w:rFonts w:hint="eastAsia" w:ascii="宋体" w:hAnsi="宋体" w:eastAsia="宋体" w:cs="宋体"/>
          <w:color w:val="auto"/>
          <w:kern w:val="2"/>
          <w:sz w:val="21"/>
          <w:szCs w:val="21"/>
          <w:highlight w:val="none"/>
          <w:lang w:val="en-US" w:eastAsia="zh-CN" w:bidi="ar-SA"/>
        </w:rPr>
        <w:t>进行动态考核评价，形成《供应商综合评价考核表》（百分制），考核评价得分在80分及以上为合格供应商；供应商得分在60分（含）-80分（不含）的，</w:t>
      </w:r>
      <w:r>
        <w:rPr>
          <w:rFonts w:hint="eastAsia" w:hAnsi="宋体" w:cs="宋体"/>
          <w:color w:val="auto"/>
          <w:kern w:val="2"/>
          <w:sz w:val="21"/>
          <w:szCs w:val="21"/>
          <w:highlight w:val="none"/>
          <w:lang w:val="en-US" w:eastAsia="zh-CN" w:bidi="ar-SA"/>
        </w:rPr>
        <w:t>采购人</w:t>
      </w:r>
      <w:r>
        <w:rPr>
          <w:rFonts w:hint="eastAsia" w:ascii="宋体" w:hAnsi="宋体" w:eastAsia="宋体" w:cs="宋体"/>
          <w:color w:val="auto"/>
          <w:kern w:val="2"/>
          <w:sz w:val="21"/>
          <w:szCs w:val="21"/>
          <w:highlight w:val="none"/>
          <w:lang w:val="en-US" w:eastAsia="zh-CN" w:bidi="ar-SA"/>
        </w:rPr>
        <w:t>发放限期整改通知书，供应商整改完成后</w:t>
      </w:r>
      <w:r>
        <w:rPr>
          <w:rFonts w:hint="eastAsia" w:hAnsi="宋体" w:cs="宋体"/>
          <w:color w:val="auto"/>
          <w:kern w:val="2"/>
          <w:sz w:val="21"/>
          <w:szCs w:val="21"/>
          <w:highlight w:val="none"/>
          <w:lang w:val="en-US" w:eastAsia="zh-CN" w:bidi="ar-SA"/>
        </w:rPr>
        <w:t>采购人</w:t>
      </w:r>
      <w:r>
        <w:rPr>
          <w:rFonts w:hint="eastAsia" w:ascii="宋体" w:hAnsi="宋体" w:eastAsia="宋体" w:cs="宋体"/>
          <w:color w:val="auto"/>
          <w:kern w:val="2"/>
          <w:sz w:val="21"/>
          <w:szCs w:val="21"/>
          <w:highlight w:val="none"/>
          <w:lang w:val="en-US" w:eastAsia="zh-CN" w:bidi="ar-SA"/>
        </w:rPr>
        <w:t>再次组织进行复核评价，供应商连续两次整改后得分仍低于80分的，</w:t>
      </w:r>
      <w:r>
        <w:rPr>
          <w:rFonts w:hint="eastAsia" w:hAnsi="宋体" w:cs="宋体"/>
          <w:color w:val="auto"/>
          <w:kern w:val="2"/>
          <w:sz w:val="21"/>
          <w:szCs w:val="21"/>
          <w:highlight w:val="none"/>
          <w:lang w:val="en-US" w:eastAsia="zh-CN" w:bidi="ar-SA"/>
        </w:rPr>
        <w:t>采购人</w:t>
      </w:r>
      <w:r>
        <w:rPr>
          <w:rFonts w:hint="eastAsia" w:ascii="宋体" w:hAnsi="宋体" w:eastAsia="宋体" w:cs="宋体"/>
          <w:color w:val="auto"/>
          <w:kern w:val="2"/>
          <w:sz w:val="21"/>
          <w:szCs w:val="21"/>
          <w:highlight w:val="none"/>
          <w:lang w:val="en-US" w:eastAsia="zh-CN" w:bidi="ar-SA"/>
        </w:rPr>
        <w:t>有权单方解除供应商入库合同，按照不合格供应商处理，要求供应商退出供应商库；供应商得分低于60分的为不合格供应商，</w:t>
      </w:r>
      <w:r>
        <w:rPr>
          <w:rFonts w:hint="eastAsia" w:hAnsi="宋体" w:cs="宋体"/>
          <w:color w:val="auto"/>
          <w:kern w:val="2"/>
          <w:sz w:val="21"/>
          <w:szCs w:val="21"/>
          <w:highlight w:val="none"/>
          <w:lang w:val="en-US" w:eastAsia="zh-CN" w:bidi="ar-SA"/>
        </w:rPr>
        <w:t>采购人</w:t>
      </w:r>
      <w:r>
        <w:rPr>
          <w:rFonts w:hint="eastAsia" w:ascii="宋体" w:hAnsi="宋体" w:eastAsia="宋体" w:cs="宋体"/>
          <w:color w:val="auto"/>
          <w:kern w:val="2"/>
          <w:sz w:val="21"/>
          <w:szCs w:val="21"/>
          <w:highlight w:val="none"/>
          <w:lang w:val="en-US" w:eastAsia="zh-CN" w:bidi="ar-SA"/>
        </w:rPr>
        <w:t>有权单方解除供应商库入库合同，要求供应商退出供应商库。</w:t>
      </w:r>
    </w:p>
    <w:p w14:paraId="1F1CB944">
      <w:pPr>
        <w:widowControl w:val="0"/>
        <w:autoSpaceDE/>
        <w:autoSpaceDN/>
        <w:adjustRightInd/>
        <w:spacing w:line="360" w:lineRule="auto"/>
        <w:ind w:firstLine="420" w:firstLineChars="0"/>
        <w:jc w:val="both"/>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color w:val="auto"/>
          <w:kern w:val="2"/>
          <w:sz w:val="21"/>
          <w:szCs w:val="21"/>
          <w:highlight w:val="none"/>
          <w:lang w:val="en-US" w:eastAsia="zh-CN" w:bidi="ar-SA"/>
        </w:rPr>
        <w:t>2、供应商核查机制。在授予供应商库入库合同前，</w:t>
      </w:r>
      <w:r>
        <w:rPr>
          <w:rFonts w:hint="eastAsia" w:hAnsi="宋体" w:cs="宋体"/>
          <w:color w:val="auto"/>
          <w:kern w:val="2"/>
          <w:sz w:val="21"/>
          <w:szCs w:val="21"/>
          <w:highlight w:val="none"/>
          <w:lang w:val="en-US" w:eastAsia="zh-CN" w:bidi="ar-SA"/>
        </w:rPr>
        <w:t>采购人</w:t>
      </w:r>
      <w:r>
        <w:rPr>
          <w:rFonts w:hint="eastAsia" w:ascii="宋体" w:hAnsi="宋体" w:eastAsia="宋体" w:cs="宋体"/>
          <w:color w:val="auto"/>
          <w:kern w:val="2"/>
          <w:sz w:val="21"/>
          <w:szCs w:val="21"/>
          <w:highlight w:val="none"/>
          <w:lang w:val="en-US" w:eastAsia="zh-CN" w:bidi="ar-SA"/>
        </w:rPr>
        <w:t>将组织对供应商</w:t>
      </w:r>
      <w:r>
        <w:rPr>
          <w:rFonts w:hint="eastAsia" w:hAnsi="宋体" w:cs="宋体"/>
          <w:color w:val="auto"/>
          <w:kern w:val="2"/>
          <w:sz w:val="21"/>
          <w:szCs w:val="21"/>
          <w:highlight w:val="none"/>
          <w:lang w:val="en-US" w:eastAsia="zh-CN" w:bidi="ar-SA"/>
        </w:rPr>
        <w:t>运输能力</w:t>
      </w:r>
      <w:r>
        <w:rPr>
          <w:rFonts w:hint="eastAsia" w:ascii="宋体" w:hAnsi="宋体" w:eastAsia="宋体" w:cs="宋体"/>
          <w:color w:val="auto"/>
          <w:kern w:val="2"/>
          <w:sz w:val="21"/>
          <w:szCs w:val="21"/>
          <w:highlight w:val="none"/>
          <w:lang w:val="en-US" w:eastAsia="zh-CN" w:bidi="ar-SA"/>
        </w:rPr>
        <w:t>的真实性、合法性及履约能力进行核查，包括对供应商资格条件、履约能力是否符合</w:t>
      </w:r>
      <w:r>
        <w:rPr>
          <w:rFonts w:hint="eastAsia" w:hAnsi="宋体" w:cs="宋体"/>
          <w:color w:val="auto"/>
          <w:kern w:val="2"/>
          <w:sz w:val="21"/>
          <w:szCs w:val="21"/>
          <w:highlight w:val="none"/>
          <w:lang w:val="en-US" w:eastAsia="zh-CN" w:bidi="ar-SA"/>
        </w:rPr>
        <w:t>征集文件</w:t>
      </w:r>
      <w:r>
        <w:rPr>
          <w:rFonts w:hint="eastAsia" w:ascii="宋体" w:hAnsi="宋体" w:eastAsia="宋体" w:cs="宋体"/>
          <w:color w:val="auto"/>
          <w:kern w:val="2"/>
          <w:sz w:val="21"/>
          <w:szCs w:val="21"/>
          <w:highlight w:val="none"/>
          <w:lang w:val="en-US" w:eastAsia="zh-CN" w:bidi="ar-SA"/>
        </w:rPr>
        <w:t>要求及</w:t>
      </w:r>
      <w:r>
        <w:rPr>
          <w:rFonts w:hint="eastAsia" w:hAnsi="宋体" w:cs="宋体"/>
          <w:color w:val="auto"/>
          <w:kern w:val="2"/>
          <w:sz w:val="21"/>
          <w:szCs w:val="21"/>
          <w:highlight w:val="none"/>
          <w:lang w:val="en-US" w:eastAsia="zh-CN" w:bidi="ar-SA"/>
        </w:rPr>
        <w:t>申请</w:t>
      </w:r>
      <w:r>
        <w:rPr>
          <w:rFonts w:hint="eastAsia" w:ascii="宋体" w:hAnsi="宋体" w:eastAsia="宋体" w:cs="宋体"/>
          <w:color w:val="auto"/>
          <w:kern w:val="2"/>
          <w:sz w:val="21"/>
          <w:szCs w:val="21"/>
          <w:highlight w:val="none"/>
          <w:lang w:val="en-US" w:eastAsia="zh-CN" w:bidi="ar-SA"/>
        </w:rPr>
        <w:t>文件承诺。</w:t>
      </w:r>
    </w:p>
    <w:p w14:paraId="7F95EA00">
      <w:pPr>
        <w:widowControl w:val="0"/>
        <w:autoSpaceDE/>
        <w:autoSpaceDN/>
        <w:adjustRightInd/>
        <w:spacing w:line="360" w:lineRule="auto"/>
        <w:ind w:firstLine="420" w:firstLineChars="0"/>
        <w:jc w:val="both"/>
        <w:outlineLvl w:val="1"/>
        <w:rPr>
          <w:rFonts w:hint="eastAsia" w:ascii="宋体" w:hAnsi="宋体" w:eastAsia="宋体" w:cs="宋体"/>
          <w:b/>
          <w:color w:val="auto"/>
          <w:kern w:val="2"/>
          <w:sz w:val="21"/>
          <w:szCs w:val="21"/>
          <w:highlight w:val="none"/>
          <w:lang w:val="en-US" w:eastAsia="zh-CN" w:bidi="ar-SA"/>
        </w:rPr>
      </w:pPr>
      <w:bookmarkStart w:id="32" w:name="_Toc14453"/>
      <w:bookmarkStart w:id="33" w:name="_Toc32414"/>
      <w:bookmarkStart w:id="34" w:name="_Toc23115"/>
      <w:bookmarkStart w:id="35" w:name="_Toc15550"/>
      <w:r>
        <w:rPr>
          <w:rFonts w:hint="eastAsia" w:ascii="宋体" w:hAnsi="宋体" w:eastAsia="宋体" w:cs="宋体"/>
          <w:b/>
          <w:color w:val="auto"/>
          <w:kern w:val="2"/>
          <w:sz w:val="21"/>
          <w:szCs w:val="21"/>
          <w:highlight w:val="none"/>
          <w:lang w:val="en-US" w:eastAsia="zh-CN" w:bidi="ar-SA"/>
        </w:rPr>
        <w:t>五、运输服务费</w:t>
      </w:r>
    </w:p>
    <w:p w14:paraId="13F0D946">
      <w:pPr>
        <w:widowControl w:val="0"/>
        <w:autoSpaceDE/>
        <w:autoSpaceDN/>
        <w:adjustRightInd/>
        <w:spacing w:line="360" w:lineRule="auto"/>
        <w:ind w:firstLine="420" w:firstLineChars="0"/>
        <w:jc w:val="both"/>
        <w:rPr>
          <w:rFonts w:hint="eastAsia" w:hAnsi="宋体" w:cs="宋体"/>
          <w:color w:val="auto"/>
          <w:kern w:val="2"/>
          <w:sz w:val="21"/>
          <w:szCs w:val="21"/>
          <w:highlight w:val="none"/>
          <w:lang w:val="en-US" w:eastAsia="zh-CN" w:bidi="ar-SA"/>
        </w:rPr>
      </w:pPr>
      <w:r>
        <w:rPr>
          <w:rFonts w:hint="eastAsia" w:ascii="宋体" w:hAnsi="宋体" w:eastAsia="宋体" w:cs="宋体"/>
          <w:color w:val="auto"/>
          <w:kern w:val="2"/>
          <w:sz w:val="21"/>
          <w:szCs w:val="21"/>
          <w:highlight w:val="none"/>
          <w:lang w:val="en-US" w:eastAsia="zh-CN" w:bidi="ar-SA"/>
        </w:rPr>
        <w:t>1、本项目不含税运输服务费单价包括了</w:t>
      </w:r>
      <w:r>
        <w:rPr>
          <w:rFonts w:hint="eastAsia" w:hAnsi="宋体" w:cs="宋体"/>
          <w:color w:val="auto"/>
          <w:kern w:val="2"/>
          <w:sz w:val="21"/>
          <w:szCs w:val="21"/>
          <w:highlight w:val="none"/>
          <w:lang w:val="en-US" w:eastAsia="zh-CN" w:bidi="ar-SA"/>
        </w:rPr>
        <w:t>供应商</w:t>
      </w:r>
      <w:r>
        <w:rPr>
          <w:rFonts w:hint="eastAsia" w:ascii="宋体" w:hAnsi="宋体" w:eastAsia="宋体" w:cs="宋体"/>
          <w:color w:val="auto"/>
          <w:kern w:val="2"/>
          <w:sz w:val="21"/>
          <w:szCs w:val="21"/>
          <w:highlight w:val="none"/>
          <w:lang w:val="en-US" w:eastAsia="zh-CN" w:bidi="ar-SA"/>
        </w:rPr>
        <w:t>为完成采购文件和合同规定的全部工作所需支付的一切费用，运输服务费单价为包干价，包括但不限于</w:t>
      </w:r>
      <w:r>
        <w:rPr>
          <w:rFonts w:hint="eastAsia" w:hAnsi="宋体" w:cs="宋体"/>
          <w:color w:val="auto"/>
          <w:kern w:val="2"/>
          <w:sz w:val="21"/>
          <w:szCs w:val="21"/>
          <w:highlight w:val="none"/>
          <w:lang w:val="en-US" w:eastAsia="zh-CN" w:bidi="ar-SA"/>
        </w:rPr>
        <w:t>供应商</w:t>
      </w:r>
      <w:r>
        <w:rPr>
          <w:rFonts w:hint="eastAsia" w:ascii="宋体" w:hAnsi="宋体" w:eastAsia="宋体" w:cs="宋体"/>
          <w:color w:val="auto"/>
          <w:kern w:val="2"/>
          <w:sz w:val="21"/>
          <w:szCs w:val="21"/>
          <w:highlight w:val="none"/>
          <w:lang w:val="en-US" w:eastAsia="zh-CN" w:bidi="ar-SA"/>
        </w:rPr>
        <w:t>履行本合同所发生的运输服务范围内所需的人工费（含加班和节假日补贴）、车辆使用及燃油费、电费、污泥装车卸车的人工或器械作业费、作业现场除尘及场地清洗费、污泥运输过路桥费（含高速路）、提供运输服务人员的工资、食宿、保险费（包括运输车辆交强险、第三者责任险等商业保险，</w:t>
      </w:r>
      <w:r>
        <w:rPr>
          <w:rFonts w:hint="eastAsia" w:hAnsi="宋体" w:cs="宋体"/>
          <w:color w:val="auto"/>
          <w:kern w:val="2"/>
          <w:sz w:val="21"/>
          <w:szCs w:val="21"/>
          <w:highlight w:val="none"/>
          <w:lang w:val="en-US" w:eastAsia="zh-CN" w:bidi="ar-SA"/>
        </w:rPr>
        <w:t>供应商</w:t>
      </w:r>
      <w:r>
        <w:rPr>
          <w:rFonts w:hint="eastAsia" w:ascii="宋体" w:hAnsi="宋体" w:eastAsia="宋体" w:cs="宋体"/>
          <w:color w:val="auto"/>
          <w:kern w:val="2"/>
          <w:sz w:val="21"/>
          <w:szCs w:val="21"/>
          <w:highlight w:val="none"/>
          <w:lang w:val="en-US" w:eastAsia="zh-CN" w:bidi="ar-SA"/>
        </w:rPr>
        <w:t>及其雇员社会保障资金、保险、第三者责任险，环境污染责任险等）、因部分污泥贮存点现场条件限制只能安排小型运输车辆而增加的成本、日常配合服务费、</w:t>
      </w:r>
      <w:r>
        <w:rPr>
          <w:rFonts w:hint="eastAsia" w:hAnsi="宋体" w:cs="宋体"/>
          <w:color w:val="auto"/>
          <w:kern w:val="2"/>
          <w:sz w:val="21"/>
          <w:szCs w:val="21"/>
          <w:highlight w:val="none"/>
          <w:lang w:val="en-US" w:eastAsia="zh-CN" w:bidi="ar-SA"/>
        </w:rPr>
        <w:t>供应商</w:t>
      </w:r>
      <w:r>
        <w:rPr>
          <w:rFonts w:hint="eastAsia" w:ascii="宋体" w:hAnsi="宋体" w:eastAsia="宋体" w:cs="宋体"/>
          <w:color w:val="auto"/>
          <w:kern w:val="2"/>
          <w:sz w:val="21"/>
          <w:szCs w:val="21"/>
          <w:highlight w:val="none"/>
          <w:lang w:val="en-US" w:eastAsia="zh-CN" w:bidi="ar-SA"/>
        </w:rPr>
        <w:t>销项税额以外的税费等合同实施过程中产生的全部直接和间接费用。依法计得并根据采购项目合同约定确定的销项税额由采购人承担</w:t>
      </w:r>
      <w:r>
        <w:rPr>
          <w:rFonts w:hint="eastAsia" w:hAnsi="宋体" w:cs="宋体"/>
          <w:color w:val="auto"/>
          <w:kern w:val="2"/>
          <w:sz w:val="21"/>
          <w:szCs w:val="21"/>
          <w:highlight w:val="none"/>
          <w:lang w:val="en-US" w:eastAsia="zh-CN" w:bidi="ar-SA"/>
        </w:rPr>
        <w:t>。</w:t>
      </w:r>
    </w:p>
    <w:p w14:paraId="6A779DCA">
      <w:pPr>
        <w:widowControl w:val="0"/>
        <w:autoSpaceDE/>
        <w:autoSpaceDN/>
        <w:adjustRightInd/>
        <w:spacing w:line="360" w:lineRule="auto"/>
        <w:ind w:firstLine="420" w:firstLineChars="0"/>
        <w:jc w:val="both"/>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color w:val="auto"/>
          <w:kern w:val="2"/>
          <w:sz w:val="21"/>
          <w:szCs w:val="21"/>
          <w:highlight w:val="none"/>
          <w:lang w:val="en-US" w:eastAsia="zh-CN" w:bidi="ar-SA"/>
        </w:rPr>
        <w:t xml:space="preserve">（1）（不含税）运输服务费=不含税运输服务费单价[单位：元/（吨·公里）]×运输距离（公里）×运输半干污泥重量（吨）。 </w:t>
      </w:r>
    </w:p>
    <w:p w14:paraId="7C5E8070">
      <w:pPr>
        <w:widowControl w:val="0"/>
        <w:autoSpaceDE/>
        <w:autoSpaceDN/>
        <w:adjustRightInd/>
        <w:spacing w:line="360" w:lineRule="auto"/>
        <w:ind w:firstLine="420" w:firstLineChars="0"/>
        <w:jc w:val="both"/>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color w:val="auto"/>
          <w:kern w:val="2"/>
          <w:sz w:val="21"/>
          <w:szCs w:val="21"/>
          <w:highlight w:val="none"/>
          <w:lang w:val="en-US" w:eastAsia="zh-CN" w:bidi="ar-SA"/>
        </w:rPr>
        <w:t>（2）每个污水处理厂（处理站）运输路线和运输距离由</w:t>
      </w:r>
      <w:r>
        <w:rPr>
          <w:rFonts w:hint="eastAsia" w:hAnsi="宋体" w:cs="宋体"/>
          <w:color w:val="auto"/>
          <w:kern w:val="2"/>
          <w:sz w:val="21"/>
          <w:szCs w:val="21"/>
          <w:highlight w:val="none"/>
          <w:lang w:val="en-US" w:eastAsia="zh-CN" w:bidi="ar-SA"/>
        </w:rPr>
        <w:t>供应商</w:t>
      </w:r>
      <w:r>
        <w:rPr>
          <w:rFonts w:hint="eastAsia" w:ascii="宋体" w:hAnsi="宋体" w:eastAsia="宋体" w:cs="宋体"/>
          <w:color w:val="auto"/>
          <w:kern w:val="2"/>
          <w:sz w:val="21"/>
          <w:szCs w:val="21"/>
          <w:highlight w:val="none"/>
          <w:lang w:val="en-US" w:eastAsia="zh-CN" w:bidi="ar-SA"/>
        </w:rPr>
        <w:t>首次转移运输该厂所产污泥前向采购人报审，经采购人审核确认后确定行使路线和运输距离，经采购人、</w:t>
      </w:r>
      <w:r>
        <w:rPr>
          <w:rFonts w:hint="eastAsia" w:hAnsi="宋体" w:cs="宋体"/>
          <w:color w:val="auto"/>
          <w:kern w:val="2"/>
          <w:sz w:val="21"/>
          <w:szCs w:val="21"/>
          <w:highlight w:val="none"/>
          <w:lang w:val="en-US" w:eastAsia="zh-CN" w:bidi="ar-SA"/>
        </w:rPr>
        <w:t>供应商</w:t>
      </w:r>
      <w:r>
        <w:rPr>
          <w:rFonts w:hint="eastAsia" w:ascii="宋体" w:hAnsi="宋体" w:eastAsia="宋体" w:cs="宋体"/>
          <w:color w:val="auto"/>
          <w:kern w:val="2"/>
          <w:sz w:val="21"/>
          <w:szCs w:val="21"/>
          <w:highlight w:val="none"/>
          <w:lang w:val="en-US" w:eastAsia="zh-CN" w:bidi="ar-SA"/>
        </w:rPr>
        <w:t>双方签字确定后作为该厂运输距离的计费依据。若后续服务过程中因新建道路等情况出现更优路线，采购人有权对运距确认单重新审核进行优化调整，</w:t>
      </w:r>
      <w:r>
        <w:rPr>
          <w:rFonts w:hint="eastAsia" w:hAnsi="宋体" w:cs="宋体"/>
          <w:color w:val="auto"/>
          <w:kern w:val="2"/>
          <w:sz w:val="21"/>
          <w:szCs w:val="21"/>
          <w:highlight w:val="none"/>
          <w:lang w:val="en-US" w:eastAsia="zh-CN" w:bidi="ar-SA"/>
        </w:rPr>
        <w:t>供应商</w:t>
      </w:r>
      <w:r>
        <w:rPr>
          <w:rFonts w:hint="eastAsia" w:ascii="宋体" w:hAnsi="宋体" w:eastAsia="宋体" w:cs="宋体"/>
          <w:color w:val="auto"/>
          <w:kern w:val="2"/>
          <w:sz w:val="21"/>
          <w:szCs w:val="21"/>
          <w:highlight w:val="none"/>
          <w:lang w:val="en-US" w:eastAsia="zh-CN" w:bidi="ar-SA"/>
        </w:rPr>
        <w:t>需无条件配合。</w:t>
      </w:r>
    </w:p>
    <w:p w14:paraId="71159536">
      <w:pPr>
        <w:widowControl w:val="0"/>
        <w:autoSpaceDE/>
        <w:autoSpaceDN/>
        <w:adjustRightInd/>
        <w:spacing w:line="360" w:lineRule="auto"/>
        <w:ind w:firstLine="420" w:firstLineChars="0"/>
        <w:jc w:val="both"/>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color w:val="auto"/>
          <w:kern w:val="2"/>
          <w:sz w:val="21"/>
          <w:szCs w:val="21"/>
          <w:highlight w:val="none"/>
          <w:lang w:val="en-US" w:eastAsia="zh-CN" w:bidi="ar-SA"/>
        </w:rPr>
        <w:t>（3）运输费按单程运输距离计算，不计算运输车辆返程路程。运输距离根据百度地图APP对应类型货车行驶路线最短距离计算，按四舍五入保留到个位数（公里）。百度地图推荐多条路线时，以距离最短方案载明的路线里程为准，不考虑躲避拥堵、红绿灯少等偏好。因公安及交通等管理部门规定限行，以及根据实际情况存在限重确实需要绕行的，需经采购人审核同意后以调整后的运输路线距离作为计费的运输距离。</w:t>
      </w:r>
    </w:p>
    <w:p w14:paraId="4E27CF47">
      <w:pPr>
        <w:widowControl w:val="0"/>
        <w:autoSpaceDE/>
        <w:autoSpaceDN/>
        <w:adjustRightInd/>
        <w:spacing w:line="360" w:lineRule="auto"/>
        <w:ind w:firstLine="420" w:firstLineChars="0"/>
        <w:jc w:val="both"/>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color w:val="auto"/>
          <w:kern w:val="2"/>
          <w:sz w:val="21"/>
          <w:szCs w:val="21"/>
          <w:highlight w:val="none"/>
          <w:lang w:val="en-US" w:eastAsia="zh-CN" w:bidi="ar-SA"/>
        </w:rPr>
        <w:t>（4）污泥重量以污泥项目设置的地磅系统或采购人指定的第三方地磅系统计算的重量为准</w:t>
      </w:r>
      <w:r>
        <w:rPr>
          <w:rFonts w:hint="eastAsia"/>
          <w:lang w:eastAsia="zh-CN"/>
        </w:rPr>
        <w:t>，</w:t>
      </w:r>
      <w:r>
        <w:rPr>
          <w:rFonts w:hint="eastAsia" w:hAnsi="宋体" w:cs="宋体"/>
          <w:color w:val="auto"/>
          <w:kern w:val="2"/>
          <w:sz w:val="21"/>
          <w:szCs w:val="21"/>
          <w:highlight w:val="none"/>
          <w:lang w:val="en-US" w:eastAsia="zh-CN" w:bidi="ar-SA"/>
        </w:rPr>
        <w:t>费用由采购人承担</w:t>
      </w:r>
      <w:r>
        <w:rPr>
          <w:rFonts w:hint="eastAsia" w:ascii="宋体" w:hAnsi="宋体" w:eastAsia="宋体" w:cs="宋体"/>
          <w:color w:val="auto"/>
          <w:kern w:val="2"/>
          <w:sz w:val="21"/>
          <w:szCs w:val="21"/>
          <w:highlight w:val="none"/>
          <w:lang w:val="en-US" w:eastAsia="zh-CN" w:bidi="ar-SA"/>
        </w:rPr>
        <w:t>。</w:t>
      </w:r>
      <w:r>
        <w:rPr>
          <w:rFonts w:hint="eastAsia" w:hAnsi="宋体" w:cs="宋体"/>
          <w:color w:val="auto"/>
          <w:kern w:val="2"/>
          <w:sz w:val="21"/>
          <w:szCs w:val="21"/>
          <w:highlight w:val="none"/>
          <w:lang w:val="en-US" w:eastAsia="zh-CN" w:bidi="ar-SA"/>
        </w:rPr>
        <w:t>供应商</w:t>
      </w:r>
      <w:r>
        <w:rPr>
          <w:rFonts w:hint="eastAsia" w:ascii="宋体" w:hAnsi="宋体" w:eastAsia="宋体" w:cs="宋体"/>
          <w:color w:val="auto"/>
          <w:kern w:val="2"/>
          <w:sz w:val="21"/>
          <w:szCs w:val="21"/>
          <w:highlight w:val="none"/>
          <w:lang w:val="en-US" w:eastAsia="zh-CN" w:bidi="ar-SA"/>
        </w:rPr>
        <w:t>对过磅重量或数据录入有异议的，可再次过磅确认或前往双方指定的第三方过磅复核重量，复核产生的费用由</w:t>
      </w:r>
      <w:r>
        <w:rPr>
          <w:rFonts w:hint="eastAsia" w:hAnsi="宋体" w:cs="宋体"/>
          <w:color w:val="auto"/>
          <w:kern w:val="2"/>
          <w:sz w:val="21"/>
          <w:szCs w:val="21"/>
          <w:highlight w:val="none"/>
          <w:lang w:val="en-US" w:eastAsia="zh-CN" w:bidi="ar-SA"/>
        </w:rPr>
        <w:t>供应商</w:t>
      </w:r>
      <w:r>
        <w:rPr>
          <w:rFonts w:hint="eastAsia" w:ascii="宋体" w:hAnsi="宋体" w:eastAsia="宋体" w:cs="宋体"/>
          <w:color w:val="auto"/>
          <w:kern w:val="2"/>
          <w:sz w:val="21"/>
          <w:szCs w:val="21"/>
          <w:highlight w:val="none"/>
          <w:lang w:val="en-US" w:eastAsia="zh-CN" w:bidi="ar-SA"/>
        </w:rPr>
        <w:t>承担。</w:t>
      </w:r>
      <w:bookmarkStart w:id="48" w:name="_GoBack"/>
      <w:bookmarkEnd w:id="48"/>
    </w:p>
    <w:p w14:paraId="794495AD">
      <w:pPr>
        <w:widowControl w:val="0"/>
        <w:autoSpaceDE/>
        <w:autoSpaceDN/>
        <w:adjustRightInd/>
        <w:spacing w:line="360" w:lineRule="auto"/>
        <w:ind w:firstLine="420" w:firstLineChars="0"/>
        <w:jc w:val="both"/>
        <w:outlineLvl w:val="1"/>
        <w:rPr>
          <w:rFonts w:hint="eastAsia" w:ascii="宋体" w:hAnsi="宋体" w:eastAsia="宋体" w:cs="宋体"/>
          <w:b/>
          <w:color w:val="auto"/>
          <w:kern w:val="2"/>
          <w:sz w:val="21"/>
          <w:szCs w:val="21"/>
          <w:highlight w:val="none"/>
          <w:lang w:val="en-US" w:eastAsia="zh-CN" w:bidi="ar-SA"/>
        </w:rPr>
      </w:pPr>
      <w:r>
        <w:rPr>
          <w:rFonts w:hint="eastAsia" w:hAnsi="宋体" w:cs="宋体"/>
          <w:b/>
          <w:color w:val="auto"/>
          <w:kern w:val="2"/>
          <w:sz w:val="21"/>
          <w:szCs w:val="21"/>
          <w:highlight w:val="none"/>
          <w:lang w:val="en-US" w:eastAsia="zh-CN" w:bidi="ar-SA"/>
        </w:rPr>
        <w:t>六</w:t>
      </w:r>
      <w:r>
        <w:rPr>
          <w:rFonts w:hint="eastAsia" w:ascii="宋体" w:hAnsi="宋体" w:eastAsia="宋体" w:cs="宋体"/>
          <w:b/>
          <w:color w:val="auto"/>
          <w:kern w:val="2"/>
          <w:sz w:val="21"/>
          <w:szCs w:val="21"/>
          <w:highlight w:val="none"/>
          <w:lang w:val="en-US" w:eastAsia="zh-CN" w:bidi="ar-SA"/>
        </w:rPr>
        <w:t>、服务要求</w:t>
      </w:r>
      <w:bookmarkEnd w:id="32"/>
      <w:bookmarkEnd w:id="33"/>
      <w:bookmarkEnd w:id="34"/>
      <w:bookmarkEnd w:id="35"/>
    </w:p>
    <w:p w14:paraId="437FEB65">
      <w:pPr>
        <w:widowControl w:val="0"/>
        <w:autoSpaceDE/>
        <w:autoSpaceDN/>
        <w:adjustRightInd/>
        <w:spacing w:line="360" w:lineRule="auto"/>
        <w:ind w:firstLine="420" w:firstLineChars="0"/>
        <w:jc w:val="both"/>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color w:val="auto"/>
          <w:kern w:val="2"/>
          <w:sz w:val="21"/>
          <w:szCs w:val="21"/>
          <w:highlight w:val="none"/>
          <w:lang w:val="en-US" w:eastAsia="zh-CN" w:bidi="ar-SA"/>
        </w:rPr>
        <w:t>1、为保证污水处理厂（处理站）的正常生产运营，</w:t>
      </w:r>
      <w:r>
        <w:rPr>
          <w:rFonts w:hint="eastAsia" w:hAnsi="宋体" w:cs="宋体"/>
          <w:color w:val="auto"/>
          <w:kern w:val="2"/>
          <w:sz w:val="21"/>
          <w:szCs w:val="21"/>
          <w:highlight w:val="none"/>
          <w:lang w:val="en-US" w:eastAsia="zh-CN" w:bidi="ar-SA"/>
        </w:rPr>
        <w:t>供应商</w:t>
      </w:r>
      <w:r>
        <w:rPr>
          <w:rFonts w:hint="eastAsia" w:ascii="宋体" w:hAnsi="宋体" w:eastAsia="宋体" w:cs="宋体"/>
          <w:color w:val="auto"/>
          <w:kern w:val="2"/>
          <w:sz w:val="21"/>
          <w:szCs w:val="21"/>
          <w:highlight w:val="none"/>
          <w:lang w:val="en-US" w:eastAsia="zh-CN" w:bidi="ar-SA"/>
        </w:rPr>
        <w:t>必须于单项合同有效期内具备每天不间断实施污泥运输的能力。在采购人通知污泥转运的时间内，必须保证安排足够的车辆及司机，满足采购人污水处理厂等产泥点每天24小时不间断的出泥要求，提供每天不间断运输服务。</w:t>
      </w:r>
    </w:p>
    <w:p w14:paraId="1BB58320">
      <w:pPr>
        <w:widowControl w:val="0"/>
        <w:autoSpaceDE/>
        <w:autoSpaceDN/>
        <w:adjustRightInd/>
        <w:spacing w:line="360" w:lineRule="auto"/>
        <w:ind w:firstLine="420" w:firstLineChars="0"/>
        <w:jc w:val="both"/>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color w:val="auto"/>
          <w:kern w:val="2"/>
          <w:sz w:val="21"/>
          <w:szCs w:val="21"/>
          <w:highlight w:val="none"/>
          <w:lang w:val="en-US" w:eastAsia="zh-CN" w:bidi="ar-SA"/>
        </w:rPr>
        <w:t>2、在本项目有效期内，</w:t>
      </w:r>
      <w:r>
        <w:rPr>
          <w:rFonts w:hint="eastAsia" w:hAnsi="宋体" w:cs="宋体"/>
          <w:color w:val="auto"/>
          <w:kern w:val="2"/>
          <w:sz w:val="21"/>
          <w:szCs w:val="21"/>
          <w:highlight w:val="none"/>
          <w:lang w:val="en-US" w:eastAsia="zh-CN" w:bidi="ar-SA"/>
        </w:rPr>
        <w:t>供应商</w:t>
      </w:r>
      <w:r>
        <w:rPr>
          <w:rFonts w:hint="eastAsia" w:ascii="宋体" w:hAnsi="宋体" w:eastAsia="宋体" w:cs="宋体"/>
          <w:color w:val="auto"/>
          <w:kern w:val="2"/>
          <w:sz w:val="21"/>
          <w:szCs w:val="21"/>
          <w:highlight w:val="none"/>
          <w:lang w:val="en-US" w:eastAsia="zh-CN" w:bidi="ar-SA"/>
        </w:rPr>
        <w:t>应当保持相应资质的有效性，且具备在东莞市提供运输服务工作的资格条件。</w:t>
      </w:r>
    </w:p>
    <w:p w14:paraId="7773ACCF">
      <w:pPr>
        <w:widowControl w:val="0"/>
        <w:autoSpaceDE/>
        <w:autoSpaceDN/>
        <w:adjustRightInd/>
        <w:spacing w:line="360" w:lineRule="auto"/>
        <w:ind w:firstLine="420" w:firstLineChars="0"/>
        <w:jc w:val="both"/>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color w:val="auto"/>
          <w:kern w:val="2"/>
          <w:sz w:val="21"/>
          <w:szCs w:val="21"/>
          <w:highlight w:val="none"/>
          <w:lang w:val="en-US" w:eastAsia="zh-CN" w:bidi="ar-SA"/>
        </w:rPr>
        <w:t>3、污泥运输应参照执行《危险货物道路运输规则》(JT/T 617-2018)、《中华人民共和国道路运输条例》和《道路危险货物运输管理规定》的相关要求。污泥运输采用陆路运输，禁止采用水路运输。</w:t>
      </w:r>
    </w:p>
    <w:p w14:paraId="4325FFBB">
      <w:pPr>
        <w:widowControl w:val="0"/>
        <w:autoSpaceDE/>
        <w:autoSpaceDN/>
        <w:adjustRightInd/>
        <w:spacing w:line="360" w:lineRule="auto"/>
        <w:ind w:firstLine="420" w:firstLineChars="0"/>
        <w:jc w:val="both"/>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color w:val="auto"/>
          <w:kern w:val="2"/>
          <w:sz w:val="21"/>
          <w:szCs w:val="21"/>
          <w:highlight w:val="none"/>
          <w:lang w:val="en-US" w:eastAsia="zh-CN" w:bidi="ar-SA"/>
        </w:rPr>
        <w:t>4、</w:t>
      </w:r>
      <w:r>
        <w:rPr>
          <w:rFonts w:hint="eastAsia" w:hAnsi="宋体" w:cs="宋体"/>
          <w:color w:val="auto"/>
          <w:kern w:val="2"/>
          <w:sz w:val="21"/>
          <w:szCs w:val="21"/>
          <w:highlight w:val="none"/>
          <w:lang w:val="en-US" w:eastAsia="zh-CN" w:bidi="ar-SA"/>
        </w:rPr>
        <w:t>供应商</w:t>
      </w:r>
      <w:r>
        <w:rPr>
          <w:rFonts w:hint="eastAsia" w:ascii="宋体" w:hAnsi="宋体" w:eastAsia="宋体" w:cs="宋体"/>
          <w:color w:val="auto"/>
          <w:kern w:val="2"/>
          <w:sz w:val="21"/>
          <w:szCs w:val="21"/>
          <w:highlight w:val="none"/>
          <w:lang w:val="en-US" w:eastAsia="zh-CN" w:bidi="ar-SA"/>
        </w:rPr>
        <w:t>污泥运输车辆必须符合公安、道路交通运输、环保等相关职能部门的相关要求，证照齐全、符合污泥运输的要求。</w:t>
      </w:r>
      <w:r>
        <w:rPr>
          <w:rFonts w:hint="eastAsia" w:hAnsi="宋体" w:cs="宋体"/>
          <w:color w:val="auto"/>
          <w:kern w:val="2"/>
          <w:sz w:val="21"/>
          <w:szCs w:val="21"/>
          <w:highlight w:val="none"/>
          <w:lang w:val="en-US" w:eastAsia="zh-CN" w:bidi="ar-SA"/>
        </w:rPr>
        <w:t>供应商</w:t>
      </w:r>
      <w:r>
        <w:rPr>
          <w:rFonts w:hint="eastAsia" w:ascii="宋体" w:hAnsi="宋体" w:eastAsia="宋体" w:cs="宋体"/>
          <w:color w:val="auto"/>
          <w:kern w:val="2"/>
          <w:sz w:val="21"/>
          <w:szCs w:val="21"/>
          <w:highlight w:val="none"/>
          <w:lang w:val="en-US" w:eastAsia="zh-CN" w:bidi="ar-SA"/>
        </w:rPr>
        <w:t>取得运输服务后，应将污泥运输车辆的行驶证、营运证及驾驶员等信息向采购人备案，明确非备案的车辆及驾驶员不能运输污泥，出现非备案车辆及驾驶员运输污泥情况的，所产生的一切行政和经济法律责任由</w:t>
      </w:r>
      <w:r>
        <w:rPr>
          <w:rFonts w:hint="eastAsia" w:hAnsi="宋体" w:cs="宋体"/>
          <w:color w:val="auto"/>
          <w:kern w:val="2"/>
          <w:sz w:val="21"/>
          <w:szCs w:val="21"/>
          <w:highlight w:val="none"/>
          <w:lang w:val="en-US" w:eastAsia="zh-CN" w:bidi="ar-SA"/>
        </w:rPr>
        <w:t>供应商</w:t>
      </w:r>
      <w:r>
        <w:rPr>
          <w:rFonts w:hint="eastAsia" w:ascii="宋体" w:hAnsi="宋体" w:eastAsia="宋体" w:cs="宋体"/>
          <w:color w:val="auto"/>
          <w:kern w:val="2"/>
          <w:sz w:val="21"/>
          <w:szCs w:val="21"/>
          <w:highlight w:val="none"/>
          <w:lang w:val="en-US" w:eastAsia="zh-CN" w:bidi="ar-SA"/>
        </w:rPr>
        <w:t>承担。</w:t>
      </w:r>
    </w:p>
    <w:p w14:paraId="37EC816F">
      <w:pPr>
        <w:widowControl w:val="0"/>
        <w:autoSpaceDE/>
        <w:autoSpaceDN/>
        <w:adjustRightInd/>
        <w:spacing w:line="360" w:lineRule="auto"/>
        <w:ind w:firstLine="420" w:firstLineChars="0"/>
        <w:jc w:val="both"/>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color w:val="auto"/>
          <w:kern w:val="2"/>
          <w:sz w:val="21"/>
          <w:szCs w:val="21"/>
          <w:highlight w:val="none"/>
          <w:lang w:val="en-US" w:eastAsia="zh-CN" w:bidi="ar-SA"/>
        </w:rPr>
        <w:t>5、</w:t>
      </w:r>
      <w:r>
        <w:rPr>
          <w:rFonts w:hint="eastAsia" w:hAnsi="宋体" w:cs="宋体"/>
          <w:color w:val="auto"/>
          <w:kern w:val="2"/>
          <w:sz w:val="21"/>
          <w:szCs w:val="21"/>
          <w:highlight w:val="none"/>
          <w:lang w:val="en-US" w:eastAsia="zh-CN" w:bidi="ar-SA"/>
        </w:rPr>
        <w:t>供应商</w:t>
      </w:r>
      <w:r>
        <w:rPr>
          <w:rFonts w:hint="eastAsia" w:ascii="宋体" w:hAnsi="宋体" w:eastAsia="宋体" w:cs="宋体"/>
          <w:color w:val="auto"/>
          <w:kern w:val="2"/>
          <w:sz w:val="21"/>
          <w:szCs w:val="21"/>
          <w:highlight w:val="none"/>
          <w:lang w:val="en-US" w:eastAsia="zh-CN" w:bidi="ar-SA"/>
        </w:rPr>
        <w:t>必须采用密闭车辆运输污泥，要求密封、防水、不渗漏，四周槽帮牢固可靠、无破损、挡板严密，在驶出装载现场前，应将车辆槽帮和车轮冲洗干净，不得车轮带泥行驶、不得沿途泄漏，运输时发现自身有泄漏的，应及时采取有效措施清扫干净，车辆运输过程中</w:t>
      </w:r>
      <w:r>
        <w:rPr>
          <w:rFonts w:hint="eastAsia" w:hAnsi="宋体" w:cs="宋体"/>
          <w:color w:val="auto"/>
          <w:kern w:val="2"/>
          <w:sz w:val="21"/>
          <w:szCs w:val="21"/>
          <w:highlight w:val="none"/>
          <w:lang w:val="en-US" w:eastAsia="zh-CN" w:bidi="ar-SA"/>
        </w:rPr>
        <w:t>供应商</w:t>
      </w:r>
      <w:r>
        <w:rPr>
          <w:rFonts w:hint="eastAsia" w:ascii="宋体" w:hAnsi="宋体" w:eastAsia="宋体" w:cs="宋体"/>
          <w:color w:val="auto"/>
          <w:kern w:val="2"/>
          <w:sz w:val="21"/>
          <w:szCs w:val="21"/>
          <w:highlight w:val="none"/>
          <w:lang w:val="en-US" w:eastAsia="zh-CN" w:bidi="ar-SA"/>
        </w:rPr>
        <w:t>应采取必要的管控措施，避免在半干污泥中混入杂物影响污泥项目相关设备的正常运转。</w:t>
      </w:r>
    </w:p>
    <w:p w14:paraId="2322419E">
      <w:pPr>
        <w:widowControl w:val="0"/>
        <w:autoSpaceDE/>
        <w:autoSpaceDN/>
        <w:adjustRightInd/>
        <w:spacing w:line="360" w:lineRule="auto"/>
        <w:ind w:firstLine="420" w:firstLineChars="0"/>
        <w:jc w:val="both"/>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color w:val="auto"/>
          <w:kern w:val="2"/>
          <w:sz w:val="21"/>
          <w:szCs w:val="21"/>
          <w:highlight w:val="none"/>
          <w:lang w:val="en-US" w:eastAsia="zh-CN" w:bidi="ar-SA"/>
        </w:rPr>
        <w:t>★6、</w:t>
      </w:r>
      <w:r>
        <w:rPr>
          <w:rFonts w:hint="eastAsia" w:hAnsi="宋体" w:cs="宋体"/>
          <w:color w:val="auto"/>
          <w:kern w:val="2"/>
          <w:sz w:val="21"/>
          <w:szCs w:val="21"/>
          <w:highlight w:val="none"/>
          <w:lang w:val="en-US" w:eastAsia="zh-CN" w:bidi="ar-SA"/>
        </w:rPr>
        <w:t>供应商</w:t>
      </w:r>
      <w:r>
        <w:rPr>
          <w:rFonts w:hint="eastAsia" w:ascii="宋体" w:hAnsi="宋体" w:eastAsia="宋体" w:cs="宋体"/>
          <w:color w:val="auto"/>
          <w:kern w:val="2"/>
          <w:sz w:val="21"/>
          <w:szCs w:val="21"/>
          <w:highlight w:val="none"/>
          <w:lang w:val="en-US" w:eastAsia="zh-CN" w:bidi="ar-SA"/>
        </w:rPr>
        <w:t>承诺使用的车辆必须安装GPS，符合《道路运输车辆卫星定位系统平台技术要求》《道路运输车辆卫星定位系统车载终端技术要求》的要求，以防止偷排偷倒，或违约使用车辆。运输车辆的GPS定位系统，应能直接与采购人在线监管平台对接，实时显示污泥运输轨迹等信息。在运输过程中，</w:t>
      </w:r>
      <w:r>
        <w:rPr>
          <w:rFonts w:hint="eastAsia" w:hAnsi="宋体" w:cs="宋体"/>
          <w:color w:val="auto"/>
          <w:kern w:val="2"/>
          <w:sz w:val="21"/>
          <w:szCs w:val="21"/>
          <w:highlight w:val="none"/>
          <w:lang w:val="en-US" w:eastAsia="zh-CN" w:bidi="ar-SA"/>
        </w:rPr>
        <w:t>供应商</w:t>
      </w:r>
      <w:r>
        <w:rPr>
          <w:rFonts w:hint="eastAsia" w:ascii="宋体" w:hAnsi="宋体" w:eastAsia="宋体" w:cs="宋体"/>
          <w:color w:val="auto"/>
          <w:kern w:val="2"/>
          <w:sz w:val="21"/>
          <w:szCs w:val="21"/>
          <w:highlight w:val="none"/>
          <w:lang w:val="en-US" w:eastAsia="zh-CN" w:bidi="ar-SA"/>
        </w:rPr>
        <w:t>应保证GPS 定位系统能正常接收信号，运输全程纳入定位管理，若运输过程中出现信号无法正常连接或中断的，期间发生交通运输事故或运输过程中导致环境污染的，</w:t>
      </w:r>
      <w:r>
        <w:rPr>
          <w:rFonts w:hint="eastAsia" w:hAnsi="宋体" w:cs="宋体"/>
          <w:color w:val="auto"/>
          <w:kern w:val="2"/>
          <w:sz w:val="21"/>
          <w:szCs w:val="21"/>
          <w:highlight w:val="none"/>
          <w:lang w:val="en-US" w:eastAsia="zh-CN" w:bidi="ar-SA"/>
        </w:rPr>
        <w:t>供应商</w:t>
      </w:r>
      <w:r>
        <w:rPr>
          <w:rFonts w:hint="eastAsia" w:ascii="宋体" w:hAnsi="宋体" w:eastAsia="宋体" w:cs="宋体"/>
          <w:color w:val="auto"/>
          <w:kern w:val="2"/>
          <w:sz w:val="21"/>
          <w:szCs w:val="21"/>
          <w:highlight w:val="none"/>
          <w:lang w:val="en-US" w:eastAsia="zh-CN" w:bidi="ar-SA"/>
        </w:rPr>
        <w:t>须负主要责任，并承担由此产生的一切行政和经济法律责任。</w:t>
      </w:r>
    </w:p>
    <w:p w14:paraId="3B701807">
      <w:pPr>
        <w:widowControl w:val="0"/>
        <w:autoSpaceDE/>
        <w:autoSpaceDN/>
        <w:adjustRightInd/>
        <w:spacing w:line="360" w:lineRule="auto"/>
        <w:ind w:firstLine="420" w:firstLineChars="0"/>
        <w:jc w:val="both"/>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color w:val="auto"/>
          <w:kern w:val="2"/>
          <w:sz w:val="21"/>
          <w:szCs w:val="21"/>
          <w:highlight w:val="none"/>
          <w:lang w:val="en-US" w:eastAsia="zh-CN" w:bidi="ar-SA"/>
        </w:rPr>
        <w:t>7、</w:t>
      </w:r>
      <w:r>
        <w:rPr>
          <w:rFonts w:hint="eastAsia" w:hAnsi="宋体" w:cs="宋体"/>
          <w:color w:val="auto"/>
          <w:kern w:val="2"/>
          <w:sz w:val="21"/>
          <w:szCs w:val="21"/>
          <w:highlight w:val="none"/>
          <w:lang w:val="en-US" w:eastAsia="zh-CN" w:bidi="ar-SA"/>
        </w:rPr>
        <w:t>供应商</w:t>
      </w:r>
      <w:r>
        <w:rPr>
          <w:rFonts w:hint="eastAsia" w:ascii="宋体" w:hAnsi="宋体" w:eastAsia="宋体" w:cs="宋体"/>
          <w:color w:val="auto"/>
          <w:kern w:val="2"/>
          <w:sz w:val="21"/>
          <w:szCs w:val="21"/>
          <w:highlight w:val="none"/>
          <w:lang w:val="en-US" w:eastAsia="zh-CN" w:bidi="ar-SA"/>
        </w:rPr>
        <w:t>在污泥运输过程中不得进行中间装卸操作，严禁将污泥在污水处理厂外进行中转存放或堆放，严禁将污泥向环境中倾倒、丢弃、遗洒，发生以上事件所产生的一切行政和经济法律责任由</w:t>
      </w:r>
      <w:r>
        <w:rPr>
          <w:rFonts w:hint="eastAsia" w:hAnsi="宋体" w:cs="宋体"/>
          <w:color w:val="auto"/>
          <w:kern w:val="2"/>
          <w:sz w:val="21"/>
          <w:szCs w:val="21"/>
          <w:highlight w:val="none"/>
          <w:lang w:val="en-US" w:eastAsia="zh-CN" w:bidi="ar-SA"/>
        </w:rPr>
        <w:t>供应商</w:t>
      </w:r>
      <w:r>
        <w:rPr>
          <w:rFonts w:hint="eastAsia" w:ascii="宋体" w:hAnsi="宋体" w:eastAsia="宋体" w:cs="宋体"/>
          <w:color w:val="auto"/>
          <w:kern w:val="2"/>
          <w:sz w:val="21"/>
          <w:szCs w:val="21"/>
          <w:highlight w:val="none"/>
          <w:lang w:val="en-US" w:eastAsia="zh-CN" w:bidi="ar-SA"/>
        </w:rPr>
        <w:t>承担。</w:t>
      </w:r>
    </w:p>
    <w:p w14:paraId="525B73C9">
      <w:pPr>
        <w:widowControl w:val="0"/>
        <w:autoSpaceDE/>
        <w:autoSpaceDN/>
        <w:adjustRightInd/>
        <w:spacing w:line="360" w:lineRule="auto"/>
        <w:ind w:firstLine="420" w:firstLineChars="0"/>
        <w:jc w:val="both"/>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color w:val="auto"/>
          <w:kern w:val="2"/>
          <w:sz w:val="21"/>
          <w:szCs w:val="21"/>
          <w:highlight w:val="none"/>
          <w:lang w:val="en-US" w:eastAsia="zh-CN" w:bidi="ar-SA"/>
        </w:rPr>
        <w:t>8、</w:t>
      </w:r>
      <w:r>
        <w:rPr>
          <w:rFonts w:hint="eastAsia" w:hAnsi="宋体" w:cs="宋体"/>
          <w:color w:val="auto"/>
          <w:kern w:val="2"/>
          <w:sz w:val="21"/>
          <w:szCs w:val="21"/>
          <w:highlight w:val="none"/>
          <w:lang w:val="en-US" w:eastAsia="zh-CN" w:bidi="ar-SA"/>
        </w:rPr>
        <w:t>供应商</w:t>
      </w:r>
      <w:r>
        <w:rPr>
          <w:rFonts w:hint="eastAsia" w:ascii="宋体" w:hAnsi="宋体" w:eastAsia="宋体" w:cs="宋体"/>
          <w:color w:val="auto"/>
          <w:kern w:val="2"/>
          <w:sz w:val="21"/>
          <w:szCs w:val="21"/>
          <w:highlight w:val="none"/>
          <w:lang w:val="en-US" w:eastAsia="zh-CN" w:bidi="ar-SA"/>
        </w:rPr>
        <w:t>应严格按照交通运输及相关法律、法规操作，安全、合法地运输，在任何情况下都不得进行任何形式的超载运输，否则造成的一切后果由</w:t>
      </w:r>
      <w:r>
        <w:rPr>
          <w:rFonts w:hint="eastAsia" w:hAnsi="宋体" w:cs="宋体"/>
          <w:color w:val="auto"/>
          <w:kern w:val="2"/>
          <w:sz w:val="21"/>
          <w:szCs w:val="21"/>
          <w:highlight w:val="none"/>
          <w:lang w:val="en-US" w:eastAsia="zh-CN" w:bidi="ar-SA"/>
        </w:rPr>
        <w:t>供应商</w:t>
      </w:r>
      <w:r>
        <w:rPr>
          <w:rFonts w:hint="eastAsia" w:ascii="宋体" w:hAnsi="宋体" w:eastAsia="宋体" w:cs="宋体"/>
          <w:color w:val="auto"/>
          <w:kern w:val="2"/>
          <w:sz w:val="21"/>
          <w:szCs w:val="21"/>
          <w:highlight w:val="none"/>
          <w:lang w:val="en-US" w:eastAsia="zh-CN" w:bidi="ar-SA"/>
        </w:rPr>
        <w:t>承担。</w:t>
      </w:r>
    </w:p>
    <w:p w14:paraId="5BEE9BDB">
      <w:pPr>
        <w:widowControl w:val="0"/>
        <w:autoSpaceDE/>
        <w:autoSpaceDN/>
        <w:adjustRightInd/>
        <w:spacing w:line="360" w:lineRule="auto"/>
        <w:ind w:firstLine="420" w:firstLineChars="0"/>
        <w:jc w:val="both"/>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color w:val="auto"/>
          <w:kern w:val="2"/>
          <w:sz w:val="21"/>
          <w:szCs w:val="21"/>
          <w:highlight w:val="none"/>
          <w:lang w:val="en-US" w:eastAsia="zh-CN" w:bidi="ar-SA"/>
        </w:rPr>
        <w:t>9、</w:t>
      </w:r>
      <w:r>
        <w:rPr>
          <w:rFonts w:hint="eastAsia" w:hAnsi="宋体" w:cs="宋体"/>
          <w:color w:val="auto"/>
          <w:kern w:val="2"/>
          <w:sz w:val="21"/>
          <w:szCs w:val="21"/>
          <w:highlight w:val="none"/>
          <w:lang w:val="en-US" w:eastAsia="zh-CN" w:bidi="ar-SA"/>
        </w:rPr>
        <w:t>供应商</w:t>
      </w:r>
      <w:r>
        <w:rPr>
          <w:rFonts w:hint="eastAsia" w:ascii="宋体" w:hAnsi="宋体" w:eastAsia="宋体" w:cs="宋体"/>
          <w:color w:val="auto"/>
          <w:kern w:val="2"/>
          <w:sz w:val="21"/>
          <w:szCs w:val="21"/>
          <w:highlight w:val="none"/>
          <w:lang w:val="en-US" w:eastAsia="zh-CN" w:bidi="ar-SA"/>
        </w:rPr>
        <w:t>应按采购人要求服从污泥项目所在园区相关管理条例，对于所有参与本次污泥运输服务的运输车辆，均需向立沙岛精细化工园区管委会审批备案以获取入园资格。</w:t>
      </w:r>
    </w:p>
    <w:p w14:paraId="7D19F52D">
      <w:pPr>
        <w:widowControl w:val="0"/>
        <w:autoSpaceDE/>
        <w:autoSpaceDN/>
        <w:adjustRightInd/>
        <w:spacing w:line="360" w:lineRule="auto"/>
        <w:ind w:firstLine="420" w:firstLineChars="0"/>
        <w:jc w:val="both"/>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color w:val="auto"/>
          <w:kern w:val="2"/>
          <w:sz w:val="21"/>
          <w:szCs w:val="21"/>
          <w:highlight w:val="none"/>
          <w:lang w:val="en-US" w:eastAsia="zh-CN" w:bidi="ar-SA"/>
        </w:rPr>
        <w:t>10、</w:t>
      </w:r>
      <w:r>
        <w:rPr>
          <w:rFonts w:hint="eastAsia" w:hAnsi="宋体" w:cs="宋体"/>
          <w:color w:val="auto"/>
          <w:kern w:val="2"/>
          <w:sz w:val="21"/>
          <w:szCs w:val="21"/>
          <w:highlight w:val="none"/>
          <w:lang w:val="en-US" w:eastAsia="zh-CN" w:bidi="ar-SA"/>
        </w:rPr>
        <w:t>供应商</w:t>
      </w:r>
      <w:r>
        <w:rPr>
          <w:rFonts w:hint="eastAsia" w:ascii="宋体" w:hAnsi="宋体" w:eastAsia="宋体" w:cs="宋体"/>
          <w:color w:val="auto"/>
          <w:kern w:val="2"/>
          <w:sz w:val="21"/>
          <w:szCs w:val="21"/>
          <w:highlight w:val="none"/>
          <w:lang w:val="en-US" w:eastAsia="zh-CN" w:bidi="ar-SA"/>
        </w:rPr>
        <w:t>的运输车辆必须具备后翻自卸功能及具备行驶证、营运证、交强险、车损险、第三者责任险等证件资料。</w:t>
      </w:r>
      <w:r>
        <w:rPr>
          <w:rFonts w:hint="eastAsia" w:hAnsi="宋体" w:cs="宋体"/>
          <w:color w:val="auto"/>
          <w:kern w:val="2"/>
          <w:sz w:val="21"/>
          <w:szCs w:val="21"/>
          <w:highlight w:val="none"/>
          <w:lang w:val="en-US" w:eastAsia="zh-CN" w:bidi="ar-SA"/>
        </w:rPr>
        <w:t>供应商</w:t>
      </w:r>
      <w:r>
        <w:rPr>
          <w:rFonts w:hint="eastAsia" w:ascii="宋体" w:hAnsi="宋体" w:eastAsia="宋体" w:cs="宋体"/>
          <w:color w:val="auto"/>
          <w:kern w:val="2"/>
          <w:sz w:val="21"/>
          <w:szCs w:val="21"/>
          <w:highlight w:val="none"/>
          <w:lang w:val="en-US" w:eastAsia="zh-CN" w:bidi="ar-SA"/>
        </w:rPr>
        <w:t>应根据污水处理厂污泥产生情况以及采购人提出的时间及时安排对应型号的车辆前往运输，包括但不限于载重20吨、30吨等型号的车辆。</w:t>
      </w:r>
    </w:p>
    <w:p w14:paraId="2F7590B7">
      <w:pPr>
        <w:widowControl w:val="0"/>
        <w:autoSpaceDE/>
        <w:autoSpaceDN/>
        <w:adjustRightInd/>
        <w:spacing w:line="360" w:lineRule="auto"/>
        <w:ind w:firstLine="420" w:firstLineChars="0"/>
        <w:jc w:val="both"/>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color w:val="auto"/>
          <w:kern w:val="2"/>
          <w:sz w:val="21"/>
          <w:szCs w:val="21"/>
          <w:highlight w:val="none"/>
          <w:lang w:val="en-US" w:eastAsia="zh-CN" w:bidi="ar-SA"/>
        </w:rPr>
        <w:t>11、</w:t>
      </w:r>
      <w:r>
        <w:rPr>
          <w:rFonts w:hint="eastAsia" w:hAnsi="宋体" w:cs="宋体"/>
          <w:color w:val="auto"/>
          <w:kern w:val="2"/>
          <w:sz w:val="21"/>
          <w:szCs w:val="21"/>
          <w:highlight w:val="none"/>
          <w:lang w:val="en-US" w:eastAsia="zh-CN" w:bidi="ar-SA"/>
        </w:rPr>
        <w:t>供应商</w:t>
      </w:r>
      <w:r>
        <w:rPr>
          <w:rFonts w:hint="eastAsia" w:ascii="宋体" w:hAnsi="宋体" w:eastAsia="宋体" w:cs="宋体"/>
          <w:color w:val="auto"/>
          <w:kern w:val="2"/>
          <w:sz w:val="21"/>
          <w:szCs w:val="21"/>
          <w:highlight w:val="none"/>
          <w:lang w:val="en-US" w:eastAsia="zh-CN" w:bidi="ar-SA"/>
        </w:rPr>
        <w:t>每次运输时，运输车辆按照前期审核的路线运输，不得擅自调整已确定的运输行驶路线。如因公安及交通等管理部门规定限行，以及根据实际情况存在限重等确实需要绕行情况的，需向采购人报审，或通过采购人审核确认的新路线行驶。污泥运输单位运输污泥的时间应避开上下班高峰期，运输路线应避开人群密集区，尽可能减少对周边居民的影响，严禁车辆停放在人群密集区。同时，运输污泥应遵循“一车一运”的原则，以确保污泥计量的准确、可靠。</w:t>
      </w:r>
    </w:p>
    <w:p w14:paraId="2081C1F9">
      <w:pPr>
        <w:widowControl w:val="0"/>
        <w:autoSpaceDE/>
        <w:autoSpaceDN/>
        <w:adjustRightInd/>
        <w:spacing w:line="360" w:lineRule="auto"/>
        <w:ind w:firstLine="420" w:firstLineChars="0"/>
        <w:jc w:val="both"/>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color w:val="auto"/>
          <w:kern w:val="2"/>
          <w:sz w:val="21"/>
          <w:szCs w:val="21"/>
          <w:highlight w:val="none"/>
          <w:lang w:val="en-US" w:eastAsia="zh-CN" w:bidi="ar-SA"/>
        </w:rPr>
        <w:t>12、污泥运输资料制作要求：（1）运输车辆到达污泥装车地点，拍摄装车过程照片，装车照片应清晰显示车牌号码及车辆正在进行污泥装车；（2）装车完成后上锁封条，拍摄封条照片，封条照片应清晰显示封条编号及封条未拆卸；（3）填写一式两份派车单并由运输司机及</w:t>
      </w:r>
      <w:r>
        <w:rPr>
          <w:rFonts w:hint="eastAsia" w:hAnsi="宋体" w:cs="宋体"/>
          <w:color w:val="auto"/>
          <w:kern w:val="2"/>
          <w:sz w:val="21"/>
          <w:szCs w:val="21"/>
          <w:highlight w:val="none"/>
          <w:lang w:val="en-US" w:eastAsia="zh-CN" w:bidi="ar-SA"/>
        </w:rPr>
        <w:t>供应商</w:t>
      </w:r>
      <w:r>
        <w:rPr>
          <w:rFonts w:hint="eastAsia" w:ascii="宋体" w:hAnsi="宋体" w:eastAsia="宋体" w:cs="宋体"/>
          <w:color w:val="auto"/>
          <w:kern w:val="2"/>
          <w:sz w:val="21"/>
          <w:szCs w:val="21"/>
          <w:highlight w:val="none"/>
          <w:lang w:val="en-US" w:eastAsia="zh-CN" w:bidi="ar-SA"/>
        </w:rPr>
        <w:t>现场负责人签名，提交给污泥产生单位；（4）运输车辆到指定称重点过磅，并拍摄过磅照片，照片应显示车辆正在地磅上称重，并清晰显示车辆车牌号码；（5）规范填写磅单，由车辆驾驶员签名，填写出厂日期，并拍摄照片，磅单照片应清晰显示完整信息（包括过磅时间、车牌号码、过磅重量等）；（6）运输车辆到达采购人指定卸泥点后拍摄卸货前封条照片，照片应清晰显示封条编号及封条未拆封；（7）卸货过程应拍摄照片及视频，照片应清晰显示车牌号码、正在起斗的过程，以及车后的泥仓；视频应按采购人提供的视频模板拍摄，视频时长约15秒，从车头车牌开始录制，缓慢移步至车辆一侧录制卸泥过程，要求显示起斗过程及泥仓；（8）卸货完成后，磅单与联单合拍照片，照片应清晰显示各项信息，包括出厂日期、过磅时间、重量、联单编号及各处签名等；（9）上述照片、视频务必使用“今日水印相机”软件拍摄、录制，定位信息能清晰显示地点及日期。</w:t>
      </w:r>
    </w:p>
    <w:p w14:paraId="1444EB2C">
      <w:pPr>
        <w:widowControl w:val="0"/>
        <w:autoSpaceDE/>
        <w:autoSpaceDN/>
        <w:adjustRightInd/>
        <w:spacing w:line="360" w:lineRule="auto"/>
        <w:ind w:firstLine="420" w:firstLineChars="0"/>
        <w:jc w:val="both"/>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color w:val="auto"/>
          <w:kern w:val="2"/>
          <w:sz w:val="21"/>
          <w:szCs w:val="21"/>
          <w:highlight w:val="none"/>
          <w:lang w:val="en-US" w:eastAsia="zh-CN" w:bidi="ar-SA"/>
        </w:rPr>
        <w:t>资料提交要求：（1）</w:t>
      </w:r>
      <w:r>
        <w:rPr>
          <w:rFonts w:hint="eastAsia" w:hAnsi="宋体" w:cs="宋体"/>
          <w:color w:val="auto"/>
          <w:kern w:val="2"/>
          <w:sz w:val="21"/>
          <w:szCs w:val="21"/>
          <w:highlight w:val="none"/>
          <w:lang w:val="en-US" w:eastAsia="zh-CN" w:bidi="ar-SA"/>
        </w:rPr>
        <w:t>供应商</w:t>
      </w:r>
      <w:r>
        <w:rPr>
          <w:rFonts w:hint="eastAsia" w:ascii="宋体" w:hAnsi="宋体" w:eastAsia="宋体" w:cs="宋体"/>
          <w:color w:val="auto"/>
          <w:kern w:val="2"/>
          <w:sz w:val="21"/>
          <w:szCs w:val="21"/>
          <w:highlight w:val="none"/>
          <w:lang w:val="en-US" w:eastAsia="zh-CN" w:bidi="ar-SA"/>
        </w:rPr>
        <w:t>按照本条款的要求进行拍摄、整理每日运输影像资料后，以压缩文件形式在次日上午10:00前上传至采购人指定污泥运输管理系统，并同步发送至采购人指定邮箱：swjt_dsyhn@163.com（邮箱如有变化以采购人通知为准）；邮件及影像资料附件名称为“运输单位+卸泥地点+日期（年月日）+污泥运输资料”；（2）</w:t>
      </w:r>
      <w:r>
        <w:rPr>
          <w:rFonts w:hint="eastAsia" w:hAnsi="宋体" w:cs="宋体"/>
          <w:color w:val="auto"/>
          <w:kern w:val="2"/>
          <w:sz w:val="21"/>
          <w:szCs w:val="21"/>
          <w:highlight w:val="none"/>
          <w:lang w:val="en-US" w:eastAsia="zh-CN" w:bidi="ar-SA"/>
        </w:rPr>
        <w:t>供应商</w:t>
      </w:r>
      <w:r>
        <w:rPr>
          <w:rFonts w:hint="eastAsia" w:ascii="宋体" w:hAnsi="宋体" w:eastAsia="宋体" w:cs="宋体"/>
          <w:color w:val="auto"/>
          <w:kern w:val="2"/>
          <w:sz w:val="21"/>
          <w:szCs w:val="21"/>
          <w:highlight w:val="none"/>
          <w:lang w:val="en-US" w:eastAsia="zh-CN" w:bidi="ar-SA"/>
        </w:rPr>
        <w:t>以“运输单位+卸泥地点+日期+联单磅单”为一级文件夹名称，“污泥产生单位”为二级文件夹名称，将过程资料放入该文件夹中，通过邮件提交给采购人。</w:t>
      </w:r>
    </w:p>
    <w:p w14:paraId="3D4F00AF">
      <w:pPr>
        <w:widowControl w:val="0"/>
        <w:autoSpaceDE/>
        <w:autoSpaceDN/>
        <w:adjustRightInd/>
        <w:spacing w:line="360" w:lineRule="auto"/>
        <w:ind w:firstLine="420" w:firstLineChars="0"/>
        <w:jc w:val="both"/>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color w:val="auto"/>
          <w:kern w:val="2"/>
          <w:sz w:val="21"/>
          <w:szCs w:val="21"/>
          <w:highlight w:val="none"/>
          <w:lang w:val="en-US" w:eastAsia="zh-CN" w:bidi="ar-SA"/>
        </w:rPr>
        <w:t>自采购人指定的智慧化系统平台投入使用后，以采购人发出正式通知之日起，</w:t>
      </w:r>
      <w:r>
        <w:rPr>
          <w:rFonts w:hint="eastAsia" w:hAnsi="宋体" w:cs="宋体"/>
          <w:color w:val="auto"/>
          <w:kern w:val="2"/>
          <w:sz w:val="21"/>
          <w:szCs w:val="21"/>
          <w:highlight w:val="none"/>
          <w:lang w:val="en-US" w:eastAsia="zh-CN" w:bidi="ar-SA"/>
        </w:rPr>
        <w:t>供应商</w:t>
      </w:r>
      <w:r>
        <w:rPr>
          <w:rFonts w:hint="eastAsia" w:ascii="宋体" w:hAnsi="宋体" w:eastAsia="宋体" w:cs="宋体"/>
          <w:color w:val="auto"/>
          <w:kern w:val="2"/>
          <w:sz w:val="21"/>
          <w:szCs w:val="21"/>
          <w:highlight w:val="none"/>
          <w:lang w:val="en-US" w:eastAsia="zh-CN" w:bidi="ar-SA"/>
        </w:rPr>
        <w:t>不再需通过邮件报送运输资料，转而全面启用智慧化系统平台，按采购人要求进行资料的登记、上传工作。</w:t>
      </w:r>
    </w:p>
    <w:p w14:paraId="69548BD8">
      <w:pPr>
        <w:widowControl w:val="0"/>
        <w:autoSpaceDE/>
        <w:autoSpaceDN/>
        <w:adjustRightInd/>
        <w:spacing w:line="360" w:lineRule="auto"/>
        <w:ind w:firstLine="420" w:firstLineChars="0"/>
        <w:jc w:val="both"/>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color w:val="auto"/>
          <w:kern w:val="2"/>
          <w:sz w:val="21"/>
          <w:szCs w:val="21"/>
          <w:highlight w:val="none"/>
          <w:lang w:val="en-US" w:eastAsia="zh-CN" w:bidi="ar-SA"/>
        </w:rPr>
        <w:t>13、</w:t>
      </w:r>
      <w:r>
        <w:rPr>
          <w:rFonts w:hint="eastAsia" w:hAnsi="宋体" w:cs="宋体"/>
          <w:color w:val="auto"/>
          <w:kern w:val="2"/>
          <w:sz w:val="21"/>
          <w:szCs w:val="21"/>
          <w:highlight w:val="none"/>
          <w:lang w:val="en-US" w:eastAsia="zh-CN" w:bidi="ar-SA"/>
        </w:rPr>
        <w:t>供应商</w:t>
      </w:r>
      <w:r>
        <w:rPr>
          <w:rFonts w:hint="eastAsia" w:ascii="宋体" w:hAnsi="宋体" w:eastAsia="宋体" w:cs="宋体"/>
          <w:color w:val="auto"/>
          <w:kern w:val="2"/>
          <w:sz w:val="21"/>
          <w:szCs w:val="21"/>
          <w:highlight w:val="none"/>
          <w:lang w:val="en-US" w:eastAsia="zh-CN" w:bidi="ar-SA"/>
        </w:rPr>
        <w:t>通过采购人指定的智慧化系统平台处理运输任务及填报上传污泥运输资料，包括但不限于以下内容：</w:t>
      </w:r>
    </w:p>
    <w:p w14:paraId="157B3563">
      <w:pPr>
        <w:widowControl w:val="0"/>
        <w:autoSpaceDE/>
        <w:autoSpaceDN/>
        <w:adjustRightInd/>
        <w:spacing w:line="360" w:lineRule="auto"/>
        <w:ind w:firstLine="420" w:firstLineChars="0"/>
        <w:jc w:val="both"/>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color w:val="auto"/>
          <w:kern w:val="2"/>
          <w:sz w:val="21"/>
          <w:szCs w:val="21"/>
          <w:highlight w:val="none"/>
          <w:lang w:val="en-US" w:eastAsia="zh-CN" w:bidi="ar-SA"/>
        </w:rPr>
        <w:t>（1）采购人指定的智慧化系统平台包括电脑端和移动端，电脑或手机等设备由</w:t>
      </w:r>
      <w:r>
        <w:rPr>
          <w:rFonts w:hint="eastAsia" w:hAnsi="宋体" w:cs="宋体"/>
          <w:color w:val="auto"/>
          <w:kern w:val="2"/>
          <w:sz w:val="21"/>
          <w:szCs w:val="21"/>
          <w:highlight w:val="none"/>
          <w:lang w:val="en-US" w:eastAsia="zh-CN" w:bidi="ar-SA"/>
        </w:rPr>
        <w:t>供应商</w:t>
      </w:r>
      <w:r>
        <w:rPr>
          <w:rFonts w:hint="eastAsia" w:ascii="宋体" w:hAnsi="宋体" w:eastAsia="宋体" w:cs="宋体"/>
          <w:color w:val="auto"/>
          <w:kern w:val="2"/>
          <w:sz w:val="21"/>
          <w:szCs w:val="21"/>
          <w:highlight w:val="none"/>
          <w:lang w:val="en-US" w:eastAsia="zh-CN" w:bidi="ar-SA"/>
        </w:rPr>
        <w:t>自行配备，采购人仅提供系统平台的使用。</w:t>
      </w:r>
    </w:p>
    <w:p w14:paraId="09690DA1">
      <w:pPr>
        <w:widowControl w:val="0"/>
        <w:autoSpaceDE/>
        <w:autoSpaceDN/>
        <w:adjustRightInd/>
        <w:spacing w:line="360" w:lineRule="auto"/>
        <w:ind w:firstLine="420" w:firstLineChars="0"/>
        <w:jc w:val="both"/>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color w:val="auto"/>
          <w:kern w:val="2"/>
          <w:sz w:val="21"/>
          <w:szCs w:val="21"/>
          <w:highlight w:val="none"/>
          <w:lang w:val="en-US" w:eastAsia="zh-CN" w:bidi="ar-SA"/>
        </w:rPr>
        <w:t>（2）</w:t>
      </w:r>
      <w:r>
        <w:rPr>
          <w:rFonts w:hint="eastAsia" w:hAnsi="宋体" w:cs="宋体"/>
          <w:color w:val="auto"/>
          <w:kern w:val="2"/>
          <w:sz w:val="21"/>
          <w:szCs w:val="21"/>
          <w:highlight w:val="none"/>
          <w:lang w:val="en-US" w:eastAsia="zh-CN" w:bidi="ar-SA"/>
        </w:rPr>
        <w:t>供应商</w:t>
      </w:r>
      <w:r>
        <w:rPr>
          <w:rFonts w:hint="eastAsia" w:ascii="宋体" w:hAnsi="宋体" w:eastAsia="宋体" w:cs="宋体"/>
          <w:color w:val="auto"/>
          <w:kern w:val="2"/>
          <w:sz w:val="21"/>
          <w:szCs w:val="21"/>
          <w:highlight w:val="none"/>
          <w:lang w:val="en-US" w:eastAsia="zh-CN" w:bidi="ar-SA"/>
        </w:rPr>
        <w:t>应按采购人要求在智慧化系统平台上上传污泥运输车队相关基本信息（包括但不限于运输车辆行驶证、驾驶员驾驶证等）。</w:t>
      </w:r>
    </w:p>
    <w:p w14:paraId="7A54AEF8">
      <w:pPr>
        <w:widowControl w:val="0"/>
        <w:autoSpaceDE/>
        <w:autoSpaceDN/>
        <w:adjustRightInd/>
        <w:spacing w:line="360" w:lineRule="auto"/>
        <w:ind w:firstLine="420" w:firstLineChars="0"/>
        <w:jc w:val="both"/>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color w:val="auto"/>
          <w:kern w:val="2"/>
          <w:sz w:val="21"/>
          <w:szCs w:val="21"/>
          <w:highlight w:val="none"/>
          <w:lang w:val="en-US" w:eastAsia="zh-CN" w:bidi="ar-SA"/>
        </w:rPr>
        <w:t>（3）</w:t>
      </w:r>
      <w:r>
        <w:rPr>
          <w:rFonts w:hint="eastAsia" w:hAnsi="宋体" w:cs="宋体"/>
          <w:color w:val="auto"/>
          <w:kern w:val="2"/>
          <w:sz w:val="21"/>
          <w:szCs w:val="21"/>
          <w:highlight w:val="none"/>
          <w:lang w:val="en-US" w:eastAsia="zh-CN" w:bidi="ar-SA"/>
        </w:rPr>
        <w:t>供应商</w:t>
      </w:r>
      <w:r>
        <w:rPr>
          <w:rFonts w:hint="eastAsia" w:ascii="宋体" w:hAnsi="宋体" w:eastAsia="宋体" w:cs="宋体"/>
          <w:color w:val="auto"/>
          <w:kern w:val="2"/>
          <w:sz w:val="21"/>
          <w:szCs w:val="21"/>
          <w:highlight w:val="none"/>
          <w:lang w:val="en-US" w:eastAsia="zh-CN" w:bidi="ar-SA"/>
        </w:rPr>
        <w:t>应按采购人要求通过指定的线上或线下方式每日及时处理运输任务，派遣司机和车辆并及时反馈给采购人。</w:t>
      </w:r>
    </w:p>
    <w:p w14:paraId="7EBACAB9">
      <w:pPr>
        <w:widowControl w:val="0"/>
        <w:autoSpaceDE/>
        <w:autoSpaceDN/>
        <w:adjustRightInd/>
        <w:spacing w:line="360" w:lineRule="auto"/>
        <w:ind w:firstLine="420" w:firstLineChars="0"/>
        <w:jc w:val="both"/>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color w:val="auto"/>
          <w:kern w:val="2"/>
          <w:sz w:val="21"/>
          <w:szCs w:val="21"/>
          <w:highlight w:val="none"/>
          <w:lang w:val="en-US" w:eastAsia="zh-CN" w:bidi="ar-SA"/>
        </w:rPr>
        <w:t>（4）</w:t>
      </w:r>
      <w:r>
        <w:rPr>
          <w:rFonts w:hint="eastAsia" w:hAnsi="宋体" w:cs="宋体"/>
          <w:color w:val="auto"/>
          <w:kern w:val="2"/>
          <w:sz w:val="21"/>
          <w:szCs w:val="21"/>
          <w:highlight w:val="none"/>
          <w:lang w:val="en-US" w:eastAsia="zh-CN" w:bidi="ar-SA"/>
        </w:rPr>
        <w:t>供应商</w:t>
      </w:r>
      <w:r>
        <w:rPr>
          <w:rFonts w:hint="eastAsia" w:ascii="宋体" w:hAnsi="宋体" w:eastAsia="宋体" w:cs="宋体"/>
          <w:color w:val="auto"/>
          <w:kern w:val="2"/>
          <w:sz w:val="21"/>
          <w:szCs w:val="21"/>
          <w:highlight w:val="none"/>
          <w:lang w:val="en-US" w:eastAsia="zh-CN" w:bidi="ar-SA"/>
        </w:rPr>
        <w:t>应按指定的运输需求任务进行污泥运输，</w:t>
      </w:r>
      <w:r>
        <w:rPr>
          <w:rFonts w:hint="eastAsia" w:hAnsi="宋体" w:cs="宋体"/>
          <w:color w:val="auto"/>
          <w:kern w:val="2"/>
          <w:sz w:val="21"/>
          <w:szCs w:val="21"/>
          <w:highlight w:val="none"/>
          <w:lang w:val="en-US" w:eastAsia="zh-CN" w:bidi="ar-SA"/>
        </w:rPr>
        <w:t>供应商</w:t>
      </w:r>
      <w:r>
        <w:rPr>
          <w:rFonts w:hint="eastAsia" w:ascii="宋体" w:hAnsi="宋体" w:eastAsia="宋体" w:cs="宋体"/>
          <w:color w:val="auto"/>
          <w:kern w:val="2"/>
          <w:sz w:val="21"/>
          <w:szCs w:val="21"/>
          <w:highlight w:val="none"/>
          <w:lang w:val="en-US" w:eastAsia="zh-CN" w:bidi="ar-SA"/>
        </w:rPr>
        <w:t>应按采购人要求，在采购人指定的系统平台填报和上传相关资料，相关资料包括但不限于污泥装车过程照片、过磅单、污泥卸车照片和视频、转运联单等。</w:t>
      </w:r>
    </w:p>
    <w:p w14:paraId="47910327">
      <w:pPr>
        <w:widowControl w:val="0"/>
        <w:autoSpaceDE/>
        <w:autoSpaceDN/>
        <w:adjustRightInd/>
        <w:spacing w:line="360" w:lineRule="auto"/>
        <w:ind w:firstLine="420" w:firstLineChars="0"/>
        <w:jc w:val="both"/>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color w:val="auto"/>
          <w:kern w:val="2"/>
          <w:sz w:val="21"/>
          <w:szCs w:val="21"/>
          <w:highlight w:val="none"/>
          <w:lang w:val="en-US" w:eastAsia="zh-CN" w:bidi="ar-SA"/>
        </w:rPr>
        <w:t>14、</w:t>
      </w:r>
      <w:r>
        <w:rPr>
          <w:rFonts w:hint="eastAsia" w:hAnsi="宋体" w:cs="宋体"/>
          <w:color w:val="auto"/>
          <w:kern w:val="2"/>
          <w:sz w:val="21"/>
          <w:szCs w:val="21"/>
          <w:highlight w:val="none"/>
          <w:lang w:val="en-US" w:eastAsia="zh-CN" w:bidi="ar-SA"/>
        </w:rPr>
        <w:t>供应商</w:t>
      </w:r>
      <w:r>
        <w:rPr>
          <w:rFonts w:hint="eastAsia" w:ascii="宋体" w:hAnsi="宋体" w:eastAsia="宋体" w:cs="宋体"/>
          <w:color w:val="auto"/>
          <w:kern w:val="2"/>
          <w:sz w:val="21"/>
          <w:szCs w:val="21"/>
          <w:highlight w:val="none"/>
          <w:lang w:val="en-US" w:eastAsia="zh-CN" w:bidi="ar-SA"/>
        </w:rPr>
        <w:t>在转移污泥时，应配合采购人按照规范填写《生活污泥转移联单》（污泥专用），</w:t>
      </w:r>
      <w:r>
        <w:rPr>
          <w:rFonts w:hint="eastAsia" w:hAnsi="宋体" w:cs="宋体"/>
          <w:color w:val="auto"/>
          <w:kern w:val="2"/>
          <w:sz w:val="21"/>
          <w:szCs w:val="21"/>
          <w:highlight w:val="none"/>
          <w:lang w:val="en-US" w:eastAsia="zh-CN" w:bidi="ar-SA"/>
        </w:rPr>
        <w:t>供应商</w:t>
      </w:r>
      <w:r>
        <w:rPr>
          <w:rFonts w:hint="eastAsia" w:ascii="宋体" w:hAnsi="宋体" w:eastAsia="宋体" w:cs="宋体"/>
          <w:color w:val="auto"/>
          <w:kern w:val="2"/>
          <w:sz w:val="21"/>
          <w:szCs w:val="21"/>
          <w:highlight w:val="none"/>
          <w:lang w:val="en-US" w:eastAsia="zh-CN" w:bidi="ar-SA"/>
        </w:rPr>
        <w:t>运送人员和采购人污泥管理人员交接时共同核对填写并盖章，并配合办理东莞市污泥主管部门相关备案手续。</w:t>
      </w:r>
    </w:p>
    <w:p w14:paraId="3A476707">
      <w:pPr>
        <w:widowControl w:val="0"/>
        <w:autoSpaceDE/>
        <w:autoSpaceDN/>
        <w:adjustRightInd/>
        <w:spacing w:line="360" w:lineRule="auto"/>
        <w:ind w:firstLine="420" w:firstLineChars="0"/>
        <w:jc w:val="both"/>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color w:val="auto"/>
          <w:kern w:val="2"/>
          <w:sz w:val="21"/>
          <w:szCs w:val="21"/>
          <w:highlight w:val="none"/>
          <w:lang w:val="en-US" w:eastAsia="zh-CN" w:bidi="ar-SA"/>
        </w:rPr>
        <w:t>15、</w:t>
      </w:r>
      <w:r>
        <w:rPr>
          <w:rFonts w:hint="eastAsia" w:hAnsi="宋体" w:cs="宋体"/>
          <w:color w:val="auto"/>
          <w:kern w:val="2"/>
          <w:sz w:val="21"/>
          <w:szCs w:val="21"/>
          <w:highlight w:val="none"/>
          <w:lang w:val="en-US" w:eastAsia="zh-CN" w:bidi="ar-SA"/>
        </w:rPr>
        <w:t>供应商</w:t>
      </w:r>
      <w:r>
        <w:rPr>
          <w:rFonts w:hint="eastAsia" w:ascii="宋体" w:hAnsi="宋体" w:eastAsia="宋体" w:cs="宋体"/>
          <w:color w:val="auto"/>
          <w:kern w:val="2"/>
          <w:sz w:val="21"/>
          <w:szCs w:val="21"/>
          <w:highlight w:val="none"/>
          <w:lang w:val="en-US" w:eastAsia="zh-CN" w:bidi="ar-SA"/>
        </w:rPr>
        <w:t>应当配合采购人或采购人指定接卸地点现场人员调度，遵守装车、卸车现场安全作业行为规范。在接收污泥时必须严格遵守采购人或采购人指定接卸地点的现场安全、环境、质量管理要求以及相关管理规定，根据采购人安全管理要求做好相关防护措施，维护好采购人或采购人指定接卸地点场地卫生环境现象，每车离场前必须清扫干净装车、卸车区域地面，保持该区域卫生情况良好。</w:t>
      </w:r>
    </w:p>
    <w:p w14:paraId="20F11695">
      <w:pPr>
        <w:widowControl w:val="0"/>
        <w:autoSpaceDE/>
        <w:autoSpaceDN/>
        <w:adjustRightInd/>
        <w:spacing w:line="360" w:lineRule="auto"/>
        <w:ind w:firstLine="420" w:firstLineChars="0"/>
        <w:jc w:val="both"/>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color w:val="auto"/>
          <w:kern w:val="2"/>
          <w:sz w:val="21"/>
          <w:szCs w:val="21"/>
          <w:highlight w:val="none"/>
          <w:lang w:val="en-US" w:eastAsia="zh-CN" w:bidi="ar-SA"/>
        </w:rPr>
        <w:t>16、</w:t>
      </w:r>
      <w:r>
        <w:rPr>
          <w:rFonts w:hint="eastAsia" w:hAnsi="宋体" w:cs="宋体"/>
          <w:color w:val="auto"/>
          <w:kern w:val="2"/>
          <w:sz w:val="21"/>
          <w:szCs w:val="21"/>
          <w:highlight w:val="none"/>
          <w:lang w:val="en-US" w:eastAsia="zh-CN" w:bidi="ar-SA"/>
        </w:rPr>
        <w:t>供应商</w:t>
      </w:r>
      <w:r>
        <w:rPr>
          <w:rFonts w:hint="eastAsia" w:ascii="宋体" w:hAnsi="宋体" w:eastAsia="宋体" w:cs="宋体"/>
          <w:color w:val="auto"/>
          <w:kern w:val="2"/>
          <w:sz w:val="21"/>
          <w:szCs w:val="21"/>
          <w:highlight w:val="none"/>
          <w:lang w:val="en-US" w:eastAsia="zh-CN" w:bidi="ar-SA"/>
        </w:rPr>
        <w:t>对运输过程的环境、安全负全责。运输过程中，</w:t>
      </w:r>
      <w:r>
        <w:rPr>
          <w:rFonts w:hint="eastAsia" w:hAnsi="宋体" w:cs="宋体"/>
          <w:color w:val="auto"/>
          <w:kern w:val="2"/>
          <w:sz w:val="21"/>
          <w:szCs w:val="21"/>
          <w:highlight w:val="none"/>
          <w:lang w:val="en-US" w:eastAsia="zh-CN" w:bidi="ar-SA"/>
        </w:rPr>
        <w:t>供应商</w:t>
      </w:r>
      <w:r>
        <w:rPr>
          <w:rFonts w:hint="eastAsia" w:ascii="宋体" w:hAnsi="宋体" w:eastAsia="宋体" w:cs="宋体"/>
          <w:color w:val="auto"/>
          <w:kern w:val="2"/>
          <w:sz w:val="21"/>
          <w:szCs w:val="21"/>
          <w:highlight w:val="none"/>
          <w:lang w:val="en-US" w:eastAsia="zh-CN" w:bidi="ar-SA"/>
        </w:rPr>
        <w:t>应进行全过程监控和管理，防止因裸露、散落、泄漏、随意丢弃或倾倒等造成二次污染，</w:t>
      </w:r>
      <w:r>
        <w:rPr>
          <w:rFonts w:hint="eastAsia" w:hAnsi="宋体" w:cs="宋体"/>
          <w:color w:val="auto"/>
          <w:kern w:val="2"/>
          <w:sz w:val="21"/>
          <w:szCs w:val="21"/>
          <w:highlight w:val="none"/>
          <w:lang w:val="en-US" w:eastAsia="zh-CN" w:bidi="ar-SA"/>
        </w:rPr>
        <w:t>供应商</w:t>
      </w:r>
      <w:r>
        <w:rPr>
          <w:rFonts w:hint="eastAsia" w:ascii="宋体" w:hAnsi="宋体" w:eastAsia="宋体" w:cs="宋体"/>
          <w:color w:val="auto"/>
          <w:kern w:val="2"/>
          <w:sz w:val="21"/>
          <w:szCs w:val="21"/>
          <w:highlight w:val="none"/>
          <w:lang w:val="en-US" w:eastAsia="zh-CN" w:bidi="ar-SA"/>
        </w:rPr>
        <w:t>负责做好污泥运输及装卸过程的安全、卫生及防止污泥污染扩散工作。运输过程中导致环境污染的，由</w:t>
      </w:r>
      <w:r>
        <w:rPr>
          <w:rFonts w:hint="eastAsia" w:hAnsi="宋体" w:cs="宋体"/>
          <w:color w:val="auto"/>
          <w:kern w:val="2"/>
          <w:sz w:val="21"/>
          <w:szCs w:val="21"/>
          <w:highlight w:val="none"/>
          <w:lang w:val="en-US" w:eastAsia="zh-CN" w:bidi="ar-SA"/>
        </w:rPr>
        <w:t>供应商</w:t>
      </w:r>
      <w:r>
        <w:rPr>
          <w:rFonts w:hint="eastAsia" w:ascii="宋体" w:hAnsi="宋体" w:eastAsia="宋体" w:cs="宋体"/>
          <w:color w:val="auto"/>
          <w:kern w:val="2"/>
          <w:sz w:val="21"/>
          <w:szCs w:val="21"/>
          <w:highlight w:val="none"/>
          <w:lang w:val="en-US" w:eastAsia="zh-CN" w:bidi="ar-SA"/>
        </w:rPr>
        <w:t>承担相应的行政责任及经济责任，并承担由此产生的一切行政和经济法律责任。</w:t>
      </w:r>
    </w:p>
    <w:p w14:paraId="2D6B5AEA">
      <w:pPr>
        <w:widowControl w:val="0"/>
        <w:autoSpaceDE/>
        <w:autoSpaceDN/>
        <w:adjustRightInd/>
        <w:spacing w:line="360" w:lineRule="auto"/>
        <w:ind w:firstLine="420" w:firstLineChars="0"/>
        <w:jc w:val="both"/>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color w:val="auto"/>
          <w:kern w:val="2"/>
          <w:sz w:val="21"/>
          <w:szCs w:val="21"/>
          <w:highlight w:val="none"/>
          <w:lang w:val="en-US" w:eastAsia="zh-CN" w:bidi="ar-SA"/>
        </w:rPr>
        <w:t>17、采购人有权监督、查阅污泥运输车辆的行车记录或数据，若发现</w:t>
      </w:r>
      <w:r>
        <w:rPr>
          <w:rFonts w:hint="eastAsia" w:hAnsi="宋体" w:cs="宋体"/>
          <w:color w:val="auto"/>
          <w:kern w:val="2"/>
          <w:sz w:val="21"/>
          <w:szCs w:val="21"/>
          <w:highlight w:val="none"/>
          <w:lang w:val="en-US" w:eastAsia="zh-CN" w:bidi="ar-SA"/>
        </w:rPr>
        <w:t>供应商</w:t>
      </w:r>
      <w:r>
        <w:rPr>
          <w:rFonts w:hint="eastAsia" w:ascii="宋体" w:hAnsi="宋体" w:eastAsia="宋体" w:cs="宋体"/>
          <w:color w:val="auto"/>
          <w:kern w:val="2"/>
          <w:sz w:val="21"/>
          <w:szCs w:val="21"/>
          <w:highlight w:val="none"/>
          <w:lang w:val="en-US" w:eastAsia="zh-CN" w:bidi="ar-SA"/>
        </w:rPr>
        <w:t>存在中间装卸操作、偷排偷倒等问题，采购人有权终止合同并追究</w:t>
      </w:r>
      <w:r>
        <w:rPr>
          <w:rFonts w:hint="eastAsia" w:hAnsi="宋体" w:cs="宋体"/>
          <w:color w:val="auto"/>
          <w:kern w:val="2"/>
          <w:sz w:val="21"/>
          <w:szCs w:val="21"/>
          <w:highlight w:val="none"/>
          <w:lang w:val="en-US" w:eastAsia="zh-CN" w:bidi="ar-SA"/>
        </w:rPr>
        <w:t>供应商</w:t>
      </w:r>
      <w:r>
        <w:rPr>
          <w:rFonts w:hint="eastAsia" w:ascii="宋体" w:hAnsi="宋体" w:eastAsia="宋体" w:cs="宋体"/>
          <w:color w:val="auto"/>
          <w:kern w:val="2"/>
          <w:sz w:val="21"/>
          <w:szCs w:val="21"/>
          <w:highlight w:val="none"/>
          <w:lang w:val="en-US" w:eastAsia="zh-CN" w:bidi="ar-SA"/>
        </w:rPr>
        <w:t>的违约责任，因此导致的法律及相关责任由</w:t>
      </w:r>
      <w:r>
        <w:rPr>
          <w:rFonts w:hint="eastAsia" w:hAnsi="宋体" w:cs="宋体"/>
          <w:color w:val="auto"/>
          <w:kern w:val="2"/>
          <w:sz w:val="21"/>
          <w:szCs w:val="21"/>
          <w:highlight w:val="none"/>
          <w:lang w:val="en-US" w:eastAsia="zh-CN" w:bidi="ar-SA"/>
        </w:rPr>
        <w:t>供应商</w:t>
      </w:r>
      <w:r>
        <w:rPr>
          <w:rFonts w:hint="eastAsia" w:ascii="宋体" w:hAnsi="宋体" w:eastAsia="宋体" w:cs="宋体"/>
          <w:color w:val="auto"/>
          <w:kern w:val="2"/>
          <w:sz w:val="21"/>
          <w:szCs w:val="21"/>
          <w:highlight w:val="none"/>
          <w:lang w:val="en-US" w:eastAsia="zh-CN" w:bidi="ar-SA"/>
        </w:rPr>
        <w:t>承担。</w:t>
      </w:r>
    </w:p>
    <w:p w14:paraId="6F6C0A0D">
      <w:pPr>
        <w:widowControl w:val="0"/>
        <w:autoSpaceDE/>
        <w:autoSpaceDN/>
        <w:adjustRightInd/>
        <w:spacing w:line="360" w:lineRule="auto"/>
        <w:ind w:firstLine="420" w:firstLineChars="0"/>
        <w:jc w:val="both"/>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color w:val="auto"/>
          <w:kern w:val="2"/>
          <w:sz w:val="21"/>
          <w:szCs w:val="21"/>
          <w:highlight w:val="none"/>
          <w:lang w:val="en-US" w:eastAsia="zh-CN" w:bidi="ar-SA"/>
        </w:rPr>
        <w:t>18、</w:t>
      </w:r>
      <w:r>
        <w:rPr>
          <w:rFonts w:hint="eastAsia" w:hAnsi="宋体" w:cs="宋体"/>
          <w:color w:val="auto"/>
          <w:kern w:val="2"/>
          <w:sz w:val="21"/>
          <w:szCs w:val="21"/>
          <w:highlight w:val="none"/>
          <w:lang w:val="en-US" w:eastAsia="zh-CN" w:bidi="ar-SA"/>
        </w:rPr>
        <w:t>供应商</w:t>
      </w:r>
      <w:r>
        <w:rPr>
          <w:rFonts w:hint="eastAsia" w:ascii="宋体" w:hAnsi="宋体" w:eastAsia="宋体" w:cs="宋体"/>
          <w:color w:val="auto"/>
          <w:kern w:val="2"/>
          <w:sz w:val="21"/>
          <w:szCs w:val="21"/>
          <w:highlight w:val="none"/>
          <w:lang w:val="en-US" w:eastAsia="zh-CN" w:bidi="ar-SA"/>
        </w:rPr>
        <w:t>聘用的运输从业人员应具备《中华人民共和国道路运输从业人员从业资格证》或相关从业资格证并在核定的从业范围。在从事道路运输活动时，应当携带相应的从业资格证件，并应当遵守国家相关法规和道路运输安全操作规程，不得违法经营、违章作业。</w:t>
      </w:r>
    </w:p>
    <w:p w14:paraId="78FA136B">
      <w:pPr>
        <w:widowControl w:val="0"/>
        <w:autoSpaceDE/>
        <w:autoSpaceDN/>
        <w:adjustRightInd/>
        <w:spacing w:line="360" w:lineRule="auto"/>
        <w:ind w:firstLine="420" w:firstLineChars="0"/>
        <w:jc w:val="both"/>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color w:val="auto"/>
          <w:kern w:val="2"/>
          <w:sz w:val="21"/>
          <w:szCs w:val="21"/>
          <w:highlight w:val="none"/>
          <w:lang w:val="en-US" w:eastAsia="zh-CN" w:bidi="ar-SA"/>
        </w:rPr>
        <w:t>19、</w:t>
      </w:r>
      <w:r>
        <w:rPr>
          <w:rFonts w:hint="eastAsia" w:hAnsi="宋体" w:cs="宋体"/>
          <w:color w:val="auto"/>
          <w:kern w:val="2"/>
          <w:sz w:val="21"/>
          <w:szCs w:val="21"/>
          <w:highlight w:val="none"/>
          <w:lang w:val="en-US" w:eastAsia="zh-CN" w:bidi="ar-SA"/>
        </w:rPr>
        <w:t>供应商</w:t>
      </w:r>
      <w:r>
        <w:rPr>
          <w:rFonts w:hint="eastAsia" w:ascii="宋体" w:hAnsi="宋体" w:eastAsia="宋体" w:cs="宋体"/>
          <w:color w:val="auto"/>
          <w:kern w:val="2"/>
          <w:sz w:val="21"/>
          <w:szCs w:val="21"/>
          <w:highlight w:val="none"/>
          <w:lang w:val="en-US" w:eastAsia="zh-CN" w:bidi="ar-SA"/>
        </w:rPr>
        <w:t>在采购人或采购人指定装卸地点厂区内按指定路线完成污泥运输工作，</w:t>
      </w:r>
      <w:r>
        <w:rPr>
          <w:rFonts w:hint="eastAsia" w:hAnsi="宋体" w:cs="宋体"/>
          <w:color w:val="auto"/>
          <w:kern w:val="2"/>
          <w:sz w:val="21"/>
          <w:szCs w:val="21"/>
          <w:highlight w:val="none"/>
          <w:lang w:val="en-US" w:eastAsia="zh-CN" w:bidi="ar-SA"/>
        </w:rPr>
        <w:t>供应商</w:t>
      </w:r>
      <w:r>
        <w:rPr>
          <w:rFonts w:hint="eastAsia" w:ascii="宋体" w:hAnsi="宋体" w:eastAsia="宋体" w:cs="宋体"/>
          <w:color w:val="auto"/>
          <w:kern w:val="2"/>
          <w:sz w:val="21"/>
          <w:szCs w:val="21"/>
          <w:highlight w:val="none"/>
          <w:lang w:val="en-US" w:eastAsia="zh-CN" w:bidi="ar-SA"/>
        </w:rPr>
        <w:t>车辆在采购人或采购人指定接卸地点厂区内的安全由</w:t>
      </w:r>
      <w:r>
        <w:rPr>
          <w:rFonts w:hint="eastAsia" w:hAnsi="宋体" w:cs="宋体"/>
          <w:color w:val="auto"/>
          <w:kern w:val="2"/>
          <w:sz w:val="21"/>
          <w:szCs w:val="21"/>
          <w:highlight w:val="none"/>
          <w:lang w:val="en-US" w:eastAsia="zh-CN" w:bidi="ar-SA"/>
        </w:rPr>
        <w:t>供应商</w:t>
      </w:r>
      <w:r>
        <w:rPr>
          <w:rFonts w:hint="eastAsia" w:ascii="宋体" w:hAnsi="宋体" w:eastAsia="宋体" w:cs="宋体"/>
          <w:color w:val="auto"/>
          <w:kern w:val="2"/>
          <w:sz w:val="21"/>
          <w:szCs w:val="21"/>
          <w:highlight w:val="none"/>
          <w:lang w:val="en-US" w:eastAsia="zh-CN" w:bidi="ar-SA"/>
        </w:rPr>
        <w:t>自行负责，在行驶过程中如对采购人或采购人指定接卸地点的构筑物及设备或人员造成侵害的，或对第三方人身或财产造成损害的，</w:t>
      </w:r>
      <w:r>
        <w:rPr>
          <w:rFonts w:hint="eastAsia" w:hAnsi="宋体" w:cs="宋体"/>
          <w:color w:val="auto"/>
          <w:kern w:val="2"/>
          <w:sz w:val="21"/>
          <w:szCs w:val="21"/>
          <w:highlight w:val="none"/>
          <w:lang w:val="en-US" w:eastAsia="zh-CN" w:bidi="ar-SA"/>
        </w:rPr>
        <w:t>供应商</w:t>
      </w:r>
      <w:r>
        <w:rPr>
          <w:rFonts w:hint="eastAsia" w:ascii="宋体" w:hAnsi="宋体" w:eastAsia="宋体" w:cs="宋体"/>
          <w:color w:val="auto"/>
          <w:kern w:val="2"/>
          <w:sz w:val="21"/>
          <w:szCs w:val="21"/>
          <w:highlight w:val="none"/>
          <w:lang w:val="en-US" w:eastAsia="zh-CN" w:bidi="ar-SA"/>
        </w:rPr>
        <w:t>负责修复或赔偿。</w:t>
      </w:r>
    </w:p>
    <w:p w14:paraId="300865D1">
      <w:pPr>
        <w:widowControl w:val="0"/>
        <w:autoSpaceDE/>
        <w:autoSpaceDN/>
        <w:adjustRightInd/>
        <w:spacing w:line="360" w:lineRule="auto"/>
        <w:ind w:firstLine="420" w:firstLineChars="0"/>
        <w:jc w:val="both"/>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color w:val="auto"/>
          <w:kern w:val="2"/>
          <w:sz w:val="21"/>
          <w:szCs w:val="21"/>
          <w:highlight w:val="none"/>
          <w:lang w:val="en-US" w:eastAsia="zh-CN" w:bidi="ar-SA"/>
        </w:rPr>
        <w:t>20、</w:t>
      </w:r>
      <w:r>
        <w:rPr>
          <w:rFonts w:hint="eastAsia" w:hAnsi="宋体" w:cs="宋体"/>
          <w:color w:val="auto"/>
          <w:kern w:val="2"/>
          <w:sz w:val="21"/>
          <w:szCs w:val="21"/>
          <w:highlight w:val="none"/>
          <w:lang w:val="en-US" w:eastAsia="zh-CN" w:bidi="ar-SA"/>
        </w:rPr>
        <w:t>供应商</w:t>
      </w:r>
      <w:r>
        <w:rPr>
          <w:rFonts w:hint="eastAsia" w:ascii="宋体" w:hAnsi="宋体" w:eastAsia="宋体" w:cs="宋体"/>
          <w:color w:val="auto"/>
          <w:kern w:val="2"/>
          <w:sz w:val="21"/>
          <w:szCs w:val="21"/>
          <w:highlight w:val="none"/>
          <w:lang w:val="en-US" w:eastAsia="zh-CN" w:bidi="ar-SA"/>
        </w:rPr>
        <w:t>必须制定与污泥转运有关的规章制度和发生意外事故时的应急预案，并向采购人报备。在运输过程中发生燃烧、爆炸、污染、中毒或者被盗、丢失、流散、泄漏等事故，</w:t>
      </w:r>
      <w:r>
        <w:rPr>
          <w:rFonts w:hint="eastAsia" w:hAnsi="宋体" w:cs="宋体"/>
          <w:color w:val="auto"/>
          <w:kern w:val="2"/>
          <w:sz w:val="21"/>
          <w:szCs w:val="21"/>
          <w:highlight w:val="none"/>
          <w:lang w:val="en-US" w:eastAsia="zh-CN" w:bidi="ar-SA"/>
        </w:rPr>
        <w:t>供应商</w:t>
      </w:r>
      <w:r>
        <w:rPr>
          <w:rFonts w:hint="eastAsia" w:ascii="宋体" w:hAnsi="宋体" w:eastAsia="宋体" w:cs="宋体"/>
          <w:color w:val="auto"/>
          <w:kern w:val="2"/>
          <w:sz w:val="21"/>
          <w:szCs w:val="21"/>
          <w:highlight w:val="none"/>
          <w:lang w:val="en-US" w:eastAsia="zh-CN" w:bidi="ar-SA"/>
        </w:rPr>
        <w:t>应当立即采取紧急处理措施，运输驾驶员、押运人员应当立即向公安部门、</w:t>
      </w:r>
      <w:r>
        <w:rPr>
          <w:rFonts w:hint="eastAsia" w:hAnsi="宋体" w:cs="宋体"/>
          <w:color w:val="auto"/>
          <w:kern w:val="2"/>
          <w:sz w:val="21"/>
          <w:szCs w:val="21"/>
          <w:highlight w:val="none"/>
          <w:lang w:val="en-US" w:eastAsia="zh-CN" w:bidi="ar-SA"/>
        </w:rPr>
        <w:t>供应商</w:t>
      </w:r>
      <w:r>
        <w:rPr>
          <w:rFonts w:hint="eastAsia" w:ascii="宋体" w:hAnsi="宋体" w:eastAsia="宋体" w:cs="宋体"/>
          <w:color w:val="auto"/>
          <w:kern w:val="2"/>
          <w:sz w:val="21"/>
          <w:szCs w:val="21"/>
          <w:highlight w:val="none"/>
          <w:lang w:val="en-US" w:eastAsia="zh-CN" w:bidi="ar-SA"/>
        </w:rPr>
        <w:t>、采购人、环境保护行政主管部门报告，说明事故情况，并采取一切可能的警示措施和应急措施，积极配合有关部门进行处置。</w:t>
      </w:r>
    </w:p>
    <w:p w14:paraId="07FDB009">
      <w:pPr>
        <w:widowControl w:val="0"/>
        <w:autoSpaceDE/>
        <w:autoSpaceDN/>
        <w:adjustRightInd/>
        <w:spacing w:line="360" w:lineRule="auto"/>
        <w:ind w:firstLine="420" w:firstLineChars="0"/>
        <w:jc w:val="both"/>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color w:val="auto"/>
          <w:kern w:val="2"/>
          <w:sz w:val="21"/>
          <w:szCs w:val="21"/>
          <w:highlight w:val="none"/>
          <w:lang w:val="en-US" w:eastAsia="zh-CN" w:bidi="ar-SA"/>
        </w:rPr>
        <w:t>21、采购人有权监督、查阅污泥运输车辆的行车记录或数据，若发现</w:t>
      </w:r>
      <w:r>
        <w:rPr>
          <w:rFonts w:hint="eastAsia" w:hAnsi="宋体" w:cs="宋体"/>
          <w:color w:val="auto"/>
          <w:kern w:val="2"/>
          <w:sz w:val="21"/>
          <w:szCs w:val="21"/>
          <w:highlight w:val="none"/>
          <w:lang w:val="en-US" w:eastAsia="zh-CN" w:bidi="ar-SA"/>
        </w:rPr>
        <w:t>供应商</w:t>
      </w:r>
      <w:r>
        <w:rPr>
          <w:rFonts w:hint="eastAsia" w:ascii="宋体" w:hAnsi="宋体" w:eastAsia="宋体" w:cs="宋体"/>
          <w:color w:val="auto"/>
          <w:kern w:val="2"/>
          <w:sz w:val="21"/>
          <w:szCs w:val="21"/>
          <w:highlight w:val="none"/>
          <w:lang w:val="en-US" w:eastAsia="zh-CN" w:bidi="ar-SA"/>
        </w:rPr>
        <w:t>存在中间装卸操作、偷排偷倒等问题，采购人有权终止合同并追究</w:t>
      </w:r>
      <w:r>
        <w:rPr>
          <w:rFonts w:hint="eastAsia" w:hAnsi="宋体" w:cs="宋体"/>
          <w:color w:val="auto"/>
          <w:kern w:val="2"/>
          <w:sz w:val="21"/>
          <w:szCs w:val="21"/>
          <w:highlight w:val="none"/>
          <w:lang w:val="en-US" w:eastAsia="zh-CN" w:bidi="ar-SA"/>
        </w:rPr>
        <w:t>供应商</w:t>
      </w:r>
      <w:r>
        <w:rPr>
          <w:rFonts w:hint="eastAsia" w:ascii="宋体" w:hAnsi="宋体" w:eastAsia="宋体" w:cs="宋体"/>
          <w:color w:val="auto"/>
          <w:kern w:val="2"/>
          <w:sz w:val="21"/>
          <w:szCs w:val="21"/>
          <w:highlight w:val="none"/>
          <w:lang w:val="en-US" w:eastAsia="zh-CN" w:bidi="ar-SA"/>
        </w:rPr>
        <w:t>的违约责任，因此导致的法律及相关责任由</w:t>
      </w:r>
      <w:r>
        <w:rPr>
          <w:rFonts w:hint="eastAsia" w:hAnsi="宋体" w:cs="宋体"/>
          <w:color w:val="auto"/>
          <w:kern w:val="2"/>
          <w:sz w:val="21"/>
          <w:szCs w:val="21"/>
          <w:highlight w:val="none"/>
          <w:lang w:val="en-US" w:eastAsia="zh-CN" w:bidi="ar-SA"/>
        </w:rPr>
        <w:t>供应商</w:t>
      </w:r>
      <w:r>
        <w:rPr>
          <w:rFonts w:hint="eastAsia" w:ascii="宋体" w:hAnsi="宋体" w:eastAsia="宋体" w:cs="宋体"/>
          <w:color w:val="auto"/>
          <w:kern w:val="2"/>
          <w:sz w:val="21"/>
          <w:szCs w:val="21"/>
          <w:highlight w:val="none"/>
          <w:lang w:val="en-US" w:eastAsia="zh-CN" w:bidi="ar-SA"/>
        </w:rPr>
        <w:t>承担。</w:t>
      </w:r>
    </w:p>
    <w:p w14:paraId="0568E603">
      <w:pPr>
        <w:widowControl w:val="0"/>
        <w:autoSpaceDE/>
        <w:autoSpaceDN/>
        <w:adjustRightInd/>
        <w:spacing w:line="360" w:lineRule="auto"/>
        <w:ind w:firstLine="420" w:firstLineChars="0"/>
        <w:jc w:val="both"/>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color w:val="auto"/>
          <w:kern w:val="2"/>
          <w:sz w:val="21"/>
          <w:szCs w:val="21"/>
          <w:highlight w:val="none"/>
          <w:lang w:val="en-US" w:eastAsia="zh-CN" w:bidi="ar-SA"/>
        </w:rPr>
        <w:t>2</w:t>
      </w:r>
      <w:r>
        <w:rPr>
          <w:rFonts w:hint="eastAsia" w:hAnsi="宋体" w:cs="宋体"/>
          <w:color w:val="auto"/>
          <w:kern w:val="2"/>
          <w:sz w:val="21"/>
          <w:szCs w:val="21"/>
          <w:highlight w:val="none"/>
          <w:lang w:val="en-US" w:eastAsia="zh-CN" w:bidi="ar-SA"/>
        </w:rPr>
        <w:t>2</w:t>
      </w:r>
      <w:r>
        <w:rPr>
          <w:rFonts w:hint="eastAsia" w:ascii="宋体" w:hAnsi="宋体" w:eastAsia="宋体" w:cs="宋体"/>
          <w:color w:val="auto"/>
          <w:kern w:val="2"/>
          <w:sz w:val="21"/>
          <w:szCs w:val="21"/>
          <w:highlight w:val="none"/>
          <w:lang w:val="en-US" w:eastAsia="zh-CN" w:bidi="ar-SA"/>
        </w:rPr>
        <w:t>、</w:t>
      </w:r>
      <w:r>
        <w:rPr>
          <w:rFonts w:hint="eastAsia" w:hAnsi="宋体" w:cs="宋体"/>
          <w:color w:val="auto"/>
          <w:kern w:val="2"/>
          <w:sz w:val="21"/>
          <w:szCs w:val="21"/>
          <w:highlight w:val="none"/>
          <w:lang w:val="en-US" w:eastAsia="zh-CN" w:bidi="ar-SA"/>
        </w:rPr>
        <w:t>供应商</w:t>
      </w:r>
      <w:r>
        <w:rPr>
          <w:rFonts w:hint="eastAsia" w:ascii="宋体" w:hAnsi="宋体" w:eastAsia="宋体" w:cs="宋体"/>
          <w:color w:val="auto"/>
          <w:kern w:val="2"/>
          <w:sz w:val="21"/>
          <w:szCs w:val="21"/>
          <w:highlight w:val="none"/>
          <w:lang w:val="en-US" w:eastAsia="zh-CN" w:bidi="ar-SA"/>
        </w:rPr>
        <w:t>应按照采购人通知的时间、转运量安排车辆到指定的地点将污泥及时运输至采购人指定的处理处置地点，如果</w:t>
      </w:r>
      <w:r>
        <w:rPr>
          <w:rFonts w:hint="eastAsia" w:hAnsi="宋体" w:cs="宋体"/>
          <w:color w:val="auto"/>
          <w:kern w:val="2"/>
          <w:sz w:val="21"/>
          <w:szCs w:val="21"/>
          <w:highlight w:val="none"/>
          <w:lang w:val="en-US" w:eastAsia="zh-CN" w:bidi="ar-SA"/>
        </w:rPr>
        <w:t>供应商</w:t>
      </w:r>
      <w:r>
        <w:rPr>
          <w:rFonts w:hint="eastAsia" w:ascii="宋体" w:hAnsi="宋体" w:eastAsia="宋体" w:cs="宋体"/>
          <w:color w:val="auto"/>
          <w:kern w:val="2"/>
          <w:sz w:val="21"/>
          <w:szCs w:val="21"/>
          <w:highlight w:val="none"/>
          <w:lang w:val="en-US" w:eastAsia="zh-CN" w:bidi="ar-SA"/>
        </w:rPr>
        <w:t>不能按采购人通知的时间前来收运，应至少提前6小时先向采购人告知，并取得采购人同意后才能更改收运时间，如</w:t>
      </w:r>
      <w:r>
        <w:rPr>
          <w:rFonts w:hint="eastAsia" w:hAnsi="宋体" w:cs="宋体"/>
          <w:color w:val="auto"/>
          <w:kern w:val="2"/>
          <w:sz w:val="21"/>
          <w:szCs w:val="21"/>
          <w:highlight w:val="none"/>
          <w:lang w:val="en-US" w:eastAsia="zh-CN" w:bidi="ar-SA"/>
        </w:rPr>
        <w:t>供应商</w:t>
      </w:r>
      <w:r>
        <w:rPr>
          <w:rFonts w:hint="eastAsia" w:ascii="宋体" w:hAnsi="宋体" w:eastAsia="宋体" w:cs="宋体"/>
          <w:color w:val="auto"/>
          <w:kern w:val="2"/>
          <w:sz w:val="21"/>
          <w:szCs w:val="21"/>
          <w:highlight w:val="none"/>
          <w:lang w:val="en-US" w:eastAsia="zh-CN" w:bidi="ar-SA"/>
        </w:rPr>
        <w:t>未能及时告知或未取得采购人同意擅自更改收运时间，则应承担因此造成的后果并赔偿采购人所遭受的损失。</w:t>
      </w:r>
      <w:r>
        <w:rPr>
          <w:rFonts w:hint="eastAsia" w:hAnsi="宋体" w:cs="宋体"/>
          <w:color w:val="auto"/>
          <w:kern w:val="2"/>
          <w:sz w:val="21"/>
          <w:szCs w:val="21"/>
          <w:highlight w:val="none"/>
          <w:lang w:val="en-US" w:eastAsia="zh-CN" w:bidi="ar-SA"/>
        </w:rPr>
        <w:t>供应商</w:t>
      </w:r>
      <w:r>
        <w:rPr>
          <w:rFonts w:hint="eastAsia" w:ascii="宋体" w:hAnsi="宋体" w:eastAsia="宋体" w:cs="宋体"/>
          <w:color w:val="auto"/>
          <w:kern w:val="2"/>
          <w:sz w:val="21"/>
          <w:szCs w:val="21"/>
          <w:highlight w:val="none"/>
          <w:lang w:val="en-US" w:eastAsia="zh-CN" w:bidi="ar-SA"/>
        </w:rPr>
        <w:t>服务期内累计出现3次或以上前述事件的，采购人有权单方面解除合同，因此对采购人产生的经济损失，采购人将根据合同约定追究</w:t>
      </w:r>
      <w:r>
        <w:rPr>
          <w:rFonts w:hint="eastAsia" w:hAnsi="宋体" w:cs="宋体"/>
          <w:color w:val="auto"/>
          <w:kern w:val="2"/>
          <w:sz w:val="21"/>
          <w:szCs w:val="21"/>
          <w:highlight w:val="none"/>
          <w:lang w:val="en-US" w:eastAsia="zh-CN" w:bidi="ar-SA"/>
        </w:rPr>
        <w:t>供应商</w:t>
      </w:r>
      <w:r>
        <w:rPr>
          <w:rFonts w:hint="eastAsia" w:ascii="宋体" w:hAnsi="宋体" w:eastAsia="宋体" w:cs="宋体"/>
          <w:color w:val="auto"/>
          <w:kern w:val="2"/>
          <w:sz w:val="21"/>
          <w:szCs w:val="21"/>
          <w:highlight w:val="none"/>
          <w:lang w:val="en-US" w:eastAsia="zh-CN" w:bidi="ar-SA"/>
        </w:rPr>
        <w:t>的违约责任。</w:t>
      </w:r>
    </w:p>
    <w:p w14:paraId="19E1D68B">
      <w:pPr>
        <w:widowControl w:val="0"/>
        <w:autoSpaceDE/>
        <w:autoSpaceDN/>
        <w:adjustRightInd/>
        <w:spacing w:line="360" w:lineRule="auto"/>
        <w:ind w:firstLine="420" w:firstLineChars="0"/>
        <w:jc w:val="both"/>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color w:val="auto"/>
          <w:kern w:val="2"/>
          <w:sz w:val="21"/>
          <w:szCs w:val="21"/>
          <w:highlight w:val="none"/>
          <w:lang w:val="en-US" w:eastAsia="zh-CN" w:bidi="ar-SA"/>
        </w:rPr>
        <w:t>2</w:t>
      </w:r>
      <w:r>
        <w:rPr>
          <w:rFonts w:hint="eastAsia" w:hAnsi="宋体" w:cs="宋体"/>
          <w:color w:val="auto"/>
          <w:kern w:val="2"/>
          <w:sz w:val="21"/>
          <w:szCs w:val="21"/>
          <w:highlight w:val="none"/>
          <w:lang w:val="en-US" w:eastAsia="zh-CN" w:bidi="ar-SA"/>
        </w:rPr>
        <w:t>3</w:t>
      </w:r>
      <w:r>
        <w:rPr>
          <w:rFonts w:hint="eastAsia" w:ascii="宋体" w:hAnsi="宋体" w:eastAsia="宋体" w:cs="宋体"/>
          <w:color w:val="auto"/>
          <w:kern w:val="2"/>
          <w:sz w:val="21"/>
          <w:szCs w:val="21"/>
          <w:highlight w:val="none"/>
          <w:lang w:val="en-US" w:eastAsia="zh-CN" w:bidi="ar-SA"/>
        </w:rPr>
        <w:t>、</w:t>
      </w:r>
      <w:r>
        <w:rPr>
          <w:rFonts w:hint="eastAsia" w:hAnsi="宋体" w:cs="宋体"/>
          <w:color w:val="auto"/>
          <w:kern w:val="2"/>
          <w:sz w:val="21"/>
          <w:szCs w:val="21"/>
          <w:highlight w:val="none"/>
          <w:lang w:val="en-US" w:eastAsia="zh-CN" w:bidi="ar-SA"/>
        </w:rPr>
        <w:t>供应商</w:t>
      </w:r>
      <w:r>
        <w:rPr>
          <w:rFonts w:hint="eastAsia" w:ascii="宋体" w:hAnsi="宋体" w:eastAsia="宋体" w:cs="宋体"/>
          <w:color w:val="auto"/>
          <w:kern w:val="2"/>
          <w:sz w:val="21"/>
          <w:szCs w:val="21"/>
          <w:highlight w:val="none"/>
          <w:lang w:val="en-US" w:eastAsia="zh-CN" w:bidi="ar-SA"/>
        </w:rPr>
        <w:t>不得借故拒绝接受委托。</w:t>
      </w:r>
      <w:r>
        <w:rPr>
          <w:rFonts w:hint="eastAsia" w:hAnsi="宋体" w:cs="宋体"/>
          <w:color w:val="auto"/>
          <w:kern w:val="2"/>
          <w:sz w:val="21"/>
          <w:szCs w:val="21"/>
          <w:highlight w:val="none"/>
          <w:lang w:val="en-US" w:eastAsia="zh-CN" w:bidi="ar-SA"/>
        </w:rPr>
        <w:t>供应商</w:t>
      </w:r>
      <w:r>
        <w:rPr>
          <w:rFonts w:hint="eastAsia" w:ascii="宋体" w:hAnsi="宋体" w:eastAsia="宋体" w:cs="宋体"/>
          <w:color w:val="auto"/>
          <w:kern w:val="2"/>
          <w:sz w:val="21"/>
          <w:szCs w:val="21"/>
          <w:highlight w:val="none"/>
          <w:lang w:val="en-US" w:eastAsia="zh-CN" w:bidi="ar-SA"/>
        </w:rPr>
        <w:t>如因车辆维修、年检等原因导致预定运输车辆无法调配的，在取得采购人同意后应及时更换运输车辆。若确实无法调配运输车辆，不能对采购人该批次污泥等进行运输的，应在当天出具书面通知函告知采购人，获得采购人同意后方可暂停运输。除非因外部环境或不可抗力因素影响，</w:t>
      </w:r>
      <w:r>
        <w:rPr>
          <w:rFonts w:hint="eastAsia" w:hAnsi="宋体" w:cs="宋体"/>
          <w:color w:val="auto"/>
          <w:kern w:val="2"/>
          <w:sz w:val="21"/>
          <w:szCs w:val="21"/>
          <w:highlight w:val="none"/>
          <w:lang w:val="en-US" w:eastAsia="zh-CN" w:bidi="ar-SA"/>
        </w:rPr>
        <w:t>供应商</w:t>
      </w:r>
      <w:r>
        <w:rPr>
          <w:rFonts w:hint="eastAsia" w:ascii="宋体" w:hAnsi="宋体" w:eastAsia="宋体" w:cs="宋体"/>
          <w:color w:val="auto"/>
          <w:kern w:val="2"/>
          <w:sz w:val="21"/>
          <w:szCs w:val="21"/>
          <w:highlight w:val="none"/>
          <w:lang w:val="en-US" w:eastAsia="zh-CN" w:bidi="ar-SA"/>
        </w:rPr>
        <w:t>已无法再对采购人污泥等进行运输服务的，否则视为</w:t>
      </w:r>
      <w:r>
        <w:rPr>
          <w:rFonts w:hint="eastAsia" w:hAnsi="宋体" w:cs="宋体"/>
          <w:color w:val="auto"/>
          <w:kern w:val="2"/>
          <w:sz w:val="21"/>
          <w:szCs w:val="21"/>
          <w:highlight w:val="none"/>
          <w:lang w:val="en-US" w:eastAsia="zh-CN" w:bidi="ar-SA"/>
        </w:rPr>
        <w:t>供应商</w:t>
      </w:r>
      <w:r>
        <w:rPr>
          <w:rFonts w:hint="eastAsia" w:ascii="宋体" w:hAnsi="宋体" w:eastAsia="宋体" w:cs="宋体"/>
          <w:color w:val="auto"/>
          <w:kern w:val="2"/>
          <w:sz w:val="21"/>
          <w:szCs w:val="21"/>
          <w:highlight w:val="none"/>
          <w:lang w:val="en-US" w:eastAsia="zh-CN" w:bidi="ar-SA"/>
        </w:rPr>
        <w:t>违约。</w:t>
      </w:r>
    </w:p>
    <w:p w14:paraId="4B766197">
      <w:pPr>
        <w:widowControl w:val="0"/>
        <w:autoSpaceDE/>
        <w:autoSpaceDN/>
        <w:adjustRightInd/>
        <w:spacing w:line="360" w:lineRule="auto"/>
        <w:ind w:firstLine="420" w:firstLineChars="0"/>
        <w:jc w:val="both"/>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color w:val="auto"/>
          <w:kern w:val="2"/>
          <w:sz w:val="21"/>
          <w:szCs w:val="21"/>
          <w:highlight w:val="none"/>
          <w:lang w:val="en-US" w:eastAsia="zh-CN" w:bidi="ar-SA"/>
        </w:rPr>
        <w:t>2</w:t>
      </w:r>
      <w:r>
        <w:rPr>
          <w:rFonts w:hint="eastAsia" w:hAnsi="宋体" w:cs="宋体"/>
          <w:color w:val="auto"/>
          <w:kern w:val="2"/>
          <w:sz w:val="21"/>
          <w:szCs w:val="21"/>
          <w:highlight w:val="none"/>
          <w:lang w:val="en-US" w:eastAsia="zh-CN" w:bidi="ar-SA"/>
        </w:rPr>
        <w:t>4</w:t>
      </w:r>
      <w:r>
        <w:rPr>
          <w:rFonts w:hint="eastAsia" w:ascii="宋体" w:hAnsi="宋体" w:eastAsia="宋体" w:cs="宋体"/>
          <w:color w:val="auto"/>
          <w:kern w:val="2"/>
          <w:sz w:val="21"/>
          <w:szCs w:val="21"/>
          <w:highlight w:val="none"/>
          <w:lang w:val="en-US" w:eastAsia="zh-CN" w:bidi="ar-SA"/>
        </w:rPr>
        <w:t>、</w:t>
      </w:r>
      <w:r>
        <w:rPr>
          <w:rFonts w:hint="eastAsia" w:hAnsi="宋体" w:cs="宋体"/>
          <w:color w:val="auto"/>
          <w:kern w:val="2"/>
          <w:sz w:val="21"/>
          <w:szCs w:val="21"/>
          <w:highlight w:val="none"/>
          <w:lang w:val="en-US" w:eastAsia="zh-CN" w:bidi="ar-SA"/>
        </w:rPr>
        <w:t>供应商</w:t>
      </w:r>
      <w:r>
        <w:rPr>
          <w:rFonts w:hint="eastAsia" w:ascii="宋体" w:hAnsi="宋体" w:eastAsia="宋体" w:cs="宋体"/>
          <w:color w:val="auto"/>
          <w:kern w:val="2"/>
          <w:sz w:val="21"/>
          <w:szCs w:val="21"/>
          <w:highlight w:val="none"/>
          <w:lang w:val="en-US" w:eastAsia="zh-CN" w:bidi="ar-SA"/>
        </w:rPr>
        <w:t>安排专人负责本项目管理，调度运输车辆，在转移运输污泥前向采购人报审运输司机资料、运输路线和运输距离（经采购人、</w:t>
      </w:r>
      <w:r>
        <w:rPr>
          <w:rFonts w:hint="eastAsia" w:hAnsi="宋体" w:cs="宋体"/>
          <w:color w:val="auto"/>
          <w:kern w:val="2"/>
          <w:sz w:val="21"/>
          <w:szCs w:val="21"/>
          <w:highlight w:val="none"/>
          <w:lang w:val="en-US" w:eastAsia="zh-CN" w:bidi="ar-SA"/>
        </w:rPr>
        <w:t>供应商</w:t>
      </w:r>
      <w:r>
        <w:rPr>
          <w:rFonts w:hint="eastAsia" w:ascii="宋体" w:hAnsi="宋体" w:eastAsia="宋体" w:cs="宋体"/>
          <w:color w:val="auto"/>
          <w:kern w:val="2"/>
          <w:sz w:val="21"/>
          <w:szCs w:val="21"/>
          <w:highlight w:val="none"/>
          <w:lang w:val="en-US" w:eastAsia="zh-CN" w:bidi="ar-SA"/>
        </w:rPr>
        <w:t>双方签字确定后作为单次运输距离的计费依据）。收集每车外运污泥的电子地磅的称重单（含载泥前的称重单和载泥时的称重单），建立污泥运输台账，详细、如实记录污泥接收量、装车地点、卸车地点、运输距离等情况，并接受采购人的监督、管理，并如实向采购人反映污泥收运情况。</w:t>
      </w:r>
    </w:p>
    <w:p w14:paraId="48C6C18A">
      <w:pPr>
        <w:widowControl w:val="0"/>
        <w:autoSpaceDE/>
        <w:autoSpaceDN/>
        <w:adjustRightInd/>
        <w:spacing w:line="360" w:lineRule="auto"/>
        <w:ind w:firstLine="420" w:firstLineChars="0"/>
        <w:jc w:val="both"/>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color w:val="auto"/>
          <w:kern w:val="2"/>
          <w:sz w:val="21"/>
          <w:szCs w:val="21"/>
          <w:highlight w:val="none"/>
          <w:lang w:val="en-US" w:eastAsia="zh-CN" w:bidi="ar-SA"/>
        </w:rPr>
        <w:t>2</w:t>
      </w:r>
      <w:r>
        <w:rPr>
          <w:rFonts w:hint="eastAsia" w:hAnsi="宋体" w:cs="宋体"/>
          <w:color w:val="auto"/>
          <w:kern w:val="2"/>
          <w:sz w:val="21"/>
          <w:szCs w:val="21"/>
          <w:highlight w:val="none"/>
          <w:lang w:val="en-US" w:eastAsia="zh-CN" w:bidi="ar-SA"/>
        </w:rPr>
        <w:t>5</w:t>
      </w:r>
      <w:r>
        <w:rPr>
          <w:rFonts w:hint="eastAsia" w:ascii="宋体" w:hAnsi="宋体" w:eastAsia="宋体" w:cs="宋体"/>
          <w:color w:val="auto"/>
          <w:kern w:val="2"/>
          <w:sz w:val="21"/>
          <w:szCs w:val="21"/>
          <w:highlight w:val="none"/>
          <w:lang w:val="en-US" w:eastAsia="zh-CN" w:bidi="ar-SA"/>
        </w:rPr>
        <w:t>、</w:t>
      </w:r>
      <w:r>
        <w:rPr>
          <w:rFonts w:hint="eastAsia" w:hAnsi="宋体" w:cs="宋体"/>
          <w:color w:val="auto"/>
          <w:kern w:val="2"/>
          <w:sz w:val="21"/>
          <w:szCs w:val="21"/>
          <w:highlight w:val="none"/>
          <w:lang w:val="en-US" w:eastAsia="zh-CN" w:bidi="ar-SA"/>
        </w:rPr>
        <w:t>供应商</w:t>
      </w:r>
      <w:r>
        <w:rPr>
          <w:rFonts w:hint="eastAsia" w:ascii="宋体" w:hAnsi="宋体" w:eastAsia="宋体" w:cs="宋体"/>
          <w:color w:val="auto"/>
          <w:kern w:val="2"/>
          <w:sz w:val="21"/>
          <w:szCs w:val="21"/>
          <w:highlight w:val="none"/>
          <w:lang w:val="en-US" w:eastAsia="zh-CN" w:bidi="ar-SA"/>
        </w:rPr>
        <w:t>在每份单项合同届满后，根据初次核对确认的污泥外运数量和资料填报要求，向采购人提交经</w:t>
      </w:r>
      <w:r>
        <w:rPr>
          <w:rFonts w:hint="eastAsia" w:hAnsi="宋体" w:cs="宋体"/>
          <w:color w:val="auto"/>
          <w:kern w:val="2"/>
          <w:sz w:val="21"/>
          <w:szCs w:val="21"/>
          <w:highlight w:val="none"/>
          <w:lang w:val="en-US" w:eastAsia="zh-CN" w:bidi="ar-SA"/>
        </w:rPr>
        <w:t>供应商</w:t>
      </w:r>
      <w:r>
        <w:rPr>
          <w:rFonts w:hint="eastAsia" w:ascii="宋体" w:hAnsi="宋体" w:eastAsia="宋体" w:cs="宋体"/>
          <w:color w:val="auto"/>
          <w:kern w:val="2"/>
          <w:sz w:val="21"/>
          <w:szCs w:val="21"/>
          <w:highlight w:val="none"/>
          <w:lang w:val="en-US" w:eastAsia="zh-CN" w:bidi="ar-SA"/>
        </w:rPr>
        <w:t>盖章确认的《生活污泥转移联单》（污泥专用）、磅单、《污泥外运签证表》（含电子文档）等资料。采购人对接收的资料复核后，发现资料有误的，</w:t>
      </w:r>
      <w:r>
        <w:rPr>
          <w:rFonts w:hint="eastAsia" w:hAnsi="宋体" w:cs="宋体"/>
          <w:color w:val="auto"/>
          <w:kern w:val="2"/>
          <w:sz w:val="21"/>
          <w:szCs w:val="21"/>
          <w:highlight w:val="none"/>
          <w:lang w:val="en-US" w:eastAsia="zh-CN" w:bidi="ar-SA"/>
        </w:rPr>
        <w:t>供应商</w:t>
      </w:r>
      <w:r>
        <w:rPr>
          <w:rFonts w:hint="eastAsia" w:ascii="宋体" w:hAnsi="宋体" w:eastAsia="宋体" w:cs="宋体"/>
          <w:color w:val="auto"/>
          <w:kern w:val="2"/>
          <w:sz w:val="21"/>
          <w:szCs w:val="21"/>
          <w:highlight w:val="none"/>
          <w:lang w:val="en-US" w:eastAsia="zh-CN" w:bidi="ar-SA"/>
        </w:rPr>
        <w:t>必须在3日内按要求重新提交。采购人将复核后的资料送污泥产生单位盖章确认，经</w:t>
      </w:r>
      <w:r>
        <w:rPr>
          <w:rFonts w:hint="eastAsia" w:hAnsi="宋体" w:cs="宋体"/>
          <w:color w:val="auto"/>
          <w:kern w:val="2"/>
          <w:sz w:val="21"/>
          <w:szCs w:val="21"/>
          <w:highlight w:val="none"/>
          <w:lang w:val="en-US" w:eastAsia="zh-CN" w:bidi="ar-SA"/>
        </w:rPr>
        <w:t>供应商</w:t>
      </w:r>
      <w:r>
        <w:rPr>
          <w:rFonts w:hint="eastAsia" w:ascii="宋体" w:hAnsi="宋体" w:eastAsia="宋体" w:cs="宋体"/>
          <w:color w:val="auto"/>
          <w:kern w:val="2"/>
          <w:sz w:val="21"/>
          <w:szCs w:val="21"/>
          <w:highlight w:val="none"/>
          <w:lang w:val="en-US" w:eastAsia="zh-CN" w:bidi="ar-SA"/>
        </w:rPr>
        <w:t>、污泥产生单位、采购人共同签字/盖章确认后，确定该批次污泥实际转移数量，并由采购人交东莞市环境保护部门留存备查。</w:t>
      </w:r>
    </w:p>
    <w:p w14:paraId="3449B970">
      <w:pPr>
        <w:widowControl w:val="0"/>
        <w:autoSpaceDE/>
        <w:autoSpaceDN/>
        <w:adjustRightInd/>
        <w:spacing w:line="360" w:lineRule="auto"/>
        <w:ind w:firstLine="420" w:firstLineChars="0"/>
        <w:jc w:val="both"/>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color w:val="auto"/>
          <w:kern w:val="2"/>
          <w:sz w:val="21"/>
          <w:szCs w:val="21"/>
          <w:highlight w:val="none"/>
          <w:lang w:val="en-US" w:eastAsia="zh-CN" w:bidi="ar-SA"/>
        </w:rPr>
        <w:t>2</w:t>
      </w:r>
      <w:r>
        <w:rPr>
          <w:rFonts w:hint="eastAsia" w:hAnsi="宋体" w:cs="宋体"/>
          <w:color w:val="auto"/>
          <w:kern w:val="2"/>
          <w:sz w:val="21"/>
          <w:szCs w:val="21"/>
          <w:highlight w:val="none"/>
          <w:lang w:val="en-US" w:eastAsia="zh-CN" w:bidi="ar-SA"/>
        </w:rPr>
        <w:t>6</w:t>
      </w:r>
      <w:r>
        <w:rPr>
          <w:rFonts w:hint="eastAsia" w:ascii="宋体" w:hAnsi="宋体" w:eastAsia="宋体" w:cs="宋体"/>
          <w:color w:val="auto"/>
          <w:kern w:val="2"/>
          <w:sz w:val="21"/>
          <w:szCs w:val="21"/>
          <w:highlight w:val="none"/>
          <w:lang w:val="en-US" w:eastAsia="zh-CN" w:bidi="ar-SA"/>
        </w:rPr>
        <w:t>、</w:t>
      </w:r>
      <w:r>
        <w:rPr>
          <w:rFonts w:hint="eastAsia" w:hAnsi="宋体" w:cs="宋体"/>
          <w:color w:val="auto"/>
          <w:kern w:val="2"/>
          <w:sz w:val="21"/>
          <w:szCs w:val="21"/>
          <w:highlight w:val="none"/>
          <w:lang w:val="en-US" w:eastAsia="zh-CN" w:bidi="ar-SA"/>
        </w:rPr>
        <w:t>供应商</w:t>
      </w:r>
      <w:r>
        <w:rPr>
          <w:rFonts w:hint="eastAsia" w:ascii="宋体" w:hAnsi="宋体" w:eastAsia="宋体" w:cs="宋体"/>
          <w:color w:val="auto"/>
          <w:kern w:val="2"/>
          <w:sz w:val="21"/>
          <w:szCs w:val="21"/>
          <w:highlight w:val="none"/>
          <w:lang w:val="en-US" w:eastAsia="zh-CN" w:bidi="ar-SA"/>
        </w:rPr>
        <w:t>不得将采购人交付的污泥交由第三方运输，禁止转包，否则，由此导致的一切责任和风险全部由</w:t>
      </w:r>
      <w:r>
        <w:rPr>
          <w:rFonts w:hint="eastAsia" w:hAnsi="宋体" w:cs="宋体"/>
          <w:color w:val="auto"/>
          <w:kern w:val="2"/>
          <w:sz w:val="21"/>
          <w:szCs w:val="21"/>
          <w:highlight w:val="none"/>
          <w:lang w:val="en-US" w:eastAsia="zh-CN" w:bidi="ar-SA"/>
        </w:rPr>
        <w:t>供应商</w:t>
      </w:r>
      <w:r>
        <w:rPr>
          <w:rFonts w:hint="eastAsia" w:ascii="宋体" w:hAnsi="宋体" w:eastAsia="宋体" w:cs="宋体"/>
          <w:color w:val="auto"/>
          <w:kern w:val="2"/>
          <w:sz w:val="21"/>
          <w:szCs w:val="21"/>
          <w:highlight w:val="none"/>
          <w:lang w:val="en-US" w:eastAsia="zh-CN" w:bidi="ar-SA"/>
        </w:rPr>
        <w:t>承担，并根据合同的约定承担违约责任，赔偿由此给采购人造成的损失。</w:t>
      </w:r>
    </w:p>
    <w:p w14:paraId="1A952BBD">
      <w:pPr>
        <w:widowControl w:val="0"/>
        <w:autoSpaceDE/>
        <w:autoSpaceDN/>
        <w:adjustRightInd/>
        <w:spacing w:line="360" w:lineRule="auto"/>
        <w:ind w:firstLine="420" w:firstLineChars="0"/>
        <w:jc w:val="both"/>
        <w:rPr>
          <w:rFonts w:hint="eastAsia" w:ascii="宋体" w:hAnsi="宋体" w:eastAsia="宋体" w:cs="宋体"/>
          <w:b/>
          <w:bCs/>
          <w:color w:val="auto"/>
          <w:kern w:val="2"/>
          <w:sz w:val="21"/>
          <w:szCs w:val="21"/>
          <w:highlight w:val="none"/>
          <w:lang w:val="en-US" w:eastAsia="zh-CN" w:bidi="ar-SA"/>
        </w:rPr>
      </w:pPr>
      <w:r>
        <w:rPr>
          <w:rFonts w:hint="eastAsia" w:ascii="宋体" w:hAnsi="宋体" w:eastAsia="宋体" w:cs="宋体"/>
          <w:b/>
          <w:bCs/>
          <w:color w:val="auto"/>
          <w:kern w:val="2"/>
          <w:sz w:val="21"/>
          <w:szCs w:val="21"/>
          <w:highlight w:val="none"/>
          <w:lang w:val="en-US" w:eastAsia="zh-CN" w:bidi="ar-SA"/>
        </w:rPr>
        <w:t>四、其他说明</w:t>
      </w:r>
    </w:p>
    <w:p w14:paraId="7EEE080E">
      <w:pPr>
        <w:widowControl w:val="0"/>
        <w:autoSpaceDE/>
        <w:autoSpaceDN/>
        <w:adjustRightInd/>
        <w:spacing w:line="360" w:lineRule="auto"/>
        <w:ind w:firstLine="420" w:firstLineChars="0"/>
        <w:jc w:val="both"/>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color w:val="auto"/>
          <w:kern w:val="2"/>
          <w:sz w:val="21"/>
          <w:szCs w:val="21"/>
          <w:highlight w:val="none"/>
          <w:lang w:val="en-US" w:eastAsia="zh-CN" w:bidi="ar-SA"/>
        </w:rPr>
        <w:t>1、</w:t>
      </w:r>
      <w:r>
        <w:rPr>
          <w:rFonts w:hint="eastAsia" w:hAnsi="宋体" w:cs="宋体"/>
          <w:color w:val="auto"/>
          <w:kern w:val="2"/>
          <w:sz w:val="21"/>
          <w:szCs w:val="21"/>
          <w:highlight w:val="none"/>
          <w:lang w:val="en-US" w:eastAsia="zh-CN" w:bidi="ar-SA"/>
        </w:rPr>
        <w:t>供应商</w:t>
      </w:r>
      <w:r>
        <w:rPr>
          <w:rFonts w:hint="eastAsia" w:ascii="宋体" w:hAnsi="宋体" w:eastAsia="宋体" w:cs="宋体"/>
          <w:color w:val="auto"/>
          <w:kern w:val="2"/>
          <w:sz w:val="21"/>
          <w:szCs w:val="21"/>
          <w:highlight w:val="none"/>
          <w:lang w:val="en-US" w:eastAsia="zh-CN" w:bidi="ar-SA"/>
        </w:rPr>
        <w:t>承诺，将严格遵守采购人（或采购人上级单位）提出或调整的日常管理制度或相关管理要求。</w:t>
      </w:r>
      <w:r>
        <w:rPr>
          <w:rFonts w:hint="eastAsia" w:hAnsi="宋体" w:cs="宋体"/>
          <w:color w:val="auto"/>
          <w:kern w:val="2"/>
          <w:sz w:val="21"/>
          <w:szCs w:val="21"/>
          <w:highlight w:val="none"/>
          <w:lang w:val="en-US" w:eastAsia="zh-CN" w:bidi="ar-SA"/>
        </w:rPr>
        <w:t>供应商</w:t>
      </w:r>
      <w:r>
        <w:rPr>
          <w:rFonts w:hint="eastAsia" w:ascii="宋体" w:hAnsi="宋体" w:eastAsia="宋体" w:cs="宋体"/>
          <w:color w:val="auto"/>
          <w:kern w:val="2"/>
          <w:sz w:val="21"/>
          <w:szCs w:val="21"/>
          <w:highlight w:val="none"/>
          <w:lang w:val="en-US" w:eastAsia="zh-CN" w:bidi="ar-SA"/>
        </w:rPr>
        <w:t>服务期间，出现不服从采购人（或采购人上级单位）提出或调整的日常管理制度或相关管理要求，采购人有权取消其服务资格。</w:t>
      </w:r>
    </w:p>
    <w:p w14:paraId="4E81EE17">
      <w:pPr>
        <w:widowControl w:val="0"/>
        <w:autoSpaceDE/>
        <w:autoSpaceDN/>
        <w:adjustRightInd/>
        <w:spacing w:line="360" w:lineRule="auto"/>
        <w:ind w:firstLine="420" w:firstLineChars="0"/>
        <w:jc w:val="both"/>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color w:val="auto"/>
          <w:kern w:val="2"/>
          <w:sz w:val="21"/>
          <w:szCs w:val="21"/>
          <w:highlight w:val="none"/>
          <w:lang w:val="en-US" w:eastAsia="zh-CN" w:bidi="ar-SA"/>
        </w:rPr>
        <w:t>2、合同履行期间，如采购人上级单位调整污泥运输工作部署或应主管部门要求，需由采购人自行实施污泥运输工作的，采购人有权单方提前解除服务合同。</w:t>
      </w:r>
      <w:r>
        <w:rPr>
          <w:rFonts w:hint="eastAsia" w:hAnsi="宋体" w:cs="宋体"/>
          <w:color w:val="auto"/>
          <w:kern w:val="2"/>
          <w:sz w:val="21"/>
          <w:szCs w:val="21"/>
          <w:highlight w:val="none"/>
          <w:lang w:val="en-US" w:eastAsia="zh-CN" w:bidi="ar-SA"/>
        </w:rPr>
        <w:t>供应商</w:t>
      </w:r>
      <w:r>
        <w:rPr>
          <w:rFonts w:hint="eastAsia" w:ascii="宋体" w:hAnsi="宋体" w:eastAsia="宋体" w:cs="宋体"/>
          <w:color w:val="auto"/>
          <w:kern w:val="2"/>
          <w:sz w:val="21"/>
          <w:szCs w:val="21"/>
          <w:highlight w:val="none"/>
          <w:lang w:val="en-US" w:eastAsia="zh-CN" w:bidi="ar-SA"/>
        </w:rPr>
        <w:t>不得因此要求采购人或采购人上级单位给予任何补偿或赔偿。如采购人提前解除服务合同的，应至少提前30天以书面形式通知</w:t>
      </w:r>
      <w:r>
        <w:rPr>
          <w:rFonts w:hint="eastAsia" w:hAnsi="宋体" w:cs="宋体"/>
          <w:color w:val="auto"/>
          <w:kern w:val="2"/>
          <w:sz w:val="21"/>
          <w:szCs w:val="21"/>
          <w:highlight w:val="none"/>
          <w:lang w:val="en-US" w:eastAsia="zh-CN" w:bidi="ar-SA"/>
        </w:rPr>
        <w:t>供应商</w:t>
      </w:r>
      <w:r>
        <w:rPr>
          <w:rFonts w:hint="eastAsia" w:ascii="宋体" w:hAnsi="宋体" w:eastAsia="宋体" w:cs="宋体"/>
          <w:color w:val="auto"/>
          <w:kern w:val="2"/>
          <w:sz w:val="21"/>
          <w:szCs w:val="21"/>
          <w:highlight w:val="none"/>
          <w:lang w:val="en-US" w:eastAsia="zh-CN" w:bidi="ar-SA"/>
        </w:rPr>
        <w:t>。</w:t>
      </w:r>
    </w:p>
    <w:p w14:paraId="0BEB64DD">
      <w:pPr>
        <w:widowControl w:val="0"/>
        <w:autoSpaceDE/>
        <w:autoSpaceDN/>
        <w:adjustRightInd/>
        <w:spacing w:line="360" w:lineRule="auto"/>
        <w:ind w:firstLine="420" w:firstLineChars="0"/>
        <w:jc w:val="both"/>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color w:val="auto"/>
          <w:kern w:val="2"/>
          <w:sz w:val="21"/>
          <w:szCs w:val="21"/>
          <w:highlight w:val="none"/>
          <w:lang w:val="en-US" w:eastAsia="zh-CN" w:bidi="ar-SA"/>
        </w:rPr>
        <w:t>3、自书面通知中明确的合同终止之日起，双方权利义务终止，</w:t>
      </w:r>
      <w:r>
        <w:rPr>
          <w:rFonts w:hint="eastAsia" w:hAnsi="宋体" w:cs="宋体"/>
          <w:color w:val="auto"/>
          <w:kern w:val="2"/>
          <w:sz w:val="21"/>
          <w:szCs w:val="21"/>
          <w:highlight w:val="none"/>
          <w:lang w:val="en-US" w:eastAsia="zh-CN" w:bidi="ar-SA"/>
        </w:rPr>
        <w:t>供应商</w:t>
      </w:r>
      <w:r>
        <w:rPr>
          <w:rFonts w:hint="eastAsia" w:ascii="宋体" w:hAnsi="宋体" w:eastAsia="宋体" w:cs="宋体"/>
          <w:color w:val="auto"/>
          <w:kern w:val="2"/>
          <w:sz w:val="21"/>
          <w:szCs w:val="21"/>
          <w:highlight w:val="none"/>
          <w:lang w:val="en-US" w:eastAsia="zh-CN" w:bidi="ar-SA"/>
        </w:rPr>
        <w:t>应配合采购人做好项目交接工作。</w:t>
      </w:r>
    </w:p>
    <w:p w14:paraId="3DBE84B1">
      <w:pPr>
        <w:widowControl w:val="0"/>
        <w:autoSpaceDE/>
        <w:autoSpaceDN/>
        <w:adjustRightInd/>
        <w:spacing w:line="360" w:lineRule="auto"/>
        <w:ind w:firstLine="420" w:firstLineChars="0"/>
        <w:jc w:val="both"/>
        <w:rPr>
          <w:rFonts w:hint="eastAsia" w:ascii="宋体" w:hAnsi="宋体" w:eastAsia="宋体" w:cs="宋体"/>
          <w:b/>
          <w:bCs/>
          <w:color w:val="auto"/>
          <w:kern w:val="2"/>
          <w:sz w:val="21"/>
          <w:szCs w:val="21"/>
          <w:highlight w:val="none"/>
          <w:lang w:val="en-US" w:eastAsia="zh-CN" w:bidi="ar-SA"/>
        </w:rPr>
      </w:pPr>
      <w:r>
        <w:rPr>
          <w:rFonts w:hint="eastAsia" w:hAnsi="宋体" w:cs="宋体"/>
          <w:b/>
          <w:bCs/>
          <w:color w:val="auto"/>
          <w:kern w:val="2"/>
          <w:sz w:val="21"/>
          <w:szCs w:val="21"/>
          <w:highlight w:val="none"/>
          <w:lang w:val="en-US" w:eastAsia="zh-CN" w:bidi="ar-SA"/>
        </w:rPr>
        <w:t>五</w:t>
      </w:r>
      <w:r>
        <w:rPr>
          <w:rFonts w:hint="eastAsia" w:ascii="宋体" w:hAnsi="宋体" w:eastAsia="宋体" w:cs="宋体"/>
          <w:b/>
          <w:bCs/>
          <w:color w:val="auto"/>
          <w:kern w:val="2"/>
          <w:sz w:val="21"/>
          <w:szCs w:val="21"/>
          <w:highlight w:val="none"/>
          <w:lang w:val="en-US" w:eastAsia="zh-CN" w:bidi="ar-SA"/>
        </w:rPr>
        <w:t>、付款方式</w:t>
      </w:r>
    </w:p>
    <w:p w14:paraId="6813E213">
      <w:pPr>
        <w:widowControl w:val="0"/>
        <w:autoSpaceDE/>
        <w:autoSpaceDN/>
        <w:adjustRightInd/>
        <w:spacing w:line="360" w:lineRule="auto"/>
        <w:ind w:firstLine="420" w:firstLineChars="0"/>
        <w:jc w:val="both"/>
        <w:rPr>
          <w:rFonts w:hint="eastAsia" w:hAnsi="宋体" w:cs="宋体"/>
          <w:color w:val="auto"/>
          <w:kern w:val="2"/>
          <w:sz w:val="21"/>
          <w:szCs w:val="21"/>
          <w:highlight w:val="none"/>
          <w:lang w:val="en-US" w:eastAsia="zh-CN" w:bidi="ar-SA"/>
        </w:rPr>
      </w:pPr>
      <w:r>
        <w:rPr>
          <w:rFonts w:hint="eastAsia" w:ascii="宋体" w:hAnsi="宋体" w:eastAsia="宋体" w:cs="宋体"/>
          <w:color w:val="auto"/>
          <w:kern w:val="2"/>
          <w:sz w:val="21"/>
          <w:szCs w:val="21"/>
          <w:highlight w:val="none"/>
          <w:lang w:val="en-US" w:eastAsia="zh-CN" w:bidi="ar-SA"/>
        </w:rPr>
        <w:t>1、</w:t>
      </w:r>
      <w:r>
        <w:rPr>
          <w:rFonts w:hint="eastAsia" w:hAnsi="宋体" w:cs="宋体"/>
          <w:color w:val="auto"/>
          <w:kern w:val="2"/>
          <w:sz w:val="21"/>
          <w:szCs w:val="21"/>
          <w:highlight w:val="none"/>
          <w:lang w:val="en-US" w:eastAsia="zh-CN" w:bidi="ar-SA"/>
        </w:rPr>
        <w:t>付款方式为银行转账。</w:t>
      </w:r>
    </w:p>
    <w:p w14:paraId="2E196C20">
      <w:pPr>
        <w:widowControl w:val="0"/>
        <w:autoSpaceDE/>
        <w:autoSpaceDN/>
        <w:adjustRightInd/>
        <w:spacing w:line="360" w:lineRule="auto"/>
        <w:ind w:firstLine="420" w:firstLineChars="0"/>
        <w:jc w:val="both"/>
        <w:rPr>
          <w:rFonts w:hint="eastAsia" w:ascii="宋体" w:hAnsi="宋体" w:eastAsia="宋体" w:cs="宋体"/>
          <w:color w:val="auto"/>
          <w:kern w:val="2"/>
          <w:sz w:val="21"/>
          <w:szCs w:val="21"/>
          <w:highlight w:val="none"/>
          <w:lang w:val="en-US" w:eastAsia="zh-CN" w:bidi="ar-SA"/>
        </w:rPr>
      </w:pPr>
      <w:r>
        <w:rPr>
          <w:rFonts w:hint="eastAsia" w:hAnsi="宋体" w:cs="宋体"/>
          <w:color w:val="auto"/>
          <w:kern w:val="2"/>
          <w:sz w:val="21"/>
          <w:szCs w:val="21"/>
          <w:highlight w:val="none"/>
          <w:lang w:val="en-US" w:eastAsia="zh-CN" w:bidi="ar-SA"/>
        </w:rPr>
        <w:t>2、</w:t>
      </w:r>
      <w:r>
        <w:rPr>
          <w:rFonts w:hint="eastAsia" w:ascii="宋体" w:hAnsi="宋体" w:eastAsia="宋体" w:cs="宋体"/>
          <w:color w:val="auto"/>
          <w:kern w:val="2"/>
          <w:sz w:val="21"/>
          <w:szCs w:val="21"/>
          <w:highlight w:val="none"/>
          <w:lang w:val="en-US" w:eastAsia="zh-CN" w:bidi="ar-SA"/>
        </w:rPr>
        <w:t>运输服务费按每份单项合同支付。</w:t>
      </w:r>
      <w:r>
        <w:rPr>
          <w:rFonts w:hint="eastAsia" w:hAnsi="宋体" w:cs="宋体"/>
          <w:color w:val="auto"/>
          <w:kern w:val="2"/>
          <w:sz w:val="21"/>
          <w:szCs w:val="21"/>
          <w:highlight w:val="none"/>
          <w:lang w:val="en-US" w:eastAsia="zh-CN" w:bidi="ar-SA"/>
        </w:rPr>
        <w:t>供应商</w:t>
      </w:r>
      <w:r>
        <w:rPr>
          <w:rFonts w:hint="eastAsia" w:ascii="宋体" w:hAnsi="宋体" w:eastAsia="宋体" w:cs="宋体"/>
          <w:color w:val="auto"/>
          <w:kern w:val="2"/>
          <w:sz w:val="21"/>
          <w:szCs w:val="21"/>
          <w:highlight w:val="none"/>
          <w:lang w:val="en-US" w:eastAsia="zh-CN" w:bidi="ar-SA"/>
        </w:rPr>
        <w:t>应于每份单项合同届满10个工作日内，向采购人提交以下文件及单据等有效的请款凭证，采购人收到请款凭证后在15个工作日内完成核实工作，核实无误后向</w:t>
      </w:r>
      <w:r>
        <w:rPr>
          <w:rFonts w:hint="eastAsia" w:hAnsi="宋体" w:cs="宋体"/>
          <w:color w:val="auto"/>
          <w:kern w:val="2"/>
          <w:sz w:val="21"/>
          <w:szCs w:val="21"/>
          <w:highlight w:val="none"/>
          <w:lang w:val="en-US" w:eastAsia="zh-CN" w:bidi="ar-SA"/>
        </w:rPr>
        <w:t>供应商</w:t>
      </w:r>
      <w:r>
        <w:rPr>
          <w:rFonts w:hint="eastAsia" w:ascii="宋体" w:hAnsi="宋体" w:eastAsia="宋体" w:cs="宋体"/>
          <w:color w:val="auto"/>
          <w:kern w:val="2"/>
          <w:sz w:val="21"/>
          <w:szCs w:val="21"/>
          <w:highlight w:val="none"/>
          <w:lang w:val="en-US" w:eastAsia="zh-CN" w:bidi="ar-SA"/>
        </w:rPr>
        <w:t>支付上月运输服务费用：</w:t>
      </w:r>
    </w:p>
    <w:p w14:paraId="5B97E89D">
      <w:pPr>
        <w:widowControl w:val="0"/>
        <w:autoSpaceDE/>
        <w:autoSpaceDN/>
        <w:adjustRightInd/>
        <w:spacing w:line="360" w:lineRule="auto"/>
        <w:ind w:firstLine="420" w:firstLineChars="0"/>
        <w:jc w:val="both"/>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color w:val="auto"/>
          <w:kern w:val="2"/>
          <w:sz w:val="21"/>
          <w:szCs w:val="21"/>
          <w:highlight w:val="none"/>
          <w:lang w:val="en-US" w:eastAsia="zh-CN" w:bidi="ar-SA"/>
        </w:rPr>
        <w:t>（1）《污泥运输签证表》；</w:t>
      </w:r>
    </w:p>
    <w:p w14:paraId="21651806">
      <w:pPr>
        <w:widowControl w:val="0"/>
        <w:autoSpaceDE/>
        <w:autoSpaceDN/>
        <w:adjustRightInd/>
        <w:spacing w:line="360" w:lineRule="auto"/>
        <w:ind w:firstLine="420" w:firstLineChars="0"/>
        <w:jc w:val="both"/>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color w:val="auto"/>
          <w:kern w:val="2"/>
          <w:sz w:val="21"/>
          <w:szCs w:val="21"/>
          <w:highlight w:val="none"/>
          <w:lang w:val="en-US" w:eastAsia="zh-CN" w:bidi="ar-SA"/>
        </w:rPr>
        <w:t xml:space="preserve">（2）与请款数额一致的有效增值税专用发票； </w:t>
      </w:r>
    </w:p>
    <w:p w14:paraId="635CC75E">
      <w:pPr>
        <w:widowControl w:val="0"/>
        <w:autoSpaceDE/>
        <w:autoSpaceDN/>
        <w:adjustRightInd/>
        <w:spacing w:line="360" w:lineRule="auto"/>
        <w:ind w:firstLine="420" w:firstLineChars="0"/>
        <w:jc w:val="both"/>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color w:val="auto"/>
          <w:kern w:val="2"/>
          <w:sz w:val="21"/>
          <w:szCs w:val="21"/>
          <w:highlight w:val="none"/>
          <w:lang w:val="en-US" w:eastAsia="zh-CN" w:bidi="ar-SA"/>
        </w:rPr>
        <w:t>（3）请款报告（必须加盖</w:t>
      </w:r>
      <w:r>
        <w:rPr>
          <w:rFonts w:hint="eastAsia" w:hAnsi="宋体" w:cs="宋体"/>
          <w:color w:val="auto"/>
          <w:kern w:val="2"/>
          <w:sz w:val="21"/>
          <w:szCs w:val="21"/>
          <w:highlight w:val="none"/>
          <w:lang w:val="en-US" w:eastAsia="zh-CN" w:bidi="ar-SA"/>
        </w:rPr>
        <w:t>供应商</w:t>
      </w:r>
      <w:r>
        <w:rPr>
          <w:rFonts w:hint="eastAsia" w:ascii="宋体" w:hAnsi="宋体" w:eastAsia="宋体" w:cs="宋体"/>
          <w:color w:val="auto"/>
          <w:kern w:val="2"/>
          <w:sz w:val="21"/>
          <w:szCs w:val="21"/>
          <w:highlight w:val="none"/>
          <w:lang w:val="en-US" w:eastAsia="zh-CN" w:bidi="ar-SA"/>
        </w:rPr>
        <w:t>的公章）。</w:t>
      </w:r>
    </w:p>
    <w:p w14:paraId="192BC035">
      <w:pPr>
        <w:widowControl w:val="0"/>
        <w:autoSpaceDE/>
        <w:autoSpaceDN/>
        <w:adjustRightInd/>
        <w:spacing w:line="360" w:lineRule="auto"/>
        <w:ind w:firstLine="420" w:firstLineChars="0"/>
        <w:jc w:val="both"/>
        <w:rPr>
          <w:rFonts w:hint="eastAsia" w:ascii="宋体" w:hAnsi="宋体" w:eastAsia="宋体" w:cs="宋体"/>
          <w:color w:val="auto"/>
          <w:kern w:val="2"/>
          <w:sz w:val="21"/>
          <w:szCs w:val="21"/>
          <w:highlight w:val="none"/>
          <w:lang w:val="en-US" w:eastAsia="zh-CN" w:bidi="ar-SA"/>
        </w:rPr>
      </w:pPr>
      <w:r>
        <w:rPr>
          <w:rFonts w:hint="eastAsia" w:hAnsi="宋体" w:cs="宋体"/>
          <w:color w:val="auto"/>
          <w:kern w:val="2"/>
          <w:sz w:val="21"/>
          <w:szCs w:val="21"/>
          <w:highlight w:val="none"/>
          <w:lang w:val="en-US" w:eastAsia="zh-CN" w:bidi="ar-SA"/>
        </w:rPr>
        <w:t>3</w:t>
      </w:r>
      <w:r>
        <w:rPr>
          <w:rFonts w:hint="eastAsia" w:ascii="宋体" w:hAnsi="宋体" w:eastAsia="宋体" w:cs="宋体"/>
          <w:color w:val="auto"/>
          <w:kern w:val="2"/>
          <w:sz w:val="21"/>
          <w:szCs w:val="21"/>
          <w:highlight w:val="none"/>
          <w:lang w:val="en-US" w:eastAsia="zh-CN" w:bidi="ar-SA"/>
        </w:rPr>
        <w:t>、</w:t>
      </w:r>
      <w:r>
        <w:rPr>
          <w:rFonts w:hint="eastAsia" w:hAnsi="宋体" w:cs="宋体"/>
          <w:color w:val="auto"/>
          <w:kern w:val="2"/>
          <w:sz w:val="21"/>
          <w:szCs w:val="21"/>
          <w:highlight w:val="none"/>
          <w:lang w:val="en-US" w:eastAsia="zh-CN" w:bidi="ar-SA"/>
        </w:rPr>
        <w:t>供应商</w:t>
      </w:r>
      <w:r>
        <w:rPr>
          <w:rFonts w:hint="eastAsia" w:ascii="宋体" w:hAnsi="宋体" w:eastAsia="宋体" w:cs="宋体"/>
          <w:color w:val="auto"/>
          <w:kern w:val="2"/>
          <w:sz w:val="21"/>
          <w:szCs w:val="21"/>
          <w:highlight w:val="none"/>
          <w:lang w:val="en-US" w:eastAsia="zh-CN" w:bidi="ar-SA"/>
        </w:rPr>
        <w:t>逾期提供请款资料及发票或前述资料不符合采购人要求的，采购人付款时间顺延，并不承担逾期付款违约责任。由于</w:t>
      </w:r>
      <w:r>
        <w:rPr>
          <w:rFonts w:hint="eastAsia" w:hAnsi="宋体" w:cs="宋体"/>
          <w:color w:val="auto"/>
          <w:kern w:val="2"/>
          <w:sz w:val="21"/>
          <w:szCs w:val="21"/>
          <w:highlight w:val="none"/>
          <w:lang w:val="en-US" w:eastAsia="zh-CN" w:bidi="ar-SA"/>
        </w:rPr>
        <w:t>供应商</w:t>
      </w:r>
      <w:r>
        <w:rPr>
          <w:rFonts w:hint="eastAsia" w:ascii="宋体" w:hAnsi="宋体" w:eastAsia="宋体" w:cs="宋体"/>
          <w:color w:val="auto"/>
          <w:kern w:val="2"/>
          <w:sz w:val="21"/>
          <w:szCs w:val="21"/>
          <w:highlight w:val="none"/>
          <w:lang w:val="en-US" w:eastAsia="zh-CN" w:bidi="ar-SA"/>
        </w:rPr>
        <w:t>提供的发票不符合税法规定，给采购人造成的损失由</w:t>
      </w:r>
      <w:r>
        <w:rPr>
          <w:rFonts w:hint="eastAsia" w:hAnsi="宋体" w:cs="宋体"/>
          <w:color w:val="auto"/>
          <w:kern w:val="2"/>
          <w:sz w:val="21"/>
          <w:szCs w:val="21"/>
          <w:highlight w:val="none"/>
          <w:lang w:val="en-US" w:eastAsia="zh-CN" w:bidi="ar-SA"/>
        </w:rPr>
        <w:t>供应商</w:t>
      </w:r>
      <w:r>
        <w:rPr>
          <w:rFonts w:hint="eastAsia" w:ascii="宋体" w:hAnsi="宋体" w:eastAsia="宋体" w:cs="宋体"/>
          <w:color w:val="auto"/>
          <w:kern w:val="2"/>
          <w:sz w:val="21"/>
          <w:szCs w:val="21"/>
          <w:highlight w:val="none"/>
          <w:lang w:val="en-US" w:eastAsia="zh-CN" w:bidi="ar-SA"/>
        </w:rPr>
        <w:t>承担赔偿责任。</w:t>
      </w:r>
    </w:p>
    <w:p w14:paraId="6E38BCB4">
      <w:pPr>
        <w:autoSpaceDE/>
        <w:autoSpaceDN/>
        <w:bidi w:val="0"/>
        <w:adjustRightInd/>
        <w:jc w:val="both"/>
        <w:rPr>
          <w:rFonts w:ascii="Calibri" w:hAnsi="Calibri" w:eastAsia="宋体" w:cs="Times New Roman"/>
          <w:color w:val="auto"/>
          <w:kern w:val="2"/>
          <w:sz w:val="21"/>
          <w:szCs w:val="24"/>
          <w:highlight w:val="none"/>
          <w:lang w:val="en-US" w:eastAsia="zh-CN" w:bidi="ar-SA"/>
        </w:rPr>
      </w:pPr>
    </w:p>
    <w:p w14:paraId="3E6E4C11">
      <w:pPr>
        <w:autoSpaceDE/>
        <w:autoSpaceDN/>
        <w:bidi w:val="0"/>
        <w:adjustRightInd/>
        <w:jc w:val="both"/>
        <w:rPr>
          <w:rFonts w:ascii="Calibri" w:hAnsi="Calibri" w:eastAsia="宋体"/>
          <w:color w:val="auto"/>
          <w:kern w:val="2"/>
          <w:sz w:val="21"/>
          <w:highlight w:val="none"/>
          <w:lang w:val="en-US" w:eastAsia="zh-CN"/>
        </w:rPr>
      </w:pPr>
    </w:p>
    <w:p w14:paraId="64624E46">
      <w:pPr>
        <w:autoSpaceDE/>
        <w:autoSpaceDN/>
        <w:adjustRightInd/>
        <w:jc w:val="both"/>
        <w:rPr>
          <w:rFonts w:hint="eastAsia" w:ascii="Times New Roman" w:hAnsi="Times New Roman" w:eastAsia="宋体" w:cs="宋体"/>
          <w:b/>
          <w:bCs/>
          <w:color w:val="auto"/>
          <w:kern w:val="2"/>
          <w:sz w:val="21"/>
          <w:szCs w:val="21"/>
          <w:highlight w:val="none"/>
          <w:lang w:val="en-US" w:eastAsia="zh-CN" w:bidi="ar-SA"/>
        </w:rPr>
      </w:pPr>
      <w:bookmarkStart w:id="36" w:name="_Toc134469727"/>
      <w:bookmarkStart w:id="37" w:name="_Toc486167707"/>
      <w:bookmarkStart w:id="38" w:name="_Toc20401"/>
      <w:bookmarkStart w:id="39" w:name="_Toc11497"/>
      <w:bookmarkStart w:id="40" w:name="_Toc19547"/>
      <w:bookmarkStart w:id="41" w:name="_Toc25251"/>
      <w:bookmarkStart w:id="42" w:name="_Toc11281_WPSOffice_Level1"/>
      <w:bookmarkStart w:id="43" w:name="_Toc450662892"/>
      <w:bookmarkStart w:id="44" w:name="_Toc195714338"/>
      <w:bookmarkStart w:id="45" w:name="_Toc16458"/>
      <w:bookmarkStart w:id="46" w:name="_Toc142508359"/>
      <w:bookmarkStart w:id="47" w:name="_Toc25859"/>
      <w:r>
        <w:rPr>
          <w:rFonts w:hint="eastAsia" w:ascii="宋体" w:hAnsi="宋体" w:eastAsia="宋体" w:cs="宋体"/>
          <w:b/>
          <w:bCs/>
          <w:color w:val="auto"/>
          <w:kern w:val="44"/>
          <w:sz w:val="32"/>
          <w:szCs w:val="32"/>
          <w:highlight w:val="none"/>
          <w:lang w:val="zh-CN"/>
        </w:rPr>
        <w:br w:type="page"/>
      </w:r>
      <w:bookmarkEnd w:id="36"/>
      <w:bookmarkEnd w:id="37"/>
      <w:bookmarkEnd w:id="38"/>
      <w:bookmarkEnd w:id="39"/>
      <w:bookmarkEnd w:id="40"/>
      <w:bookmarkEnd w:id="41"/>
      <w:bookmarkEnd w:id="42"/>
      <w:bookmarkEnd w:id="43"/>
      <w:bookmarkEnd w:id="44"/>
      <w:bookmarkEnd w:id="45"/>
      <w:bookmarkEnd w:id="46"/>
      <w:bookmarkEnd w:id="47"/>
    </w:p>
    <w:p w14:paraId="6F5F2615">
      <w:pPr>
        <w:autoSpaceDE/>
        <w:autoSpaceDN/>
        <w:adjustRightInd/>
        <w:jc w:val="both"/>
        <w:rPr>
          <w:rFonts w:hint="eastAsia" w:ascii="宋体" w:hAnsi="宋体" w:eastAsia="宋体" w:cs="宋体"/>
          <w:b/>
          <w:bCs/>
          <w:color w:val="auto"/>
          <w:kern w:val="2"/>
          <w:sz w:val="21"/>
          <w:szCs w:val="21"/>
          <w:highlight w:val="none"/>
          <w:lang w:val="en-US" w:eastAsia="zh-CN" w:bidi="ar-SA"/>
        </w:rPr>
      </w:pPr>
      <w:r>
        <w:rPr>
          <w:rFonts w:hint="eastAsia" w:ascii="Times New Roman" w:cs="宋体"/>
          <w:b/>
          <w:bCs/>
          <w:color w:val="auto"/>
          <w:kern w:val="2"/>
          <w:sz w:val="21"/>
          <w:szCs w:val="21"/>
          <w:highlight w:val="none"/>
          <w:lang w:val="en-US" w:eastAsia="zh-CN"/>
        </w:rPr>
        <w:t>附件</w:t>
      </w:r>
      <w:r>
        <w:rPr>
          <w:rFonts w:hint="eastAsia" w:ascii="宋体" w:hAnsi="宋体" w:eastAsia="宋体" w:cs="宋体"/>
          <w:b/>
          <w:bCs/>
          <w:color w:val="auto"/>
          <w:kern w:val="2"/>
          <w:sz w:val="21"/>
          <w:szCs w:val="21"/>
          <w:highlight w:val="none"/>
          <w:lang w:val="en-US" w:eastAsia="zh-CN" w:bidi="ar-SA"/>
        </w:rPr>
        <w:t>1</w:t>
      </w:r>
    </w:p>
    <w:p w14:paraId="773D8326">
      <w:pPr>
        <w:autoSpaceDE/>
        <w:autoSpaceDN/>
        <w:adjustRightInd/>
        <w:jc w:val="both"/>
        <w:rPr>
          <w:rFonts w:hint="eastAsia" w:ascii="宋体" w:hAnsi="宋体" w:eastAsia="宋体" w:cs="宋体"/>
          <w:b/>
          <w:bCs/>
          <w:color w:val="auto"/>
          <w:kern w:val="2"/>
          <w:sz w:val="21"/>
          <w:szCs w:val="21"/>
          <w:highlight w:val="none"/>
          <w:lang w:val="en-US" w:eastAsia="zh-CN" w:bidi="ar-SA"/>
        </w:rPr>
      </w:pPr>
    </w:p>
    <w:p w14:paraId="3267A246">
      <w:pPr>
        <w:widowControl w:val="0"/>
        <w:autoSpaceDE w:val="0"/>
        <w:autoSpaceDN w:val="0"/>
        <w:adjustRightInd w:val="0"/>
        <w:ind w:right="-26"/>
        <w:jc w:val="center"/>
        <w:rPr>
          <w:rFonts w:hint="eastAsia" w:ascii="宋体" w:hAnsi="Times New Roman" w:eastAsia="宋体" w:cs="Times New Roman"/>
          <w:b/>
          <w:bCs/>
          <w:color w:val="auto"/>
          <w:kern w:val="2"/>
          <w:sz w:val="21"/>
          <w:szCs w:val="21"/>
          <w:highlight w:val="none"/>
          <w:lang w:val="zh-CN" w:eastAsia="zh-CN" w:bidi="ar-SA"/>
        </w:rPr>
      </w:pPr>
    </w:p>
    <w:tbl>
      <w:tblPr>
        <w:tblStyle w:val="45"/>
        <w:tblW w:w="8603" w:type="dxa"/>
        <w:jc w:val="center"/>
        <w:tblLayout w:type="fixed"/>
        <w:tblCellMar>
          <w:top w:w="0" w:type="dxa"/>
          <w:left w:w="108" w:type="dxa"/>
          <w:bottom w:w="0" w:type="dxa"/>
          <w:right w:w="108" w:type="dxa"/>
        </w:tblCellMar>
      </w:tblPr>
      <w:tblGrid>
        <w:gridCol w:w="1203"/>
        <w:gridCol w:w="863"/>
        <w:gridCol w:w="1181"/>
        <w:gridCol w:w="2860"/>
        <w:gridCol w:w="1547"/>
        <w:gridCol w:w="949"/>
      </w:tblGrid>
      <w:tr w14:paraId="1446EF8D">
        <w:tblPrEx>
          <w:tblCellMar>
            <w:top w:w="0" w:type="dxa"/>
            <w:left w:w="108" w:type="dxa"/>
            <w:bottom w:w="0" w:type="dxa"/>
            <w:right w:w="108" w:type="dxa"/>
          </w:tblCellMar>
        </w:tblPrEx>
        <w:trPr>
          <w:trHeight w:val="735" w:hRule="atLeast"/>
          <w:jc w:val="center"/>
        </w:trPr>
        <w:tc>
          <w:tcPr>
            <w:tcW w:w="8603" w:type="dxa"/>
            <w:gridSpan w:val="6"/>
            <w:tcBorders>
              <w:top w:val="single" w:color="auto" w:sz="4" w:space="0"/>
              <w:left w:val="single" w:color="auto" w:sz="4" w:space="0"/>
              <w:bottom w:val="single" w:color="auto" w:sz="4" w:space="0"/>
              <w:right w:val="single" w:color="auto" w:sz="4" w:space="0"/>
            </w:tcBorders>
            <w:vAlign w:val="center"/>
          </w:tcPr>
          <w:p w14:paraId="32DCF185">
            <w:pPr>
              <w:keepNext w:val="0"/>
              <w:keepLines w:val="0"/>
              <w:widowControl/>
              <w:suppressLineNumbers w:val="0"/>
              <w:spacing w:before="0" w:beforeAutospacing="0" w:after="0" w:afterAutospacing="0"/>
              <w:ind w:left="0" w:right="0"/>
              <w:jc w:val="center"/>
              <w:rPr>
                <w:rFonts w:hint="eastAsia" w:ascii="宋体" w:hAnsi="宋体" w:eastAsia="宋体" w:cs="宋体"/>
                <w:color w:val="auto"/>
                <w:szCs w:val="21"/>
              </w:rPr>
            </w:pPr>
            <w:r>
              <w:rPr>
                <w:rFonts w:hint="eastAsia" w:ascii="宋体" w:hAnsi="宋体" w:eastAsia="宋体" w:cs="宋体"/>
                <w:b/>
                <w:bCs/>
                <w:color w:val="auto"/>
                <w:kern w:val="2"/>
                <w:sz w:val="28"/>
                <w:szCs w:val="28"/>
                <w:highlight w:val="none"/>
                <w:lang w:val="en-US" w:eastAsia="zh-CN" w:bidi="ar-SA"/>
              </w:rPr>
              <w:t>供应商综合评价考核表</w:t>
            </w:r>
          </w:p>
        </w:tc>
      </w:tr>
      <w:tr w14:paraId="0A885648">
        <w:tblPrEx>
          <w:tblCellMar>
            <w:top w:w="0" w:type="dxa"/>
            <w:left w:w="108" w:type="dxa"/>
            <w:bottom w:w="0" w:type="dxa"/>
            <w:right w:w="108" w:type="dxa"/>
          </w:tblCellMar>
        </w:tblPrEx>
        <w:trPr>
          <w:trHeight w:val="735" w:hRule="atLeast"/>
          <w:jc w:val="center"/>
        </w:trPr>
        <w:tc>
          <w:tcPr>
            <w:tcW w:w="2066" w:type="dxa"/>
            <w:gridSpan w:val="2"/>
            <w:tcBorders>
              <w:top w:val="single" w:color="auto" w:sz="4" w:space="0"/>
              <w:left w:val="single" w:color="auto" w:sz="4" w:space="0"/>
              <w:bottom w:val="single" w:color="auto" w:sz="4" w:space="0"/>
              <w:right w:val="single" w:color="auto" w:sz="4" w:space="0"/>
            </w:tcBorders>
            <w:vAlign w:val="center"/>
          </w:tcPr>
          <w:p w14:paraId="0F85A0DF">
            <w:pPr>
              <w:keepNext w:val="0"/>
              <w:keepLines w:val="0"/>
              <w:widowControl/>
              <w:suppressLineNumbers w:val="0"/>
              <w:spacing w:before="0" w:beforeAutospacing="0" w:after="0" w:afterAutospacing="0"/>
              <w:ind w:left="0" w:right="0"/>
              <w:jc w:val="center"/>
              <w:rPr>
                <w:rFonts w:hint="eastAsia" w:ascii="宋体" w:hAnsi="宋体" w:eastAsia="宋体" w:cs="宋体"/>
                <w:color w:val="auto"/>
                <w:szCs w:val="21"/>
                <w:lang w:val="en-US" w:eastAsia="zh-CN"/>
              </w:rPr>
            </w:pPr>
            <w:r>
              <w:rPr>
                <w:rFonts w:hint="eastAsia" w:hAnsi="宋体" w:cs="宋体"/>
                <w:bCs/>
                <w:color w:val="auto"/>
                <w:szCs w:val="21"/>
                <w:lang w:eastAsia="zh-CN"/>
              </w:rPr>
              <w:t>供应商</w:t>
            </w:r>
            <w:r>
              <w:rPr>
                <w:rFonts w:hint="eastAsia" w:ascii="宋体" w:hAnsi="宋体" w:eastAsia="宋体" w:cs="宋体"/>
                <w:color w:val="auto"/>
                <w:szCs w:val="21"/>
                <w:lang w:val="en-US" w:eastAsia="zh-CN"/>
              </w:rPr>
              <w:t>名称</w:t>
            </w:r>
          </w:p>
        </w:tc>
        <w:tc>
          <w:tcPr>
            <w:tcW w:w="4041" w:type="dxa"/>
            <w:gridSpan w:val="2"/>
            <w:tcBorders>
              <w:top w:val="single" w:color="auto" w:sz="4" w:space="0"/>
              <w:left w:val="single" w:color="auto" w:sz="4" w:space="0"/>
              <w:bottom w:val="single" w:color="auto" w:sz="4" w:space="0"/>
              <w:right w:val="single" w:color="auto" w:sz="4" w:space="0"/>
            </w:tcBorders>
            <w:vAlign w:val="center"/>
          </w:tcPr>
          <w:p w14:paraId="7262871C">
            <w:pPr>
              <w:keepNext w:val="0"/>
              <w:keepLines w:val="0"/>
              <w:widowControl/>
              <w:suppressLineNumbers w:val="0"/>
              <w:spacing w:before="0" w:beforeAutospacing="0" w:after="0" w:afterAutospacing="0"/>
              <w:ind w:left="0" w:right="0"/>
              <w:jc w:val="center"/>
              <w:rPr>
                <w:rFonts w:hint="eastAsia" w:ascii="宋体" w:hAnsi="宋体" w:eastAsia="宋体" w:cs="宋体"/>
                <w:color w:val="auto"/>
                <w:szCs w:val="21"/>
              </w:rPr>
            </w:pPr>
          </w:p>
        </w:tc>
        <w:tc>
          <w:tcPr>
            <w:tcW w:w="1547" w:type="dxa"/>
            <w:tcBorders>
              <w:top w:val="single" w:color="auto" w:sz="4" w:space="0"/>
              <w:left w:val="nil"/>
              <w:bottom w:val="single" w:color="auto" w:sz="4" w:space="0"/>
              <w:right w:val="single" w:color="auto" w:sz="4" w:space="0"/>
            </w:tcBorders>
            <w:vAlign w:val="center"/>
          </w:tcPr>
          <w:p w14:paraId="6054F1A1">
            <w:pPr>
              <w:keepNext w:val="0"/>
              <w:keepLines w:val="0"/>
              <w:widowControl/>
              <w:suppressLineNumbers w:val="0"/>
              <w:spacing w:before="0" w:beforeAutospacing="0" w:after="0" w:afterAutospacing="0"/>
              <w:ind w:left="0" w:right="0"/>
              <w:jc w:val="center"/>
              <w:rPr>
                <w:rFonts w:hint="eastAsia" w:ascii="宋体" w:hAnsi="宋体" w:eastAsia="宋体" w:cs="宋体"/>
                <w:color w:val="auto"/>
                <w:szCs w:val="21"/>
              </w:rPr>
            </w:pPr>
            <w:r>
              <w:rPr>
                <w:rFonts w:hint="eastAsia" w:ascii="宋体" w:hAnsi="宋体" w:eastAsia="宋体" w:cs="宋体"/>
                <w:color w:val="auto"/>
                <w:szCs w:val="21"/>
                <w:lang w:val="en-US" w:eastAsia="zh-CN"/>
              </w:rPr>
              <w:t>考核时间</w:t>
            </w:r>
            <w:r>
              <w:rPr>
                <w:rFonts w:hint="eastAsia" w:ascii="宋体" w:hAnsi="宋体" w:eastAsia="宋体" w:cs="宋体"/>
                <w:color w:val="auto"/>
                <w:szCs w:val="21"/>
              </w:rPr>
              <w:t>　</w:t>
            </w:r>
          </w:p>
        </w:tc>
        <w:tc>
          <w:tcPr>
            <w:tcW w:w="949" w:type="dxa"/>
            <w:tcBorders>
              <w:top w:val="single" w:color="auto" w:sz="4" w:space="0"/>
              <w:left w:val="nil"/>
              <w:bottom w:val="single" w:color="auto" w:sz="4" w:space="0"/>
              <w:right w:val="single" w:color="auto" w:sz="4" w:space="0"/>
            </w:tcBorders>
            <w:vAlign w:val="center"/>
          </w:tcPr>
          <w:p w14:paraId="57907738">
            <w:pPr>
              <w:keepNext w:val="0"/>
              <w:keepLines w:val="0"/>
              <w:widowControl/>
              <w:suppressLineNumbers w:val="0"/>
              <w:spacing w:before="0" w:beforeAutospacing="0" w:after="0" w:afterAutospacing="0"/>
              <w:ind w:left="0" w:right="0"/>
              <w:jc w:val="center"/>
              <w:rPr>
                <w:rFonts w:hint="eastAsia" w:ascii="宋体" w:hAnsi="宋体" w:eastAsia="宋体" w:cs="宋体"/>
                <w:color w:val="auto"/>
                <w:szCs w:val="21"/>
              </w:rPr>
            </w:pPr>
          </w:p>
        </w:tc>
      </w:tr>
      <w:tr w14:paraId="0C3481A5">
        <w:tblPrEx>
          <w:tblCellMar>
            <w:top w:w="0" w:type="dxa"/>
            <w:left w:w="108" w:type="dxa"/>
            <w:bottom w:w="0" w:type="dxa"/>
            <w:right w:w="108" w:type="dxa"/>
          </w:tblCellMar>
        </w:tblPrEx>
        <w:trPr>
          <w:trHeight w:val="726" w:hRule="atLeast"/>
          <w:jc w:val="center"/>
        </w:trPr>
        <w:tc>
          <w:tcPr>
            <w:tcW w:w="1203" w:type="dxa"/>
            <w:tcBorders>
              <w:top w:val="single" w:color="auto" w:sz="4" w:space="0"/>
              <w:left w:val="single" w:color="auto" w:sz="4" w:space="0"/>
              <w:bottom w:val="single" w:color="auto" w:sz="4" w:space="0"/>
              <w:right w:val="single" w:color="auto" w:sz="4" w:space="0"/>
            </w:tcBorders>
            <w:vAlign w:val="center"/>
          </w:tcPr>
          <w:p w14:paraId="2A42FECA">
            <w:pPr>
              <w:keepNext w:val="0"/>
              <w:keepLines w:val="0"/>
              <w:widowControl/>
              <w:suppressLineNumbers w:val="0"/>
              <w:spacing w:before="0" w:beforeAutospacing="0" w:after="0" w:afterAutospacing="0"/>
              <w:ind w:left="0" w:right="0"/>
              <w:jc w:val="center"/>
              <w:rPr>
                <w:rFonts w:hint="eastAsia" w:ascii="宋体" w:hAnsi="宋体" w:eastAsia="宋体" w:cs="宋体"/>
                <w:color w:val="auto"/>
                <w:szCs w:val="21"/>
              </w:rPr>
            </w:pPr>
            <w:r>
              <w:rPr>
                <w:rFonts w:hint="eastAsia" w:ascii="宋体" w:hAnsi="宋体" w:eastAsia="宋体" w:cs="宋体"/>
                <w:color w:val="auto"/>
                <w:szCs w:val="21"/>
                <w:lang w:val="en-US" w:eastAsia="zh-CN"/>
              </w:rPr>
              <w:t>考核</w:t>
            </w:r>
            <w:r>
              <w:rPr>
                <w:rFonts w:hint="eastAsia" w:ascii="宋体" w:hAnsi="宋体" w:eastAsia="宋体" w:cs="宋体"/>
                <w:color w:val="auto"/>
                <w:szCs w:val="21"/>
              </w:rPr>
              <w:t>内容</w:t>
            </w:r>
          </w:p>
        </w:tc>
        <w:tc>
          <w:tcPr>
            <w:tcW w:w="863" w:type="dxa"/>
            <w:tcBorders>
              <w:top w:val="nil"/>
              <w:left w:val="nil"/>
              <w:bottom w:val="single" w:color="auto" w:sz="4" w:space="0"/>
              <w:right w:val="nil"/>
            </w:tcBorders>
            <w:vAlign w:val="center"/>
          </w:tcPr>
          <w:p w14:paraId="10B068BF">
            <w:pPr>
              <w:keepNext w:val="0"/>
              <w:keepLines w:val="0"/>
              <w:widowControl/>
              <w:suppressLineNumbers w:val="0"/>
              <w:spacing w:before="0" w:beforeAutospacing="0" w:after="0" w:afterAutospacing="0"/>
              <w:ind w:left="0" w:right="0"/>
              <w:jc w:val="center"/>
              <w:rPr>
                <w:rFonts w:hint="eastAsia" w:ascii="宋体" w:hAnsi="宋体" w:eastAsia="宋体" w:cs="宋体"/>
                <w:color w:val="auto"/>
                <w:szCs w:val="21"/>
              </w:rPr>
            </w:pPr>
            <w:r>
              <w:rPr>
                <w:rFonts w:hint="eastAsia" w:ascii="宋体" w:hAnsi="宋体" w:eastAsia="宋体" w:cs="宋体"/>
                <w:color w:val="auto"/>
                <w:szCs w:val="21"/>
              </w:rPr>
              <w:t>各项分值</w:t>
            </w:r>
          </w:p>
        </w:tc>
        <w:tc>
          <w:tcPr>
            <w:tcW w:w="5588" w:type="dxa"/>
            <w:gridSpan w:val="3"/>
            <w:tcBorders>
              <w:top w:val="single" w:color="auto" w:sz="4" w:space="0"/>
              <w:left w:val="single" w:color="auto" w:sz="4" w:space="0"/>
              <w:bottom w:val="single" w:color="auto" w:sz="4" w:space="0"/>
              <w:right w:val="single" w:color="000000" w:sz="4" w:space="0"/>
            </w:tcBorders>
            <w:vAlign w:val="center"/>
          </w:tcPr>
          <w:p w14:paraId="27A82B95">
            <w:pPr>
              <w:keepNext w:val="0"/>
              <w:keepLines w:val="0"/>
              <w:widowControl/>
              <w:suppressLineNumbers w:val="0"/>
              <w:spacing w:before="0" w:beforeAutospacing="0" w:after="0" w:afterAutospacing="0"/>
              <w:ind w:left="0" w:right="0"/>
              <w:jc w:val="center"/>
              <w:rPr>
                <w:rFonts w:hint="eastAsia" w:ascii="宋体" w:hAnsi="宋体" w:eastAsia="宋体" w:cs="宋体"/>
                <w:color w:val="auto"/>
                <w:szCs w:val="21"/>
              </w:rPr>
            </w:pPr>
            <w:r>
              <w:rPr>
                <w:rFonts w:hint="eastAsia" w:ascii="宋体" w:hAnsi="宋体" w:eastAsia="宋体" w:cs="宋体"/>
                <w:color w:val="auto"/>
                <w:szCs w:val="21"/>
              </w:rPr>
              <w:t>具  体  内  容</w:t>
            </w:r>
          </w:p>
        </w:tc>
        <w:tc>
          <w:tcPr>
            <w:tcW w:w="949" w:type="dxa"/>
            <w:tcBorders>
              <w:top w:val="nil"/>
              <w:left w:val="nil"/>
              <w:bottom w:val="single" w:color="auto" w:sz="4" w:space="0"/>
              <w:right w:val="single" w:color="auto" w:sz="4" w:space="0"/>
            </w:tcBorders>
            <w:noWrap/>
            <w:vAlign w:val="center"/>
          </w:tcPr>
          <w:p w14:paraId="5EA34BF2">
            <w:pPr>
              <w:keepNext w:val="0"/>
              <w:keepLines w:val="0"/>
              <w:widowControl/>
              <w:suppressLineNumbers w:val="0"/>
              <w:spacing w:before="0" w:beforeAutospacing="0" w:after="0" w:afterAutospacing="0"/>
              <w:ind w:left="0" w:right="0"/>
              <w:jc w:val="center"/>
              <w:rPr>
                <w:rFonts w:hint="eastAsia" w:ascii="宋体" w:hAnsi="宋体" w:eastAsia="宋体" w:cs="宋体"/>
                <w:color w:val="auto"/>
                <w:szCs w:val="21"/>
              </w:rPr>
            </w:pPr>
            <w:r>
              <w:rPr>
                <w:rFonts w:hint="eastAsia" w:ascii="宋体" w:hAnsi="宋体" w:eastAsia="宋体" w:cs="宋体"/>
                <w:color w:val="auto"/>
                <w:szCs w:val="21"/>
                <w:lang w:val="en-US" w:eastAsia="zh-CN"/>
              </w:rPr>
              <w:t>得</w:t>
            </w:r>
            <w:r>
              <w:rPr>
                <w:rFonts w:hint="eastAsia" w:ascii="宋体" w:hAnsi="宋体" w:eastAsia="宋体" w:cs="宋体"/>
                <w:color w:val="auto"/>
                <w:szCs w:val="21"/>
              </w:rPr>
              <w:t>分</w:t>
            </w:r>
          </w:p>
        </w:tc>
      </w:tr>
      <w:tr w14:paraId="239808C7">
        <w:tblPrEx>
          <w:tblCellMar>
            <w:top w:w="0" w:type="dxa"/>
            <w:left w:w="108" w:type="dxa"/>
            <w:bottom w:w="0" w:type="dxa"/>
            <w:right w:w="108" w:type="dxa"/>
          </w:tblCellMar>
        </w:tblPrEx>
        <w:trPr>
          <w:trHeight w:val="1716" w:hRule="exact"/>
          <w:jc w:val="center"/>
        </w:trPr>
        <w:tc>
          <w:tcPr>
            <w:tcW w:w="1203" w:type="dxa"/>
            <w:tcBorders>
              <w:top w:val="nil"/>
              <w:left w:val="single" w:color="auto" w:sz="4" w:space="0"/>
              <w:bottom w:val="single" w:color="auto" w:sz="4" w:space="0"/>
              <w:right w:val="single" w:color="auto" w:sz="4" w:space="0"/>
            </w:tcBorders>
            <w:vAlign w:val="center"/>
          </w:tcPr>
          <w:p w14:paraId="2CFF387A">
            <w:pPr>
              <w:keepNext w:val="0"/>
              <w:keepLines w:val="0"/>
              <w:widowControl/>
              <w:suppressLineNumbers w:val="0"/>
              <w:spacing w:before="0" w:beforeAutospacing="0" w:after="0" w:afterAutospacing="0"/>
              <w:ind w:left="0" w:right="0"/>
              <w:jc w:val="center"/>
              <w:rPr>
                <w:rFonts w:hint="eastAsia" w:ascii="宋体" w:hAnsi="宋体" w:eastAsia="宋体" w:cs="宋体"/>
                <w:color w:val="auto"/>
                <w:szCs w:val="21"/>
              </w:rPr>
            </w:pPr>
            <w:r>
              <w:rPr>
                <w:rFonts w:hint="eastAsia" w:ascii="宋体" w:hAnsi="宋体" w:eastAsia="宋体" w:cs="宋体"/>
                <w:color w:val="auto"/>
                <w:szCs w:val="21"/>
              </w:rPr>
              <w:t>资质与合规性</w:t>
            </w:r>
          </w:p>
        </w:tc>
        <w:tc>
          <w:tcPr>
            <w:tcW w:w="863" w:type="dxa"/>
            <w:tcBorders>
              <w:top w:val="nil"/>
              <w:left w:val="single" w:color="auto" w:sz="4" w:space="0"/>
              <w:bottom w:val="single" w:color="000000" w:sz="4" w:space="0"/>
              <w:right w:val="single" w:color="auto" w:sz="4" w:space="0"/>
            </w:tcBorders>
            <w:vAlign w:val="center"/>
          </w:tcPr>
          <w:p w14:paraId="3524EFEF">
            <w:pPr>
              <w:keepNext w:val="0"/>
              <w:keepLines w:val="0"/>
              <w:widowControl/>
              <w:suppressLineNumbers w:val="0"/>
              <w:spacing w:before="0" w:beforeAutospacing="0" w:after="0" w:afterAutospacing="0"/>
              <w:ind w:left="0" w:right="0"/>
              <w:jc w:val="center"/>
              <w:rPr>
                <w:rFonts w:hint="eastAsia" w:ascii="宋体" w:hAnsi="宋体" w:eastAsia="宋体" w:cs="宋体"/>
                <w:color w:val="auto"/>
                <w:szCs w:val="21"/>
              </w:rPr>
            </w:pPr>
            <w:r>
              <w:rPr>
                <w:rFonts w:hint="eastAsia" w:ascii="宋体" w:hAnsi="宋体" w:cs="宋体"/>
                <w:color w:val="auto"/>
                <w:szCs w:val="21"/>
                <w:lang w:val="en-US" w:eastAsia="zh-CN"/>
              </w:rPr>
              <w:t>3</w:t>
            </w:r>
            <w:r>
              <w:rPr>
                <w:rFonts w:hint="eastAsia" w:ascii="宋体" w:hAnsi="宋体" w:eastAsia="宋体" w:cs="宋体"/>
                <w:color w:val="auto"/>
                <w:szCs w:val="21"/>
              </w:rPr>
              <w:t>0</w:t>
            </w:r>
          </w:p>
        </w:tc>
        <w:tc>
          <w:tcPr>
            <w:tcW w:w="5588" w:type="dxa"/>
            <w:gridSpan w:val="3"/>
            <w:tcBorders>
              <w:top w:val="single" w:color="auto" w:sz="4" w:space="0"/>
              <w:left w:val="nil"/>
              <w:bottom w:val="single" w:color="auto" w:sz="4" w:space="0"/>
              <w:right w:val="single" w:color="000000" w:sz="4" w:space="0"/>
            </w:tcBorders>
            <w:vAlign w:val="center"/>
          </w:tcPr>
          <w:p w14:paraId="4AFB6ACE">
            <w:pPr>
              <w:keepNext w:val="0"/>
              <w:keepLines w:val="0"/>
              <w:widowControl/>
              <w:suppressLineNumbers w:val="0"/>
              <w:spacing w:before="0" w:beforeAutospacing="0" w:after="0" w:afterAutospacing="0"/>
              <w:ind w:left="0" w:right="0"/>
              <w:rPr>
                <w:rFonts w:hint="eastAsia" w:ascii="宋体" w:hAnsi="宋体" w:eastAsia="宋体" w:cs="宋体"/>
                <w:color w:val="auto"/>
                <w:szCs w:val="21"/>
                <w:lang w:eastAsia="zh-CN"/>
              </w:rPr>
            </w:pPr>
            <w:r>
              <w:rPr>
                <w:rFonts w:hint="eastAsia" w:ascii="宋体" w:hAnsi="宋体" w:eastAsia="宋体" w:cs="宋体"/>
                <w:color w:val="auto"/>
                <w:szCs w:val="21"/>
                <w:lang w:val="en-US" w:eastAsia="zh-CN"/>
              </w:rPr>
              <w:t>1、</w:t>
            </w:r>
            <w:r>
              <w:rPr>
                <w:rFonts w:hint="eastAsia" w:ascii="宋体" w:hAnsi="宋体" w:eastAsia="宋体" w:cs="宋体"/>
                <w:color w:val="auto"/>
                <w:szCs w:val="21"/>
              </w:rPr>
              <w:t>车辆营运证、运输许可证等资质文件齐全、有效</w:t>
            </w:r>
            <w:r>
              <w:rPr>
                <w:rFonts w:hint="eastAsia" w:ascii="宋体" w:hAnsi="宋体" w:eastAsia="宋体" w:cs="宋体"/>
                <w:color w:val="auto"/>
                <w:szCs w:val="21"/>
                <w:lang w:eastAsia="zh-CN"/>
              </w:rPr>
              <w:t>；</w:t>
            </w:r>
            <w:r>
              <w:rPr>
                <w:rFonts w:hint="eastAsia" w:ascii="宋体" w:hAnsi="宋体" w:eastAsia="宋体" w:cs="宋体"/>
                <w:color w:val="auto"/>
                <w:szCs w:val="21"/>
                <w:lang w:val="en-US" w:eastAsia="zh-CN"/>
              </w:rPr>
              <w:t>2、</w:t>
            </w:r>
            <w:r>
              <w:rPr>
                <w:rFonts w:hint="eastAsia" w:ascii="宋体" w:hAnsi="宋体" w:eastAsia="宋体" w:cs="宋体"/>
                <w:color w:val="auto"/>
                <w:szCs w:val="21"/>
                <w:lang w:eastAsia="zh-CN"/>
              </w:rPr>
              <w:t>驾驶员</w:t>
            </w:r>
            <w:r>
              <w:rPr>
                <w:rFonts w:hint="eastAsia" w:ascii="宋体" w:hAnsi="宋体" w:eastAsia="宋体" w:cs="宋体"/>
                <w:color w:val="auto"/>
                <w:szCs w:val="21"/>
                <w:lang w:val="en-US" w:eastAsia="zh-CN"/>
              </w:rPr>
              <w:t>具有相适应的驾驶证</w:t>
            </w:r>
            <w:r>
              <w:rPr>
                <w:rFonts w:hint="eastAsia" w:ascii="宋体" w:hAnsi="宋体" w:eastAsia="宋体" w:cs="宋体"/>
                <w:color w:val="auto"/>
                <w:szCs w:val="21"/>
                <w:lang w:eastAsia="zh-CN"/>
              </w:rPr>
              <w:t>，</w:t>
            </w:r>
            <w:r>
              <w:rPr>
                <w:rFonts w:hint="eastAsia" w:ascii="宋体" w:hAnsi="宋体" w:eastAsia="宋体" w:cs="宋体"/>
                <w:color w:val="auto"/>
                <w:szCs w:val="21"/>
                <w:lang w:val="en-US" w:eastAsia="zh-CN"/>
              </w:rPr>
              <w:t>满足交通法要求，</w:t>
            </w:r>
            <w:r>
              <w:rPr>
                <w:rFonts w:hint="eastAsia" w:ascii="宋体" w:hAnsi="宋体" w:eastAsia="宋体" w:cs="宋体"/>
                <w:color w:val="auto"/>
                <w:szCs w:val="21"/>
                <w:lang w:eastAsia="zh-CN"/>
              </w:rPr>
              <w:t>具备相关安全与应急知识；</w:t>
            </w:r>
            <w:r>
              <w:rPr>
                <w:rFonts w:hint="eastAsia" w:ascii="宋体" w:hAnsi="宋体" w:eastAsia="宋体" w:cs="宋体"/>
                <w:color w:val="auto"/>
                <w:szCs w:val="21"/>
                <w:lang w:val="en-US" w:eastAsia="zh-CN"/>
              </w:rPr>
              <w:t>3、</w:t>
            </w:r>
            <w:r>
              <w:rPr>
                <w:rFonts w:hint="eastAsia" w:ascii="宋体" w:hAnsi="宋体" w:eastAsia="宋体" w:cs="宋体"/>
                <w:color w:val="auto"/>
                <w:szCs w:val="21"/>
                <w:lang w:eastAsia="zh-CN"/>
              </w:rPr>
              <w:t>遵守国家及</w:t>
            </w:r>
            <w:r>
              <w:rPr>
                <w:rFonts w:hint="eastAsia" w:ascii="宋体" w:hAnsi="宋体" w:eastAsia="宋体" w:cs="宋体"/>
                <w:color w:val="auto"/>
                <w:szCs w:val="21"/>
                <w:lang w:val="en-US" w:eastAsia="zh-CN"/>
              </w:rPr>
              <w:t>东莞</w:t>
            </w:r>
            <w:r>
              <w:rPr>
                <w:rFonts w:hint="eastAsia" w:ascii="宋体" w:hAnsi="宋体" w:eastAsia="宋体" w:cs="宋体"/>
                <w:color w:val="auto"/>
                <w:szCs w:val="21"/>
                <w:lang w:eastAsia="zh-CN"/>
              </w:rPr>
              <w:t>关于</w:t>
            </w:r>
            <w:r>
              <w:rPr>
                <w:rFonts w:hint="eastAsia" w:ascii="宋体" w:hAnsi="宋体" w:eastAsia="宋体" w:cs="宋体"/>
                <w:color w:val="auto"/>
                <w:szCs w:val="21"/>
                <w:lang w:eastAsia="zh"/>
              </w:rPr>
              <w:t>污泥或</w:t>
            </w:r>
            <w:r>
              <w:rPr>
                <w:rFonts w:hint="eastAsia" w:ascii="宋体" w:hAnsi="宋体" w:eastAsia="宋体" w:cs="宋体"/>
                <w:color w:val="auto"/>
                <w:szCs w:val="21"/>
                <w:lang w:eastAsia="zh-CN"/>
              </w:rPr>
              <w:t>一般固废运输的相关法律法规。</w:t>
            </w:r>
            <w:r>
              <w:rPr>
                <w:rFonts w:hint="eastAsia" w:ascii="宋体" w:hAnsi="宋体" w:eastAsia="宋体" w:cs="宋体"/>
                <w:color w:val="auto"/>
                <w:szCs w:val="21"/>
              </w:rPr>
              <w:t>（工作过程中不满足要求的，</w:t>
            </w:r>
            <w:r>
              <w:rPr>
                <w:rFonts w:hint="eastAsia" w:ascii="宋体" w:hAnsi="宋体" w:eastAsia="宋体" w:cs="宋体"/>
                <w:color w:val="auto"/>
                <w:szCs w:val="21"/>
                <w:lang w:eastAsia="zh"/>
              </w:rPr>
              <w:t>每次</w:t>
            </w:r>
            <w:r>
              <w:rPr>
                <w:rFonts w:hint="eastAsia" w:ascii="宋体" w:hAnsi="宋体" w:eastAsia="宋体" w:cs="宋体"/>
                <w:color w:val="auto"/>
                <w:szCs w:val="21"/>
              </w:rPr>
              <w:t>扣</w:t>
            </w:r>
            <w:r>
              <w:rPr>
                <w:rFonts w:hint="eastAsia" w:ascii="宋体" w:hAnsi="宋体" w:eastAsia="宋体" w:cs="宋体"/>
                <w:color w:val="auto"/>
                <w:szCs w:val="21"/>
                <w:lang w:eastAsia="zh"/>
              </w:rPr>
              <w:t>5</w:t>
            </w:r>
            <w:r>
              <w:rPr>
                <w:rFonts w:hint="eastAsia" w:ascii="宋体" w:hAnsi="宋体" w:eastAsia="宋体" w:cs="宋体"/>
                <w:color w:val="auto"/>
                <w:szCs w:val="21"/>
              </w:rPr>
              <w:t>分/次）</w:t>
            </w:r>
          </w:p>
        </w:tc>
        <w:tc>
          <w:tcPr>
            <w:tcW w:w="949" w:type="dxa"/>
            <w:tcBorders>
              <w:top w:val="nil"/>
              <w:left w:val="nil"/>
              <w:bottom w:val="single" w:color="auto" w:sz="4" w:space="0"/>
              <w:right w:val="single" w:color="auto" w:sz="4" w:space="0"/>
            </w:tcBorders>
            <w:vAlign w:val="center"/>
          </w:tcPr>
          <w:p w14:paraId="188C3091">
            <w:pPr>
              <w:keepNext w:val="0"/>
              <w:keepLines w:val="0"/>
              <w:widowControl/>
              <w:suppressLineNumbers w:val="0"/>
              <w:spacing w:before="0" w:beforeAutospacing="0" w:after="0" w:afterAutospacing="0"/>
              <w:ind w:left="0" w:right="0"/>
              <w:rPr>
                <w:rFonts w:hint="eastAsia" w:ascii="宋体" w:hAnsi="宋体" w:eastAsia="宋体" w:cs="宋体"/>
                <w:color w:val="auto"/>
                <w:szCs w:val="21"/>
              </w:rPr>
            </w:pPr>
            <w:r>
              <w:rPr>
                <w:rFonts w:hint="eastAsia" w:ascii="宋体" w:hAnsi="宋体" w:eastAsia="宋体" w:cs="宋体"/>
                <w:color w:val="auto"/>
                <w:szCs w:val="21"/>
              </w:rPr>
              <w:t>　</w:t>
            </w:r>
          </w:p>
        </w:tc>
      </w:tr>
      <w:tr w14:paraId="57631DD9">
        <w:tblPrEx>
          <w:tblCellMar>
            <w:top w:w="0" w:type="dxa"/>
            <w:left w:w="108" w:type="dxa"/>
            <w:bottom w:w="0" w:type="dxa"/>
            <w:right w:w="108" w:type="dxa"/>
          </w:tblCellMar>
        </w:tblPrEx>
        <w:trPr>
          <w:trHeight w:val="2318" w:hRule="atLeast"/>
          <w:jc w:val="center"/>
        </w:trPr>
        <w:tc>
          <w:tcPr>
            <w:tcW w:w="1203" w:type="dxa"/>
            <w:tcBorders>
              <w:top w:val="nil"/>
              <w:left w:val="single" w:color="auto" w:sz="4" w:space="0"/>
              <w:bottom w:val="single" w:color="auto" w:sz="4" w:space="0"/>
              <w:right w:val="single" w:color="auto" w:sz="4" w:space="0"/>
            </w:tcBorders>
            <w:vAlign w:val="center"/>
          </w:tcPr>
          <w:p w14:paraId="579747B4">
            <w:pPr>
              <w:keepNext w:val="0"/>
              <w:keepLines w:val="0"/>
              <w:widowControl/>
              <w:suppressLineNumbers w:val="0"/>
              <w:spacing w:before="0" w:beforeAutospacing="0" w:after="0" w:afterAutospacing="0"/>
              <w:ind w:left="0" w:right="0"/>
              <w:jc w:val="center"/>
              <w:rPr>
                <w:rFonts w:hint="eastAsia" w:ascii="宋体" w:hAnsi="宋体" w:eastAsia="宋体" w:cs="宋体"/>
                <w:color w:val="auto"/>
                <w:szCs w:val="21"/>
              </w:rPr>
            </w:pPr>
            <w:r>
              <w:rPr>
                <w:rFonts w:hint="eastAsia" w:ascii="宋体" w:hAnsi="宋体" w:eastAsia="宋体" w:cs="宋体"/>
                <w:color w:val="auto"/>
                <w:szCs w:val="21"/>
              </w:rPr>
              <w:t>运输作业管理</w:t>
            </w:r>
          </w:p>
        </w:tc>
        <w:tc>
          <w:tcPr>
            <w:tcW w:w="863" w:type="dxa"/>
            <w:tcBorders>
              <w:top w:val="nil"/>
              <w:left w:val="single" w:color="auto" w:sz="4" w:space="0"/>
              <w:bottom w:val="single" w:color="000000" w:sz="4" w:space="0"/>
              <w:right w:val="single" w:color="auto" w:sz="4" w:space="0"/>
            </w:tcBorders>
            <w:vAlign w:val="center"/>
          </w:tcPr>
          <w:p w14:paraId="05B66C5E">
            <w:pPr>
              <w:keepNext w:val="0"/>
              <w:keepLines w:val="0"/>
              <w:widowControl/>
              <w:suppressLineNumbers w:val="0"/>
              <w:spacing w:before="0" w:beforeAutospacing="0" w:after="0" w:afterAutospacing="0"/>
              <w:ind w:left="0" w:right="0"/>
              <w:jc w:val="center"/>
              <w:rPr>
                <w:rFonts w:hint="eastAsia" w:ascii="宋体" w:hAnsi="宋体" w:eastAsia="宋体" w:cs="宋体"/>
                <w:color w:val="auto"/>
                <w:szCs w:val="21"/>
              </w:rPr>
            </w:pPr>
            <w:r>
              <w:rPr>
                <w:rFonts w:hint="eastAsia" w:ascii="宋体" w:hAnsi="宋体" w:cs="宋体"/>
                <w:color w:val="auto"/>
                <w:szCs w:val="21"/>
                <w:lang w:val="en-US" w:eastAsia="zh-CN"/>
              </w:rPr>
              <w:t>2</w:t>
            </w:r>
            <w:r>
              <w:rPr>
                <w:rFonts w:hint="eastAsia" w:ascii="宋体" w:hAnsi="宋体" w:eastAsia="宋体" w:cs="宋体"/>
                <w:color w:val="auto"/>
                <w:szCs w:val="21"/>
              </w:rPr>
              <w:t>0</w:t>
            </w:r>
          </w:p>
        </w:tc>
        <w:tc>
          <w:tcPr>
            <w:tcW w:w="5588" w:type="dxa"/>
            <w:gridSpan w:val="3"/>
            <w:tcBorders>
              <w:top w:val="single" w:color="auto" w:sz="4" w:space="0"/>
              <w:left w:val="nil"/>
              <w:bottom w:val="single" w:color="auto" w:sz="4" w:space="0"/>
              <w:right w:val="single" w:color="000000" w:sz="4" w:space="0"/>
            </w:tcBorders>
            <w:vAlign w:val="center"/>
          </w:tcPr>
          <w:p w14:paraId="509E3682">
            <w:pPr>
              <w:keepNext w:val="0"/>
              <w:keepLines w:val="0"/>
              <w:widowControl/>
              <w:suppressLineNumbers w:val="0"/>
              <w:spacing w:before="0" w:beforeAutospacing="0" w:after="0" w:afterAutospacing="0"/>
              <w:ind w:left="0" w:right="0"/>
              <w:rPr>
                <w:rFonts w:hint="eastAsia" w:ascii="宋体" w:hAnsi="宋体" w:eastAsia="宋体" w:cs="宋体"/>
                <w:color w:val="auto"/>
                <w:szCs w:val="21"/>
              </w:rPr>
            </w:pPr>
            <w:r>
              <w:rPr>
                <w:rFonts w:hint="eastAsia" w:ascii="宋体" w:hAnsi="宋体" w:eastAsia="宋体" w:cs="宋体"/>
                <w:color w:val="auto"/>
                <w:szCs w:val="21"/>
                <w:lang w:val="en-US" w:eastAsia="zh-CN"/>
              </w:rPr>
              <w:t>1、</w:t>
            </w:r>
            <w:r>
              <w:rPr>
                <w:rFonts w:hint="eastAsia" w:ascii="宋体" w:hAnsi="宋体" w:eastAsia="宋体" w:cs="宋体"/>
                <w:color w:val="auto"/>
                <w:szCs w:val="21"/>
              </w:rPr>
              <w:t>车辆容量与污泥性状匹配，无超载、超限现象</w:t>
            </w:r>
            <w:r>
              <w:rPr>
                <w:rFonts w:hint="eastAsia" w:ascii="宋体" w:hAnsi="宋体" w:eastAsia="宋体" w:cs="宋体"/>
                <w:color w:val="auto"/>
                <w:szCs w:val="21"/>
                <w:lang w:eastAsia="zh-CN"/>
              </w:rPr>
              <w:t>；</w:t>
            </w:r>
            <w:r>
              <w:rPr>
                <w:rFonts w:hint="eastAsia" w:ascii="宋体" w:hAnsi="宋体" w:eastAsia="宋体" w:cs="宋体"/>
                <w:color w:val="auto"/>
                <w:szCs w:val="21"/>
                <w:lang w:val="en-US" w:eastAsia="zh-CN"/>
              </w:rPr>
              <w:t>2、</w:t>
            </w:r>
            <w:r>
              <w:rPr>
                <w:rFonts w:hint="eastAsia" w:ascii="宋体" w:hAnsi="宋体" w:eastAsia="宋体" w:cs="宋体"/>
                <w:color w:val="auto"/>
                <w:szCs w:val="21"/>
                <w:lang w:eastAsia="zh-CN"/>
              </w:rPr>
              <w:t>运输过程</w:t>
            </w:r>
            <w:r>
              <w:rPr>
                <w:rFonts w:hint="eastAsia" w:ascii="宋体" w:hAnsi="宋体" w:eastAsia="宋体" w:cs="宋体"/>
                <w:color w:val="auto"/>
                <w:szCs w:val="21"/>
                <w:lang w:val="en-US" w:eastAsia="zh-CN"/>
              </w:rPr>
              <w:t>无</w:t>
            </w:r>
            <w:r>
              <w:rPr>
                <w:rFonts w:hint="eastAsia" w:ascii="宋体" w:hAnsi="宋体" w:eastAsia="宋体" w:cs="宋体"/>
                <w:color w:val="auto"/>
                <w:szCs w:val="21"/>
                <w:lang w:eastAsia="zh-CN"/>
              </w:rPr>
              <w:t>出现污泥散落、泄漏等情况；</w:t>
            </w:r>
            <w:r>
              <w:rPr>
                <w:rFonts w:hint="eastAsia" w:ascii="宋体" w:hAnsi="宋体" w:eastAsia="宋体" w:cs="宋体"/>
                <w:color w:val="auto"/>
                <w:szCs w:val="21"/>
                <w:lang w:val="en-US" w:eastAsia="zh-CN"/>
              </w:rPr>
              <w:t>3、</w:t>
            </w:r>
            <w:r>
              <w:rPr>
                <w:rFonts w:hint="eastAsia" w:ascii="宋体" w:hAnsi="宋体" w:eastAsia="宋体" w:cs="宋体"/>
                <w:color w:val="auto"/>
                <w:szCs w:val="21"/>
                <w:lang w:eastAsia="zh-CN"/>
              </w:rPr>
              <w:t>车容车貌整洁，无明显污垢、异味扩散；</w:t>
            </w:r>
            <w:r>
              <w:rPr>
                <w:rFonts w:hint="eastAsia" w:ascii="宋体" w:hAnsi="宋体" w:eastAsia="宋体" w:cs="宋体"/>
                <w:color w:val="auto"/>
                <w:szCs w:val="21"/>
                <w:lang w:val="en-US" w:eastAsia="zh-CN"/>
              </w:rPr>
              <w:t>4、</w:t>
            </w:r>
            <w:r>
              <w:rPr>
                <w:rFonts w:hint="eastAsia" w:ascii="宋体" w:hAnsi="宋体" w:eastAsia="宋体" w:cs="宋体"/>
                <w:color w:val="auto"/>
                <w:szCs w:val="21"/>
                <w:lang w:eastAsia="zh-CN"/>
              </w:rPr>
              <w:t>运输能力</w:t>
            </w:r>
            <w:r>
              <w:rPr>
                <w:rFonts w:hint="eastAsia" w:ascii="宋体" w:hAnsi="宋体" w:eastAsia="宋体" w:cs="宋体"/>
                <w:color w:val="auto"/>
                <w:szCs w:val="21"/>
                <w:lang w:val="en-US" w:eastAsia="zh-CN"/>
              </w:rPr>
              <w:t>满足要求；</w:t>
            </w:r>
            <w:r>
              <w:rPr>
                <w:rFonts w:hint="eastAsia" w:ascii="宋体" w:hAnsi="宋体" w:eastAsia="宋体" w:cs="宋体"/>
                <w:color w:val="auto"/>
                <w:szCs w:val="21"/>
                <w:lang w:val="en-US" w:eastAsia="zh"/>
              </w:rPr>
              <w:t>5、污泥运输及时，不影响运营；6、</w:t>
            </w:r>
            <w:r>
              <w:rPr>
                <w:rFonts w:hint="eastAsia" w:ascii="宋体" w:hAnsi="宋体" w:eastAsia="宋体" w:cs="宋体"/>
                <w:color w:val="auto"/>
                <w:szCs w:val="21"/>
                <w:lang w:val="en-US" w:eastAsia="zh-CN"/>
              </w:rPr>
              <w:t>装卸过程规范，配合我方指挥，无野蛮操作</w:t>
            </w:r>
            <w:r>
              <w:rPr>
                <w:rFonts w:hint="eastAsia" w:ascii="宋体" w:hAnsi="宋体" w:eastAsia="宋体" w:cs="宋体"/>
                <w:color w:val="auto"/>
                <w:szCs w:val="21"/>
                <w:lang w:val="en-US" w:eastAsia="zh"/>
              </w:rPr>
              <w:t>，无损坏厂内设施</w:t>
            </w:r>
            <w:r>
              <w:rPr>
                <w:rFonts w:hint="eastAsia" w:ascii="宋体" w:hAnsi="宋体" w:eastAsia="宋体" w:cs="宋体"/>
                <w:color w:val="auto"/>
                <w:szCs w:val="21"/>
                <w:lang w:val="en-US" w:eastAsia="zh-CN"/>
              </w:rPr>
              <w:t>。</w:t>
            </w:r>
            <w:r>
              <w:rPr>
                <w:rFonts w:hint="eastAsia" w:ascii="宋体" w:hAnsi="宋体" w:eastAsia="宋体" w:cs="宋体"/>
                <w:color w:val="auto"/>
                <w:szCs w:val="21"/>
              </w:rPr>
              <w:t>（</w:t>
            </w:r>
            <w:r>
              <w:rPr>
                <w:rFonts w:hint="eastAsia" w:ascii="宋体" w:hAnsi="宋体" w:eastAsia="宋体" w:cs="宋体"/>
                <w:color w:val="auto"/>
                <w:szCs w:val="21"/>
                <w:lang w:val="en-US" w:eastAsia="zh"/>
              </w:rPr>
              <w:t>如发生公众投诉事件或污染事件，每次扣10分</w:t>
            </w:r>
            <w:r>
              <w:rPr>
                <w:rFonts w:hint="eastAsia" w:ascii="宋体" w:hAnsi="宋体" w:eastAsia="宋体" w:cs="宋体"/>
                <w:color w:val="auto"/>
                <w:szCs w:val="21"/>
              </w:rPr>
              <w:t>）</w:t>
            </w:r>
          </w:p>
        </w:tc>
        <w:tc>
          <w:tcPr>
            <w:tcW w:w="949" w:type="dxa"/>
            <w:tcBorders>
              <w:top w:val="nil"/>
              <w:left w:val="nil"/>
              <w:bottom w:val="single" w:color="auto" w:sz="4" w:space="0"/>
              <w:right w:val="single" w:color="auto" w:sz="4" w:space="0"/>
            </w:tcBorders>
            <w:vAlign w:val="center"/>
          </w:tcPr>
          <w:p w14:paraId="6893CA7B">
            <w:pPr>
              <w:keepNext w:val="0"/>
              <w:keepLines w:val="0"/>
              <w:widowControl/>
              <w:suppressLineNumbers w:val="0"/>
              <w:spacing w:before="0" w:beforeAutospacing="0" w:after="0" w:afterAutospacing="0"/>
              <w:ind w:left="0" w:right="0"/>
              <w:rPr>
                <w:rFonts w:hint="eastAsia" w:ascii="宋体" w:hAnsi="宋体" w:eastAsia="宋体" w:cs="宋体"/>
                <w:color w:val="auto"/>
                <w:szCs w:val="21"/>
              </w:rPr>
            </w:pPr>
          </w:p>
        </w:tc>
      </w:tr>
      <w:tr w14:paraId="0DCC0176">
        <w:tblPrEx>
          <w:tblCellMar>
            <w:top w:w="0" w:type="dxa"/>
            <w:left w:w="108" w:type="dxa"/>
            <w:bottom w:w="0" w:type="dxa"/>
            <w:right w:w="108" w:type="dxa"/>
          </w:tblCellMar>
        </w:tblPrEx>
        <w:trPr>
          <w:trHeight w:val="1467" w:hRule="exact"/>
          <w:jc w:val="center"/>
        </w:trPr>
        <w:tc>
          <w:tcPr>
            <w:tcW w:w="1203" w:type="dxa"/>
            <w:tcBorders>
              <w:top w:val="nil"/>
              <w:left w:val="single" w:color="auto" w:sz="4" w:space="0"/>
              <w:bottom w:val="single" w:color="000000" w:sz="4" w:space="0"/>
              <w:right w:val="single" w:color="auto" w:sz="4" w:space="0"/>
            </w:tcBorders>
            <w:vAlign w:val="center"/>
          </w:tcPr>
          <w:p w14:paraId="0FAC5F89">
            <w:pPr>
              <w:keepNext w:val="0"/>
              <w:keepLines w:val="0"/>
              <w:widowControl/>
              <w:suppressLineNumbers w:val="0"/>
              <w:spacing w:before="0" w:beforeAutospacing="0" w:after="0" w:afterAutospacing="0"/>
              <w:ind w:left="0" w:right="0"/>
              <w:jc w:val="center"/>
              <w:rPr>
                <w:rFonts w:hint="eastAsia" w:ascii="宋体" w:hAnsi="宋体" w:eastAsia="宋体" w:cs="宋体"/>
                <w:color w:val="auto"/>
                <w:szCs w:val="21"/>
              </w:rPr>
            </w:pPr>
            <w:r>
              <w:rPr>
                <w:rFonts w:hint="eastAsia" w:ascii="宋体" w:hAnsi="宋体" w:eastAsia="宋体" w:cs="宋体"/>
                <w:color w:val="auto"/>
                <w:szCs w:val="21"/>
              </w:rPr>
              <w:t>处置与台账管理</w:t>
            </w:r>
          </w:p>
        </w:tc>
        <w:tc>
          <w:tcPr>
            <w:tcW w:w="863" w:type="dxa"/>
            <w:tcBorders>
              <w:top w:val="nil"/>
              <w:left w:val="single" w:color="auto" w:sz="4" w:space="0"/>
              <w:bottom w:val="single" w:color="000000" w:sz="4" w:space="0"/>
              <w:right w:val="single" w:color="auto" w:sz="4" w:space="0"/>
            </w:tcBorders>
            <w:vAlign w:val="center"/>
          </w:tcPr>
          <w:p w14:paraId="51C1AB93">
            <w:pPr>
              <w:keepNext w:val="0"/>
              <w:keepLines w:val="0"/>
              <w:widowControl/>
              <w:suppressLineNumbers w:val="0"/>
              <w:spacing w:before="0" w:beforeAutospacing="0" w:after="0" w:afterAutospacing="0"/>
              <w:ind w:left="0" w:right="0"/>
              <w:jc w:val="center"/>
              <w:rPr>
                <w:rFonts w:hint="default" w:ascii="宋体" w:hAnsi="宋体" w:eastAsia="宋体" w:cs="宋体"/>
                <w:color w:val="auto"/>
                <w:szCs w:val="21"/>
                <w:lang w:val="en-US" w:eastAsia="zh-CN"/>
              </w:rPr>
            </w:pPr>
            <w:r>
              <w:rPr>
                <w:rFonts w:hint="eastAsia" w:ascii="宋体" w:hAnsi="宋体" w:cs="宋体"/>
                <w:color w:val="auto"/>
                <w:szCs w:val="21"/>
                <w:lang w:val="en-US" w:eastAsia="zh-CN"/>
              </w:rPr>
              <w:t>20</w:t>
            </w:r>
          </w:p>
        </w:tc>
        <w:tc>
          <w:tcPr>
            <w:tcW w:w="5588" w:type="dxa"/>
            <w:gridSpan w:val="3"/>
            <w:tcBorders>
              <w:top w:val="single" w:color="auto" w:sz="4" w:space="0"/>
              <w:left w:val="nil"/>
              <w:bottom w:val="single" w:color="auto" w:sz="4" w:space="0"/>
              <w:right w:val="single" w:color="000000" w:sz="4" w:space="0"/>
            </w:tcBorders>
            <w:vAlign w:val="center"/>
          </w:tcPr>
          <w:p w14:paraId="4573008B">
            <w:pPr>
              <w:keepNext w:val="0"/>
              <w:keepLines w:val="0"/>
              <w:widowControl/>
              <w:suppressLineNumbers w:val="0"/>
              <w:spacing w:before="0" w:beforeAutospacing="0" w:after="0" w:afterAutospacing="0"/>
              <w:ind w:left="0" w:right="0"/>
              <w:rPr>
                <w:rFonts w:hint="eastAsia" w:ascii="宋体" w:hAnsi="宋体" w:eastAsia="宋体" w:cs="宋体"/>
                <w:color w:val="auto"/>
                <w:szCs w:val="21"/>
              </w:rPr>
            </w:pPr>
            <w:r>
              <w:rPr>
                <w:rFonts w:hint="eastAsia" w:ascii="宋体" w:hAnsi="宋体" w:eastAsia="宋体" w:cs="宋体"/>
                <w:color w:val="auto"/>
                <w:szCs w:val="21"/>
                <w:lang w:val="en-US" w:eastAsia="zh-CN"/>
              </w:rPr>
              <w:t>1、单据（转移联单等）填写清晰、准确；2、电子台账/纸质台账记录完整、准确，便于追溯和核对；3、积极配合我方进行数据统计和对账工作。</w:t>
            </w:r>
            <w:r>
              <w:rPr>
                <w:rFonts w:hint="eastAsia" w:ascii="宋体" w:hAnsi="宋体" w:eastAsia="宋体" w:cs="宋体"/>
                <w:color w:val="auto"/>
                <w:szCs w:val="21"/>
              </w:rPr>
              <w:t>（工作过程中不满足要求的，扣</w:t>
            </w:r>
            <w:r>
              <w:rPr>
                <w:rFonts w:hint="eastAsia" w:ascii="宋体" w:hAnsi="宋体" w:eastAsia="宋体" w:cs="宋体"/>
                <w:color w:val="auto"/>
                <w:szCs w:val="21"/>
                <w:lang w:eastAsia="zh"/>
              </w:rPr>
              <w:t>2</w:t>
            </w:r>
            <w:r>
              <w:rPr>
                <w:rFonts w:hint="eastAsia" w:ascii="宋体" w:hAnsi="宋体" w:eastAsia="宋体" w:cs="宋体"/>
                <w:color w:val="auto"/>
                <w:szCs w:val="21"/>
              </w:rPr>
              <w:t>分/次）</w:t>
            </w:r>
          </w:p>
        </w:tc>
        <w:tc>
          <w:tcPr>
            <w:tcW w:w="949" w:type="dxa"/>
            <w:tcBorders>
              <w:top w:val="nil"/>
              <w:left w:val="nil"/>
              <w:bottom w:val="single" w:color="auto" w:sz="4" w:space="0"/>
              <w:right w:val="single" w:color="auto" w:sz="4" w:space="0"/>
            </w:tcBorders>
            <w:vAlign w:val="center"/>
          </w:tcPr>
          <w:p w14:paraId="44013A4F">
            <w:pPr>
              <w:keepNext w:val="0"/>
              <w:keepLines w:val="0"/>
              <w:widowControl/>
              <w:suppressLineNumbers w:val="0"/>
              <w:spacing w:before="0" w:beforeAutospacing="0" w:after="0" w:afterAutospacing="0"/>
              <w:ind w:left="0" w:right="0"/>
              <w:rPr>
                <w:rFonts w:hint="eastAsia" w:ascii="宋体" w:hAnsi="宋体" w:eastAsia="宋体" w:cs="宋体"/>
                <w:color w:val="auto"/>
                <w:szCs w:val="21"/>
              </w:rPr>
            </w:pPr>
            <w:r>
              <w:rPr>
                <w:rFonts w:hint="eastAsia" w:ascii="宋体" w:hAnsi="宋体" w:eastAsia="宋体" w:cs="宋体"/>
                <w:color w:val="auto"/>
                <w:szCs w:val="21"/>
              </w:rPr>
              <w:t>　</w:t>
            </w:r>
          </w:p>
        </w:tc>
      </w:tr>
      <w:tr w14:paraId="5F72F5CF">
        <w:tblPrEx>
          <w:tblCellMar>
            <w:top w:w="0" w:type="dxa"/>
            <w:left w:w="108" w:type="dxa"/>
            <w:bottom w:w="0" w:type="dxa"/>
            <w:right w:w="108" w:type="dxa"/>
          </w:tblCellMar>
        </w:tblPrEx>
        <w:trPr>
          <w:trHeight w:val="1646" w:hRule="exact"/>
          <w:jc w:val="center"/>
        </w:trPr>
        <w:tc>
          <w:tcPr>
            <w:tcW w:w="1203" w:type="dxa"/>
            <w:tcBorders>
              <w:top w:val="nil"/>
              <w:left w:val="single" w:color="auto" w:sz="4" w:space="0"/>
              <w:bottom w:val="single" w:color="000000" w:sz="4" w:space="0"/>
              <w:right w:val="single" w:color="auto" w:sz="4" w:space="0"/>
            </w:tcBorders>
            <w:vAlign w:val="center"/>
          </w:tcPr>
          <w:p w14:paraId="707A8A5B">
            <w:pPr>
              <w:keepNext w:val="0"/>
              <w:keepLines w:val="0"/>
              <w:widowControl/>
              <w:suppressLineNumbers w:val="0"/>
              <w:spacing w:before="0" w:beforeAutospacing="0" w:after="0" w:afterAutospacing="0"/>
              <w:ind w:left="0" w:right="0"/>
              <w:jc w:val="center"/>
              <w:rPr>
                <w:rFonts w:hint="eastAsia" w:ascii="宋体" w:hAnsi="宋体" w:eastAsia="宋体" w:cs="宋体"/>
                <w:color w:val="auto"/>
                <w:szCs w:val="21"/>
              </w:rPr>
            </w:pPr>
            <w:r>
              <w:rPr>
                <w:rFonts w:hint="eastAsia" w:ascii="宋体" w:hAnsi="宋体" w:eastAsia="宋体" w:cs="宋体"/>
                <w:color w:val="auto"/>
                <w:szCs w:val="21"/>
              </w:rPr>
              <w:t>安全与应急响应</w:t>
            </w:r>
          </w:p>
        </w:tc>
        <w:tc>
          <w:tcPr>
            <w:tcW w:w="863" w:type="dxa"/>
            <w:tcBorders>
              <w:top w:val="nil"/>
              <w:left w:val="single" w:color="auto" w:sz="4" w:space="0"/>
              <w:bottom w:val="single" w:color="000000" w:sz="4" w:space="0"/>
              <w:right w:val="single" w:color="auto" w:sz="4" w:space="0"/>
            </w:tcBorders>
            <w:vAlign w:val="center"/>
          </w:tcPr>
          <w:p w14:paraId="0A7105A4">
            <w:pPr>
              <w:keepNext w:val="0"/>
              <w:keepLines w:val="0"/>
              <w:widowControl/>
              <w:suppressLineNumbers w:val="0"/>
              <w:spacing w:before="0" w:beforeAutospacing="0" w:after="0" w:afterAutospacing="0"/>
              <w:ind w:left="0" w:right="0"/>
              <w:jc w:val="center"/>
              <w:rPr>
                <w:rFonts w:hint="default" w:ascii="宋体" w:hAnsi="宋体" w:eastAsia="宋体" w:cs="宋体"/>
                <w:color w:val="auto"/>
                <w:szCs w:val="21"/>
                <w:lang w:val="en-US" w:eastAsia="zh-CN"/>
              </w:rPr>
            </w:pPr>
            <w:r>
              <w:rPr>
                <w:rFonts w:hint="eastAsia" w:ascii="宋体" w:hAnsi="宋体" w:cs="宋体"/>
                <w:color w:val="auto"/>
                <w:szCs w:val="21"/>
                <w:lang w:val="en-US" w:eastAsia="zh-CN"/>
              </w:rPr>
              <w:t>10</w:t>
            </w:r>
          </w:p>
        </w:tc>
        <w:tc>
          <w:tcPr>
            <w:tcW w:w="5588" w:type="dxa"/>
            <w:gridSpan w:val="3"/>
            <w:tcBorders>
              <w:top w:val="single" w:color="auto" w:sz="4" w:space="0"/>
              <w:left w:val="nil"/>
              <w:bottom w:val="single" w:color="auto" w:sz="4" w:space="0"/>
              <w:right w:val="single" w:color="000000" w:sz="4" w:space="0"/>
            </w:tcBorders>
            <w:noWrap/>
            <w:vAlign w:val="center"/>
          </w:tcPr>
          <w:p w14:paraId="4EA3C42D">
            <w:pPr>
              <w:keepNext w:val="0"/>
              <w:keepLines w:val="0"/>
              <w:widowControl/>
              <w:suppressLineNumbers w:val="0"/>
              <w:spacing w:before="0" w:beforeAutospacing="0" w:after="0" w:afterAutospacing="0"/>
              <w:ind w:left="0" w:right="0"/>
              <w:rPr>
                <w:rFonts w:hint="default" w:ascii="宋体" w:hAnsi="宋体" w:eastAsia="宋体" w:cs="宋体"/>
                <w:color w:val="auto"/>
                <w:szCs w:val="21"/>
                <w:lang w:val="en-US" w:eastAsia="zh-CN"/>
              </w:rPr>
            </w:pPr>
            <w:r>
              <w:rPr>
                <w:rFonts w:hint="eastAsia" w:ascii="宋体" w:hAnsi="宋体" w:eastAsia="宋体" w:cs="宋体"/>
                <w:color w:val="auto"/>
                <w:szCs w:val="21"/>
                <w:lang w:val="en-US" w:eastAsia="zh-CN"/>
              </w:rPr>
              <w:t>1、</w:t>
            </w:r>
            <w:r>
              <w:rPr>
                <w:rFonts w:hint="eastAsia" w:ascii="宋体" w:hAnsi="宋体" w:eastAsia="宋体" w:cs="宋体"/>
                <w:color w:val="auto"/>
                <w:szCs w:val="21"/>
              </w:rPr>
              <w:t>运输途中GPS定位系统正常开启，轨迹可查</w:t>
            </w:r>
            <w:r>
              <w:rPr>
                <w:rFonts w:hint="eastAsia" w:ascii="宋体" w:hAnsi="宋体" w:eastAsia="宋体" w:cs="宋体"/>
                <w:color w:val="auto"/>
                <w:szCs w:val="21"/>
                <w:lang w:eastAsia="zh-CN"/>
              </w:rPr>
              <w:t>；</w:t>
            </w:r>
            <w:r>
              <w:rPr>
                <w:rFonts w:hint="eastAsia" w:ascii="宋体" w:hAnsi="宋体" w:eastAsia="宋体" w:cs="宋体"/>
                <w:color w:val="auto"/>
                <w:szCs w:val="21"/>
                <w:lang w:val="en-US" w:eastAsia="zh-CN"/>
              </w:rPr>
              <w:t>2、具</w:t>
            </w:r>
            <w:r>
              <w:rPr>
                <w:rFonts w:hint="eastAsia" w:ascii="宋体" w:hAnsi="宋体" w:eastAsia="宋体" w:cs="宋体"/>
                <w:color w:val="auto"/>
                <w:szCs w:val="21"/>
                <w:lang w:val="en-US" w:eastAsia="zh"/>
              </w:rPr>
              <w:t>有</w:t>
            </w:r>
            <w:r>
              <w:rPr>
                <w:rFonts w:hint="eastAsia" w:ascii="宋体" w:hAnsi="宋体" w:eastAsia="宋体" w:cs="宋体"/>
                <w:color w:val="auto"/>
                <w:szCs w:val="21"/>
                <w:lang w:val="en-US" w:eastAsia="zh-CN"/>
              </w:rPr>
              <w:t>应急预案，对突发事件（如交通事故、泄漏）能快速、有效响应；3、及时向我方报备任何异常情况及处理进展。</w:t>
            </w:r>
            <w:r>
              <w:rPr>
                <w:rFonts w:hint="eastAsia" w:ascii="宋体" w:hAnsi="宋体" w:eastAsia="宋体" w:cs="宋体"/>
                <w:color w:val="auto"/>
                <w:szCs w:val="21"/>
              </w:rPr>
              <w:t>（工作过程中不满足要求的，扣</w:t>
            </w:r>
            <w:r>
              <w:rPr>
                <w:rFonts w:hint="eastAsia" w:ascii="宋体" w:hAnsi="宋体" w:eastAsia="宋体" w:cs="宋体"/>
                <w:color w:val="auto"/>
                <w:szCs w:val="21"/>
                <w:lang w:eastAsia="zh"/>
              </w:rPr>
              <w:t>2</w:t>
            </w:r>
            <w:r>
              <w:rPr>
                <w:rFonts w:hint="eastAsia" w:ascii="宋体" w:hAnsi="宋体" w:eastAsia="宋体" w:cs="宋体"/>
                <w:color w:val="auto"/>
                <w:szCs w:val="21"/>
              </w:rPr>
              <w:t>分/次）</w:t>
            </w:r>
          </w:p>
        </w:tc>
        <w:tc>
          <w:tcPr>
            <w:tcW w:w="949" w:type="dxa"/>
            <w:tcBorders>
              <w:top w:val="nil"/>
              <w:left w:val="nil"/>
              <w:bottom w:val="single" w:color="auto" w:sz="4" w:space="0"/>
              <w:right w:val="single" w:color="auto" w:sz="4" w:space="0"/>
            </w:tcBorders>
            <w:vAlign w:val="center"/>
          </w:tcPr>
          <w:p w14:paraId="57A3F257">
            <w:pPr>
              <w:keepNext w:val="0"/>
              <w:keepLines w:val="0"/>
              <w:widowControl/>
              <w:suppressLineNumbers w:val="0"/>
              <w:spacing w:before="0" w:beforeAutospacing="0" w:after="0" w:afterAutospacing="0"/>
              <w:ind w:left="0" w:right="0"/>
              <w:rPr>
                <w:rFonts w:hint="eastAsia" w:ascii="宋体" w:hAnsi="宋体" w:eastAsia="宋体" w:cs="宋体"/>
                <w:color w:val="auto"/>
                <w:szCs w:val="21"/>
              </w:rPr>
            </w:pPr>
            <w:r>
              <w:rPr>
                <w:rFonts w:hint="eastAsia" w:ascii="宋体" w:hAnsi="宋体" w:eastAsia="宋体" w:cs="宋体"/>
                <w:color w:val="auto"/>
                <w:szCs w:val="21"/>
              </w:rPr>
              <w:t>　</w:t>
            </w:r>
          </w:p>
        </w:tc>
      </w:tr>
      <w:tr w14:paraId="5E9BD39C">
        <w:tblPrEx>
          <w:tblCellMar>
            <w:top w:w="0" w:type="dxa"/>
            <w:left w:w="108" w:type="dxa"/>
            <w:bottom w:w="0" w:type="dxa"/>
            <w:right w:w="108" w:type="dxa"/>
          </w:tblCellMar>
        </w:tblPrEx>
        <w:trPr>
          <w:trHeight w:val="1386" w:hRule="exact"/>
          <w:jc w:val="center"/>
        </w:trPr>
        <w:tc>
          <w:tcPr>
            <w:tcW w:w="1203" w:type="dxa"/>
            <w:tcBorders>
              <w:top w:val="nil"/>
              <w:left w:val="single" w:color="auto" w:sz="4" w:space="0"/>
              <w:bottom w:val="single" w:color="000000" w:sz="4" w:space="0"/>
              <w:right w:val="single" w:color="auto" w:sz="4" w:space="0"/>
            </w:tcBorders>
            <w:vAlign w:val="center"/>
          </w:tcPr>
          <w:p w14:paraId="4A6B8338">
            <w:pPr>
              <w:keepNext w:val="0"/>
              <w:keepLines w:val="0"/>
              <w:widowControl/>
              <w:suppressLineNumbers w:val="0"/>
              <w:spacing w:before="0" w:beforeAutospacing="0" w:after="0" w:afterAutospacing="0"/>
              <w:ind w:left="0" w:right="0"/>
              <w:jc w:val="center"/>
              <w:rPr>
                <w:rFonts w:hint="eastAsia" w:ascii="宋体" w:hAnsi="宋体" w:eastAsia="宋体" w:cs="宋体"/>
                <w:color w:val="auto"/>
                <w:szCs w:val="21"/>
              </w:rPr>
            </w:pPr>
            <w:r>
              <w:rPr>
                <w:rFonts w:hint="eastAsia" w:ascii="宋体" w:hAnsi="宋体" w:eastAsia="宋体" w:cs="宋体"/>
                <w:color w:val="auto"/>
                <w:szCs w:val="21"/>
              </w:rPr>
              <w:t>服务态度</w:t>
            </w:r>
          </w:p>
        </w:tc>
        <w:tc>
          <w:tcPr>
            <w:tcW w:w="863" w:type="dxa"/>
            <w:tcBorders>
              <w:top w:val="nil"/>
              <w:left w:val="single" w:color="auto" w:sz="4" w:space="0"/>
              <w:bottom w:val="single" w:color="000000" w:sz="4" w:space="0"/>
              <w:right w:val="single" w:color="auto" w:sz="4" w:space="0"/>
            </w:tcBorders>
            <w:vAlign w:val="center"/>
          </w:tcPr>
          <w:p w14:paraId="2FDD01DD">
            <w:pPr>
              <w:keepNext w:val="0"/>
              <w:keepLines w:val="0"/>
              <w:widowControl/>
              <w:suppressLineNumbers w:val="0"/>
              <w:spacing w:before="0" w:beforeAutospacing="0" w:after="0" w:afterAutospacing="0"/>
              <w:ind w:left="0" w:right="0"/>
              <w:jc w:val="center"/>
              <w:rPr>
                <w:rFonts w:hint="eastAsia" w:ascii="宋体" w:hAnsi="宋体" w:eastAsia="宋体" w:cs="宋体"/>
                <w:color w:val="auto"/>
                <w:szCs w:val="21"/>
              </w:rPr>
            </w:pPr>
            <w:r>
              <w:rPr>
                <w:rFonts w:hint="eastAsia" w:ascii="宋体" w:hAnsi="宋体" w:eastAsia="宋体" w:cs="宋体"/>
                <w:color w:val="auto"/>
                <w:szCs w:val="21"/>
              </w:rPr>
              <w:t>10</w:t>
            </w:r>
          </w:p>
        </w:tc>
        <w:tc>
          <w:tcPr>
            <w:tcW w:w="5588" w:type="dxa"/>
            <w:gridSpan w:val="3"/>
            <w:tcBorders>
              <w:top w:val="single" w:color="auto" w:sz="4" w:space="0"/>
              <w:left w:val="nil"/>
              <w:bottom w:val="single" w:color="auto" w:sz="4" w:space="0"/>
              <w:right w:val="single" w:color="000000" w:sz="4" w:space="0"/>
            </w:tcBorders>
            <w:vAlign w:val="center"/>
          </w:tcPr>
          <w:p w14:paraId="30E23754">
            <w:pPr>
              <w:keepNext w:val="0"/>
              <w:keepLines w:val="0"/>
              <w:suppressLineNumbers w:val="0"/>
              <w:spacing w:before="0" w:beforeAutospacing="0" w:after="0" w:afterAutospacing="0"/>
              <w:ind w:left="0" w:right="0"/>
              <w:rPr>
                <w:rFonts w:hint="default"/>
              </w:rPr>
            </w:pPr>
            <w:r>
              <w:rPr>
                <w:rFonts w:hint="eastAsia" w:ascii="宋体" w:hAnsi="宋体" w:eastAsia="宋体" w:cs="宋体"/>
                <w:color w:val="auto"/>
                <w:szCs w:val="21"/>
                <w:lang w:val="en-US" w:eastAsia="zh-CN"/>
              </w:rPr>
              <w:t>1、沟通渠道畅通，联系人响应及时；2、服务态度积极，主动配合解决运输中的问题；3、对我方提出的合理意见能虚心接受并及时整改。</w:t>
            </w:r>
            <w:r>
              <w:rPr>
                <w:rFonts w:hint="eastAsia" w:ascii="宋体" w:hAnsi="宋体" w:eastAsia="宋体" w:cs="宋体"/>
                <w:color w:val="auto"/>
                <w:szCs w:val="21"/>
              </w:rPr>
              <w:t>（工作过程中不满足要求的，</w:t>
            </w:r>
            <w:r>
              <w:rPr>
                <w:rFonts w:hint="eastAsia" w:ascii="宋体" w:hAnsi="宋体" w:eastAsia="宋体" w:cs="宋体"/>
                <w:color w:val="auto"/>
                <w:szCs w:val="21"/>
                <w:lang w:eastAsia="zh"/>
              </w:rPr>
              <w:t>每次</w:t>
            </w:r>
            <w:r>
              <w:rPr>
                <w:rFonts w:hint="eastAsia" w:ascii="宋体" w:hAnsi="宋体" w:eastAsia="宋体" w:cs="宋体"/>
                <w:color w:val="auto"/>
                <w:szCs w:val="21"/>
              </w:rPr>
              <w:t>扣</w:t>
            </w:r>
            <w:r>
              <w:rPr>
                <w:rFonts w:hint="eastAsia" w:ascii="宋体" w:hAnsi="宋体" w:eastAsia="宋体" w:cs="宋体"/>
                <w:color w:val="auto"/>
                <w:szCs w:val="21"/>
                <w:lang w:eastAsia="zh"/>
              </w:rPr>
              <w:t>2</w:t>
            </w:r>
            <w:r>
              <w:rPr>
                <w:rFonts w:hint="eastAsia" w:ascii="宋体" w:hAnsi="宋体" w:eastAsia="宋体" w:cs="宋体"/>
                <w:color w:val="auto"/>
                <w:szCs w:val="21"/>
              </w:rPr>
              <w:t>分/次）</w:t>
            </w:r>
          </w:p>
          <w:p w14:paraId="676B49E8">
            <w:pPr>
              <w:keepNext w:val="0"/>
              <w:keepLines w:val="0"/>
              <w:widowControl/>
              <w:suppressLineNumbers w:val="0"/>
              <w:spacing w:before="0" w:beforeAutospacing="0" w:after="0" w:afterAutospacing="0"/>
              <w:ind w:left="0" w:right="0"/>
              <w:rPr>
                <w:rFonts w:hint="default" w:ascii="宋体" w:hAnsi="宋体" w:eastAsia="宋体" w:cs="宋体"/>
                <w:color w:val="auto"/>
                <w:szCs w:val="21"/>
                <w:lang w:val="en-US" w:eastAsia="zh-CN"/>
              </w:rPr>
            </w:pPr>
          </w:p>
        </w:tc>
        <w:tc>
          <w:tcPr>
            <w:tcW w:w="949" w:type="dxa"/>
            <w:tcBorders>
              <w:top w:val="nil"/>
              <w:left w:val="nil"/>
              <w:bottom w:val="single" w:color="auto" w:sz="4" w:space="0"/>
              <w:right w:val="single" w:color="auto" w:sz="4" w:space="0"/>
            </w:tcBorders>
            <w:vAlign w:val="center"/>
          </w:tcPr>
          <w:p w14:paraId="3AEF4F4A">
            <w:pPr>
              <w:keepNext w:val="0"/>
              <w:keepLines w:val="0"/>
              <w:widowControl/>
              <w:suppressLineNumbers w:val="0"/>
              <w:spacing w:before="0" w:beforeAutospacing="0" w:after="0" w:afterAutospacing="0"/>
              <w:ind w:left="0" w:right="0"/>
              <w:rPr>
                <w:rFonts w:hint="eastAsia" w:ascii="宋体" w:hAnsi="宋体" w:eastAsia="宋体" w:cs="宋体"/>
                <w:color w:val="auto"/>
                <w:szCs w:val="21"/>
              </w:rPr>
            </w:pPr>
            <w:r>
              <w:rPr>
                <w:rFonts w:hint="eastAsia" w:ascii="宋体" w:hAnsi="宋体" w:eastAsia="宋体" w:cs="宋体"/>
                <w:color w:val="auto"/>
                <w:szCs w:val="21"/>
              </w:rPr>
              <w:t>　</w:t>
            </w:r>
          </w:p>
        </w:tc>
      </w:tr>
      <w:tr w14:paraId="7145344B">
        <w:tblPrEx>
          <w:tblCellMar>
            <w:top w:w="0" w:type="dxa"/>
            <w:left w:w="108" w:type="dxa"/>
            <w:bottom w:w="0" w:type="dxa"/>
            <w:right w:w="108" w:type="dxa"/>
          </w:tblCellMar>
        </w:tblPrEx>
        <w:trPr>
          <w:trHeight w:val="1023" w:hRule="exact"/>
          <w:jc w:val="center"/>
        </w:trPr>
        <w:tc>
          <w:tcPr>
            <w:tcW w:w="1203" w:type="dxa"/>
            <w:tcBorders>
              <w:top w:val="nil"/>
              <w:left w:val="single" w:color="auto" w:sz="4" w:space="0"/>
              <w:bottom w:val="single" w:color="000000" w:sz="4" w:space="0"/>
              <w:right w:val="single" w:color="auto" w:sz="4" w:space="0"/>
            </w:tcBorders>
            <w:vAlign w:val="center"/>
          </w:tcPr>
          <w:p w14:paraId="7D7DD4EC">
            <w:pPr>
              <w:keepNext w:val="0"/>
              <w:keepLines w:val="0"/>
              <w:widowControl/>
              <w:suppressLineNumbers w:val="0"/>
              <w:spacing w:before="0" w:beforeAutospacing="0" w:after="0" w:afterAutospacing="0"/>
              <w:ind w:left="0" w:right="0"/>
              <w:jc w:val="center"/>
              <w:rPr>
                <w:rFonts w:hint="eastAsia" w:ascii="宋体" w:hAnsi="宋体" w:eastAsia="宋体" w:cs="宋体"/>
                <w:color w:val="auto"/>
                <w:szCs w:val="21"/>
              </w:rPr>
            </w:pPr>
            <w:r>
              <w:rPr>
                <w:rFonts w:hint="eastAsia" w:ascii="宋体" w:hAnsi="宋体" w:eastAsia="宋体" w:cs="宋体"/>
                <w:color w:val="auto"/>
                <w:szCs w:val="21"/>
              </w:rPr>
              <w:t>效率</w:t>
            </w:r>
          </w:p>
        </w:tc>
        <w:tc>
          <w:tcPr>
            <w:tcW w:w="863" w:type="dxa"/>
            <w:tcBorders>
              <w:top w:val="nil"/>
              <w:left w:val="single" w:color="auto" w:sz="4" w:space="0"/>
              <w:bottom w:val="single" w:color="000000" w:sz="4" w:space="0"/>
              <w:right w:val="single" w:color="auto" w:sz="4" w:space="0"/>
            </w:tcBorders>
            <w:vAlign w:val="center"/>
          </w:tcPr>
          <w:p w14:paraId="18A2C6B4">
            <w:pPr>
              <w:keepNext w:val="0"/>
              <w:keepLines w:val="0"/>
              <w:widowControl/>
              <w:suppressLineNumbers w:val="0"/>
              <w:spacing w:before="0" w:beforeAutospacing="0" w:after="0" w:afterAutospacing="0"/>
              <w:ind w:left="0" w:right="0"/>
              <w:jc w:val="center"/>
              <w:rPr>
                <w:rFonts w:hint="default" w:ascii="宋体" w:hAnsi="宋体" w:eastAsia="宋体" w:cs="宋体"/>
                <w:color w:val="auto"/>
                <w:szCs w:val="21"/>
                <w:lang w:val="en-US" w:eastAsia="zh-CN"/>
              </w:rPr>
            </w:pPr>
            <w:r>
              <w:rPr>
                <w:rFonts w:hint="eastAsia" w:ascii="宋体" w:hAnsi="宋体" w:cs="宋体"/>
                <w:color w:val="auto"/>
                <w:szCs w:val="21"/>
                <w:lang w:val="en-US" w:eastAsia="zh-CN"/>
              </w:rPr>
              <w:t>10</w:t>
            </w:r>
          </w:p>
        </w:tc>
        <w:tc>
          <w:tcPr>
            <w:tcW w:w="5588" w:type="dxa"/>
            <w:gridSpan w:val="3"/>
            <w:tcBorders>
              <w:top w:val="single" w:color="auto" w:sz="4" w:space="0"/>
              <w:left w:val="nil"/>
              <w:bottom w:val="single" w:color="auto" w:sz="4" w:space="0"/>
              <w:right w:val="single" w:color="000000" w:sz="4" w:space="0"/>
            </w:tcBorders>
            <w:vAlign w:val="center"/>
          </w:tcPr>
          <w:p w14:paraId="39300A95">
            <w:pPr>
              <w:keepNext w:val="0"/>
              <w:keepLines w:val="0"/>
              <w:suppressLineNumbers w:val="0"/>
              <w:spacing w:before="0" w:beforeAutospacing="0" w:after="0" w:afterAutospacing="0"/>
              <w:ind w:left="0" w:right="0"/>
              <w:rPr>
                <w:rFonts w:hint="default"/>
              </w:rPr>
            </w:pPr>
            <w:r>
              <w:rPr>
                <w:rFonts w:hint="eastAsia" w:ascii="宋体" w:hAnsi="宋体" w:eastAsia="宋体" w:cs="宋体"/>
                <w:color w:val="auto"/>
                <w:szCs w:val="21"/>
              </w:rPr>
              <w:t>运输效率高，</w:t>
            </w:r>
            <w:r>
              <w:rPr>
                <w:rFonts w:hint="eastAsia" w:ascii="宋体" w:hAnsi="宋体" w:eastAsia="宋体" w:cs="宋体"/>
                <w:color w:val="auto"/>
                <w:szCs w:val="21"/>
                <w:lang w:eastAsia="zh"/>
              </w:rPr>
              <w:t>接单及出车及时，且</w:t>
            </w:r>
            <w:r>
              <w:rPr>
                <w:rFonts w:hint="eastAsia" w:ascii="宋体" w:hAnsi="宋体" w:eastAsia="宋体" w:cs="宋体"/>
                <w:color w:val="auto"/>
                <w:szCs w:val="21"/>
              </w:rPr>
              <w:t>能满足我方的紧急或增量需求</w:t>
            </w:r>
            <w:r>
              <w:rPr>
                <w:rFonts w:hint="eastAsia" w:ascii="宋体" w:hAnsi="宋体" w:eastAsia="宋体" w:cs="宋体"/>
                <w:color w:val="auto"/>
                <w:szCs w:val="21"/>
                <w:lang w:val="en-US" w:eastAsia="zh-CN"/>
              </w:rPr>
              <w:t>。</w:t>
            </w:r>
            <w:r>
              <w:rPr>
                <w:rFonts w:hint="eastAsia" w:ascii="宋体" w:hAnsi="宋体" w:eastAsia="宋体" w:cs="宋体"/>
                <w:color w:val="auto"/>
                <w:szCs w:val="21"/>
              </w:rPr>
              <w:t>（工作过程中不满足要求的，</w:t>
            </w:r>
            <w:r>
              <w:rPr>
                <w:rFonts w:hint="eastAsia" w:ascii="宋体" w:hAnsi="宋体" w:eastAsia="宋体" w:cs="宋体"/>
                <w:color w:val="auto"/>
                <w:szCs w:val="21"/>
                <w:lang w:eastAsia="zh"/>
              </w:rPr>
              <w:t>每次</w:t>
            </w:r>
            <w:r>
              <w:rPr>
                <w:rFonts w:hint="eastAsia" w:ascii="宋体" w:hAnsi="宋体" w:eastAsia="宋体" w:cs="宋体"/>
                <w:color w:val="auto"/>
                <w:szCs w:val="21"/>
              </w:rPr>
              <w:t>扣</w:t>
            </w:r>
            <w:r>
              <w:rPr>
                <w:rFonts w:hint="eastAsia" w:ascii="宋体" w:hAnsi="宋体" w:eastAsia="宋体" w:cs="宋体"/>
                <w:color w:val="auto"/>
                <w:szCs w:val="21"/>
                <w:lang w:eastAsia="zh"/>
              </w:rPr>
              <w:t>2</w:t>
            </w:r>
            <w:r>
              <w:rPr>
                <w:rFonts w:hint="eastAsia" w:ascii="宋体" w:hAnsi="宋体" w:eastAsia="宋体" w:cs="宋体"/>
                <w:color w:val="auto"/>
                <w:szCs w:val="21"/>
              </w:rPr>
              <w:t>分/次）</w:t>
            </w:r>
          </w:p>
          <w:p w14:paraId="5E88DF97">
            <w:pPr>
              <w:keepNext w:val="0"/>
              <w:keepLines w:val="0"/>
              <w:widowControl/>
              <w:suppressLineNumbers w:val="0"/>
              <w:spacing w:before="0" w:beforeAutospacing="0" w:after="0" w:afterAutospacing="0"/>
              <w:ind w:left="0" w:right="0"/>
              <w:rPr>
                <w:rFonts w:hint="eastAsia" w:ascii="宋体" w:hAnsi="宋体" w:eastAsia="宋体" w:cs="宋体"/>
                <w:color w:val="auto"/>
                <w:szCs w:val="21"/>
              </w:rPr>
            </w:pPr>
          </w:p>
        </w:tc>
        <w:tc>
          <w:tcPr>
            <w:tcW w:w="949" w:type="dxa"/>
            <w:tcBorders>
              <w:top w:val="nil"/>
              <w:left w:val="nil"/>
              <w:bottom w:val="single" w:color="auto" w:sz="4" w:space="0"/>
              <w:right w:val="single" w:color="auto" w:sz="4" w:space="0"/>
            </w:tcBorders>
            <w:vAlign w:val="center"/>
          </w:tcPr>
          <w:p w14:paraId="48302F54">
            <w:pPr>
              <w:keepNext w:val="0"/>
              <w:keepLines w:val="0"/>
              <w:widowControl/>
              <w:suppressLineNumbers w:val="0"/>
              <w:spacing w:before="0" w:beforeAutospacing="0" w:after="0" w:afterAutospacing="0"/>
              <w:ind w:left="0" w:right="0"/>
              <w:rPr>
                <w:rFonts w:hint="eastAsia" w:ascii="宋体" w:hAnsi="宋体" w:eastAsia="宋体" w:cs="宋体"/>
                <w:color w:val="auto"/>
                <w:szCs w:val="21"/>
              </w:rPr>
            </w:pPr>
            <w:r>
              <w:rPr>
                <w:rFonts w:hint="eastAsia" w:ascii="宋体" w:hAnsi="宋体" w:eastAsia="宋体" w:cs="宋体"/>
                <w:color w:val="auto"/>
                <w:szCs w:val="21"/>
              </w:rPr>
              <w:t>　</w:t>
            </w:r>
          </w:p>
        </w:tc>
      </w:tr>
      <w:tr w14:paraId="67FB9348">
        <w:tblPrEx>
          <w:tblCellMar>
            <w:top w:w="0" w:type="dxa"/>
            <w:left w:w="108" w:type="dxa"/>
            <w:bottom w:w="0" w:type="dxa"/>
            <w:right w:w="108" w:type="dxa"/>
          </w:tblCellMar>
        </w:tblPrEx>
        <w:trPr>
          <w:trHeight w:val="623" w:hRule="atLeast"/>
          <w:jc w:val="center"/>
        </w:trPr>
        <w:tc>
          <w:tcPr>
            <w:tcW w:w="2066" w:type="dxa"/>
            <w:gridSpan w:val="2"/>
            <w:tcBorders>
              <w:top w:val="single" w:color="auto" w:sz="4" w:space="0"/>
              <w:left w:val="single" w:color="auto" w:sz="4" w:space="0"/>
              <w:bottom w:val="single" w:color="auto" w:sz="4" w:space="0"/>
              <w:right w:val="single" w:color="000000" w:sz="4" w:space="0"/>
            </w:tcBorders>
            <w:vAlign w:val="center"/>
          </w:tcPr>
          <w:p w14:paraId="2D51364E">
            <w:pPr>
              <w:keepNext w:val="0"/>
              <w:keepLines w:val="0"/>
              <w:widowControl/>
              <w:suppressLineNumbers w:val="0"/>
              <w:spacing w:before="0" w:beforeAutospacing="0" w:after="0" w:afterAutospacing="0"/>
              <w:ind w:left="0" w:right="0"/>
              <w:jc w:val="center"/>
              <w:rPr>
                <w:rFonts w:hint="default" w:ascii="宋体" w:hAnsi="宋体" w:eastAsia="宋体" w:cs="宋体"/>
                <w:color w:val="auto"/>
                <w:szCs w:val="21"/>
                <w:lang w:val="en-US" w:eastAsia="zh-CN"/>
              </w:rPr>
            </w:pPr>
            <w:r>
              <w:rPr>
                <w:rFonts w:hint="eastAsia" w:ascii="宋体" w:hAnsi="宋体" w:eastAsia="宋体" w:cs="宋体"/>
                <w:color w:val="auto"/>
                <w:szCs w:val="21"/>
                <w:lang w:val="en-US" w:eastAsia="zh-CN"/>
              </w:rPr>
              <w:t>考核得分</w:t>
            </w:r>
          </w:p>
        </w:tc>
        <w:tc>
          <w:tcPr>
            <w:tcW w:w="6537" w:type="dxa"/>
            <w:gridSpan w:val="4"/>
            <w:tcBorders>
              <w:top w:val="single" w:color="auto" w:sz="4" w:space="0"/>
              <w:left w:val="single" w:color="auto" w:sz="4" w:space="0"/>
              <w:bottom w:val="single" w:color="auto" w:sz="4" w:space="0"/>
              <w:right w:val="single" w:color="auto" w:sz="4" w:space="0"/>
            </w:tcBorders>
            <w:vAlign w:val="center"/>
          </w:tcPr>
          <w:p w14:paraId="0572BF83">
            <w:pPr>
              <w:keepNext w:val="0"/>
              <w:keepLines w:val="0"/>
              <w:widowControl/>
              <w:suppressLineNumbers w:val="0"/>
              <w:spacing w:before="0" w:beforeAutospacing="0" w:after="0" w:afterAutospacing="0"/>
              <w:ind w:left="0" w:right="0"/>
              <w:rPr>
                <w:rFonts w:hint="eastAsia" w:ascii="宋体" w:hAnsi="宋体" w:eastAsia="宋体" w:cs="宋体"/>
                <w:color w:val="auto"/>
                <w:szCs w:val="21"/>
              </w:rPr>
            </w:pPr>
            <w:r>
              <w:rPr>
                <w:rFonts w:hint="eastAsia" w:ascii="宋体" w:hAnsi="宋体" w:eastAsia="宋体" w:cs="宋体"/>
                <w:color w:val="auto"/>
                <w:szCs w:val="21"/>
              </w:rPr>
              <w:t>　</w:t>
            </w:r>
          </w:p>
        </w:tc>
      </w:tr>
      <w:tr w14:paraId="37660EC9">
        <w:tblPrEx>
          <w:tblCellMar>
            <w:top w:w="0" w:type="dxa"/>
            <w:left w:w="108" w:type="dxa"/>
            <w:bottom w:w="0" w:type="dxa"/>
            <w:right w:w="108" w:type="dxa"/>
          </w:tblCellMar>
        </w:tblPrEx>
        <w:trPr>
          <w:trHeight w:val="623" w:hRule="atLeast"/>
          <w:jc w:val="center"/>
        </w:trPr>
        <w:tc>
          <w:tcPr>
            <w:tcW w:w="2066" w:type="dxa"/>
            <w:gridSpan w:val="2"/>
            <w:tcBorders>
              <w:top w:val="single" w:color="auto" w:sz="4" w:space="0"/>
              <w:left w:val="single" w:color="auto" w:sz="4" w:space="0"/>
              <w:bottom w:val="single" w:color="auto" w:sz="4" w:space="0"/>
              <w:right w:val="single" w:color="000000" w:sz="4" w:space="0"/>
            </w:tcBorders>
            <w:vAlign w:val="center"/>
          </w:tcPr>
          <w:p w14:paraId="7C16D9AE">
            <w:pPr>
              <w:keepNext w:val="0"/>
              <w:keepLines w:val="0"/>
              <w:widowControl/>
              <w:suppressLineNumbers w:val="0"/>
              <w:spacing w:before="0" w:beforeAutospacing="0" w:after="0" w:afterAutospacing="0"/>
              <w:ind w:left="0" w:right="0"/>
              <w:jc w:val="center"/>
              <w:rPr>
                <w:rFonts w:hint="default" w:ascii="宋体" w:hAnsi="宋体" w:eastAsia="宋体" w:cs="宋体"/>
                <w:color w:val="auto"/>
                <w:szCs w:val="21"/>
                <w:lang w:val="en-US" w:eastAsia="zh-CN"/>
              </w:rPr>
            </w:pPr>
            <w:r>
              <w:rPr>
                <w:rFonts w:hint="eastAsia" w:ascii="宋体" w:hAnsi="宋体" w:eastAsia="宋体" w:cs="宋体"/>
                <w:color w:val="auto"/>
                <w:szCs w:val="21"/>
                <w:lang w:val="en-US" w:eastAsia="zh-CN"/>
              </w:rPr>
              <w:t>考核等级</w:t>
            </w:r>
          </w:p>
        </w:tc>
        <w:tc>
          <w:tcPr>
            <w:tcW w:w="6537" w:type="dxa"/>
            <w:gridSpan w:val="4"/>
            <w:tcBorders>
              <w:top w:val="single" w:color="auto" w:sz="4" w:space="0"/>
              <w:left w:val="single" w:color="auto" w:sz="4" w:space="0"/>
              <w:bottom w:val="single" w:color="auto" w:sz="4" w:space="0"/>
              <w:right w:val="single" w:color="auto" w:sz="4" w:space="0"/>
            </w:tcBorders>
            <w:vAlign w:val="center"/>
          </w:tcPr>
          <w:p w14:paraId="5DCB5E08">
            <w:pPr>
              <w:keepNext w:val="0"/>
              <w:keepLines w:val="0"/>
              <w:widowControl/>
              <w:suppressLineNumbers w:val="0"/>
              <w:spacing w:before="0" w:beforeAutospacing="0" w:after="0" w:afterAutospacing="0"/>
              <w:ind w:left="0" w:right="0"/>
              <w:rPr>
                <w:rFonts w:hint="eastAsia" w:ascii="宋体" w:hAnsi="宋体" w:eastAsia="宋体" w:cs="宋体"/>
                <w:color w:val="auto"/>
                <w:szCs w:val="21"/>
              </w:rPr>
            </w:pPr>
          </w:p>
        </w:tc>
      </w:tr>
      <w:tr w14:paraId="0F9C19F9">
        <w:tblPrEx>
          <w:tblCellMar>
            <w:top w:w="0" w:type="dxa"/>
            <w:left w:w="108" w:type="dxa"/>
            <w:bottom w:w="0" w:type="dxa"/>
            <w:right w:w="108" w:type="dxa"/>
          </w:tblCellMar>
        </w:tblPrEx>
        <w:trPr>
          <w:trHeight w:val="655" w:hRule="atLeast"/>
          <w:jc w:val="center"/>
        </w:trPr>
        <w:tc>
          <w:tcPr>
            <w:tcW w:w="3247" w:type="dxa"/>
            <w:gridSpan w:val="3"/>
            <w:tcBorders>
              <w:top w:val="single" w:color="auto" w:sz="4" w:space="0"/>
              <w:left w:val="single" w:color="auto" w:sz="4" w:space="0"/>
              <w:bottom w:val="single" w:color="auto" w:sz="4" w:space="0"/>
              <w:right w:val="single" w:color="000000" w:sz="4" w:space="0"/>
            </w:tcBorders>
            <w:vAlign w:val="center"/>
          </w:tcPr>
          <w:p w14:paraId="005ABF75">
            <w:pPr>
              <w:keepNext w:val="0"/>
              <w:keepLines w:val="0"/>
              <w:widowControl/>
              <w:suppressLineNumbers w:val="0"/>
              <w:spacing w:before="0" w:beforeAutospacing="0" w:after="0" w:afterAutospacing="0"/>
              <w:ind w:left="0" w:right="0"/>
              <w:jc w:val="center"/>
              <w:rPr>
                <w:rFonts w:hint="eastAsia" w:ascii="宋体" w:hAnsi="宋体" w:eastAsia="宋体" w:cs="宋体"/>
                <w:color w:val="auto"/>
                <w:szCs w:val="21"/>
              </w:rPr>
            </w:pPr>
            <w:r>
              <w:rPr>
                <w:rFonts w:hint="eastAsia" w:ascii="宋体" w:hAnsi="宋体" w:eastAsia="宋体" w:cs="宋体"/>
                <w:color w:val="auto"/>
                <w:szCs w:val="21"/>
                <w:lang w:val="en-US" w:eastAsia="zh-CN"/>
              </w:rPr>
              <w:t>考核人员签名</w:t>
            </w:r>
          </w:p>
        </w:tc>
        <w:tc>
          <w:tcPr>
            <w:tcW w:w="5356" w:type="dxa"/>
            <w:gridSpan w:val="3"/>
            <w:tcBorders>
              <w:top w:val="single" w:color="auto" w:sz="4" w:space="0"/>
              <w:left w:val="single" w:color="auto" w:sz="4" w:space="0"/>
              <w:bottom w:val="single" w:color="auto" w:sz="4" w:space="0"/>
              <w:right w:val="single" w:color="000000" w:sz="4" w:space="0"/>
            </w:tcBorders>
            <w:vAlign w:val="center"/>
          </w:tcPr>
          <w:p w14:paraId="40079758">
            <w:pPr>
              <w:keepNext w:val="0"/>
              <w:keepLines w:val="0"/>
              <w:widowControl/>
              <w:suppressLineNumbers w:val="0"/>
              <w:spacing w:before="0" w:beforeAutospacing="0" w:after="0" w:afterAutospacing="0"/>
              <w:ind w:left="0" w:right="0"/>
              <w:jc w:val="center"/>
              <w:rPr>
                <w:rFonts w:hint="eastAsia" w:ascii="宋体" w:hAnsi="宋体" w:eastAsia="宋体" w:cs="宋体"/>
                <w:color w:val="auto"/>
                <w:szCs w:val="21"/>
              </w:rPr>
            </w:pPr>
          </w:p>
        </w:tc>
      </w:tr>
      <w:tr w14:paraId="168719C3">
        <w:tblPrEx>
          <w:tblCellMar>
            <w:top w:w="0" w:type="dxa"/>
            <w:left w:w="108" w:type="dxa"/>
            <w:bottom w:w="0" w:type="dxa"/>
            <w:right w:w="108" w:type="dxa"/>
          </w:tblCellMar>
        </w:tblPrEx>
        <w:trPr>
          <w:trHeight w:val="679" w:hRule="atLeast"/>
          <w:jc w:val="center"/>
        </w:trPr>
        <w:tc>
          <w:tcPr>
            <w:tcW w:w="3247" w:type="dxa"/>
            <w:gridSpan w:val="3"/>
            <w:tcBorders>
              <w:top w:val="single" w:color="auto" w:sz="4" w:space="0"/>
              <w:left w:val="single" w:color="auto" w:sz="4" w:space="0"/>
              <w:bottom w:val="single" w:color="auto" w:sz="4" w:space="0"/>
              <w:right w:val="single" w:color="000000" w:sz="4" w:space="0"/>
            </w:tcBorders>
            <w:vAlign w:val="center"/>
          </w:tcPr>
          <w:p w14:paraId="2E5B216E">
            <w:pPr>
              <w:keepNext w:val="0"/>
              <w:keepLines w:val="0"/>
              <w:widowControl/>
              <w:suppressLineNumbers w:val="0"/>
              <w:spacing w:before="0" w:beforeAutospacing="0" w:after="0" w:afterAutospacing="0"/>
              <w:ind w:left="0" w:right="0"/>
              <w:jc w:val="center"/>
              <w:rPr>
                <w:rFonts w:hint="eastAsia" w:ascii="宋体" w:hAnsi="宋体" w:eastAsia="宋体" w:cs="宋体"/>
                <w:color w:val="auto"/>
                <w:szCs w:val="21"/>
              </w:rPr>
            </w:pPr>
            <w:r>
              <w:rPr>
                <w:rFonts w:hint="eastAsia" w:hAnsi="宋体" w:cs="宋体"/>
                <w:color w:val="auto"/>
                <w:szCs w:val="21"/>
                <w:lang w:val="en-US" w:eastAsia="zh-CN"/>
              </w:rPr>
              <w:t>供应商</w:t>
            </w:r>
            <w:r>
              <w:rPr>
                <w:rFonts w:hint="eastAsia" w:ascii="宋体" w:hAnsi="宋体" w:eastAsia="宋体" w:cs="宋体"/>
                <w:color w:val="auto"/>
                <w:szCs w:val="21"/>
                <w:lang w:val="en-US" w:eastAsia="zh-CN"/>
              </w:rPr>
              <w:t>代表签名</w:t>
            </w:r>
          </w:p>
        </w:tc>
        <w:tc>
          <w:tcPr>
            <w:tcW w:w="5356" w:type="dxa"/>
            <w:gridSpan w:val="3"/>
            <w:tcBorders>
              <w:top w:val="single" w:color="auto" w:sz="4" w:space="0"/>
              <w:left w:val="single" w:color="auto" w:sz="4" w:space="0"/>
              <w:bottom w:val="single" w:color="auto" w:sz="4" w:space="0"/>
              <w:right w:val="single" w:color="000000" w:sz="4" w:space="0"/>
            </w:tcBorders>
            <w:vAlign w:val="center"/>
          </w:tcPr>
          <w:p w14:paraId="34A3F7C8">
            <w:pPr>
              <w:keepNext w:val="0"/>
              <w:keepLines w:val="0"/>
              <w:widowControl/>
              <w:suppressLineNumbers w:val="0"/>
              <w:spacing w:before="0" w:beforeAutospacing="0" w:after="0" w:afterAutospacing="0"/>
              <w:ind w:left="0" w:right="0"/>
              <w:jc w:val="center"/>
              <w:rPr>
                <w:rFonts w:hint="eastAsia" w:ascii="宋体" w:hAnsi="宋体" w:eastAsia="宋体" w:cs="宋体"/>
                <w:color w:val="auto"/>
                <w:szCs w:val="21"/>
                <w:lang w:val="en-US" w:eastAsia="zh-CN"/>
              </w:rPr>
            </w:pPr>
          </w:p>
        </w:tc>
      </w:tr>
      <w:bookmarkEnd w:id="5"/>
      <w:bookmarkEnd w:id="6"/>
      <w:bookmarkEnd w:id="7"/>
      <w:bookmarkEnd w:id="8"/>
      <w:bookmarkEnd w:id="9"/>
      <w:bookmarkEnd w:id="10"/>
      <w:bookmarkEnd w:id="11"/>
      <w:bookmarkEnd w:id="12"/>
      <w:bookmarkEnd w:id="13"/>
      <w:bookmarkEnd w:id="14"/>
      <w:bookmarkEnd w:id="15"/>
    </w:tbl>
    <w:p w14:paraId="5C31B188">
      <w:pPr>
        <w:pStyle w:val="12"/>
        <w:rPr>
          <w:rFonts w:hint="eastAsia" w:hAnsi="宋体"/>
          <w:color w:val="auto"/>
          <w:kern w:val="2"/>
          <w:sz w:val="21"/>
          <w:highlight w:val="none"/>
          <w:lang w:val="zh-CN"/>
        </w:rPr>
      </w:pPr>
    </w:p>
    <w:sectPr>
      <w:headerReference r:id="rId4" w:type="first"/>
      <w:footerReference r:id="rId6" w:type="first"/>
      <w:headerReference r:id="rId3" w:type="default"/>
      <w:footerReference r:id="rId5" w:type="default"/>
      <w:pgSz w:w="11907" w:h="16840"/>
      <w:pgMar w:top="1701" w:right="1418" w:bottom="851" w:left="1418" w:header="720" w:footer="720" w:gutter="0"/>
      <w:pgNumType w:fmt="decimal"/>
      <w:cols w:space="720" w:num="1"/>
      <w:titlePg/>
      <w:docGrid w:linePitch="326"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_GB2312">
    <w:panose1 w:val="02010609030101010101"/>
    <w:charset w:val="86"/>
    <w:family w:val="modern"/>
    <w:pitch w:val="default"/>
    <w:sig w:usb0="00000001" w:usb1="080E0000" w:usb2="00000000" w:usb3="00000000" w:csb0="00040000" w:csb1="00000000"/>
  </w:font>
  <w:font w:name="Arial Unicode MS">
    <w:panose1 w:val="020B0604020202020204"/>
    <w:charset w:val="86"/>
    <w:family w:val="swiss"/>
    <w:pitch w:val="default"/>
    <w:sig w:usb0="F7FFAEFF" w:usb1="F9DFFFFF" w:usb2="0000007F" w:usb3="00000000" w:csb0="203F01FF" w:csb1="DFFF0000"/>
  </w:font>
  <w:font w:name="Cambria">
    <w:panose1 w:val="02040503050406030204"/>
    <w:charset w:val="00"/>
    <w:family w:val="roman"/>
    <w:pitch w:val="default"/>
    <w:sig w:usb0="E00006FF" w:usb1="420024FF" w:usb2="02000000" w:usb3="00000000" w:csb0="2000019F" w:csb1="00000000"/>
  </w:font>
  <w:font w:name="monospace">
    <w:altName w:val="微软雅黑"/>
    <w:panose1 w:val="00000000000000000000"/>
    <w:charset w:val="00"/>
    <w:family w:val="auto"/>
    <w:pitch w:val="default"/>
    <w:sig w:usb0="00000000" w:usb1="00000000" w:usb2="00000000" w:usb3="00000000" w:csb0="00040001" w:csb1="00000000"/>
  </w:font>
  <w:font w:name="微软雅黑">
    <w:panose1 w:val="020B0503020204020204"/>
    <w:charset w:val="86"/>
    <w:family w:val="auto"/>
    <w:pitch w:val="default"/>
    <w:sig w:usb0="80000287" w:usb1="2ACF3C50" w:usb2="00000016" w:usb3="00000000" w:csb0="0004001F" w:csb1="00000000"/>
  </w:font>
  <w:font w:name="Times">
    <w:altName w:val="Times New Roman"/>
    <w:panose1 w:val="02020603050405020304"/>
    <w:charset w:val="00"/>
    <w:family w:val="roman"/>
    <w:pitch w:val="default"/>
    <w:sig w:usb0="00000000" w:usb1="00000000" w:usb2="00000009" w:usb3="00000000" w:csb0="000001FF" w:csb1="00000000"/>
  </w:font>
  <w:font w:name="Verdana">
    <w:panose1 w:val="020B0604030504040204"/>
    <w:charset w:val="00"/>
    <w:family w:val="swiss"/>
    <w:pitch w:val="default"/>
    <w:sig w:usb0="A00006FF" w:usb1="4000205B" w:usb2="00000010" w:usb3="00000000" w:csb0="2000019F" w:csb1="00000000"/>
  </w:font>
  <w:font w:name="ˎ̥">
    <w:altName w:val="Times New Roman"/>
    <w:panose1 w:val="00000000000000000000"/>
    <w:charset w:val="00"/>
    <w:family w:val="roman"/>
    <w:pitch w:val="default"/>
    <w:sig w:usb0="00000000" w:usb1="00000000" w:usb2="00000000" w:usb3="00000000" w:csb0="00040001" w:csb1="00000000"/>
  </w:font>
  <w:font w:name="仿宋">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D263169">
    <w:pPr>
      <w:pStyle w:val="31"/>
      <w:jc w:val="center"/>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3" name="文本框 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736BB51">
                          <w:pPr>
                            <w:pStyle w:val="31"/>
                          </w:pPr>
                          <w:r>
                            <w:t xml:space="preserve">第 </w:t>
                          </w:r>
                          <w:r>
                            <w:fldChar w:fldCharType="begin"/>
                          </w:r>
                          <w:r>
                            <w:instrText xml:space="preserve"> PAGE  \* MERGEFORMAT </w:instrText>
                          </w:r>
                          <w:r>
                            <w:fldChar w:fldCharType="separate"/>
                          </w:r>
                          <w:r>
                            <w:t>63</w:t>
                          </w:r>
                          <w:r>
                            <w:fldChar w:fldCharType="end"/>
                          </w:r>
                          <w:r>
                            <w:t xml:space="preserve"> 页 共 </w:t>
                          </w:r>
                          <w:r>
                            <w:fldChar w:fldCharType="begin"/>
                          </w:r>
                          <w:r>
                            <w:instrText xml:space="preserve"> NUMPAGES  \* MERGEFORMAT </w:instrText>
                          </w:r>
                          <w:r>
                            <w:fldChar w:fldCharType="separate"/>
                          </w:r>
                          <w:r>
                            <w:t>69</w:t>
                          </w:r>
                          <w:r>
                            <w:fldChar w:fldCharType="end"/>
                          </w:r>
                          <w:r>
                            <w:t xml:space="preserve"> 页</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4YDTjjICAABhBAAADgAAAAAAAAABACAAAAAfAQAAZHJzL2Uyb0RvYy54bWxQSwUG&#10;AAAAAAYABgBZAQAAwwUAAAAA&#10;">
              <v:fill on="f" focussize="0,0"/>
              <v:stroke on="f" weight="0.5pt"/>
              <v:imagedata o:title=""/>
              <o:lock v:ext="edit" aspectratio="f"/>
              <v:textbox inset="0mm,0mm,0mm,0mm" style="mso-fit-shape-to-text:t;">
                <w:txbxContent>
                  <w:p w14:paraId="6736BB51">
                    <w:pPr>
                      <w:pStyle w:val="31"/>
                    </w:pPr>
                    <w:r>
                      <w:t xml:space="preserve">第 </w:t>
                    </w:r>
                    <w:r>
                      <w:fldChar w:fldCharType="begin"/>
                    </w:r>
                    <w:r>
                      <w:instrText xml:space="preserve"> PAGE  \* MERGEFORMAT </w:instrText>
                    </w:r>
                    <w:r>
                      <w:fldChar w:fldCharType="separate"/>
                    </w:r>
                    <w:r>
                      <w:t>63</w:t>
                    </w:r>
                    <w:r>
                      <w:fldChar w:fldCharType="end"/>
                    </w:r>
                    <w:r>
                      <w:t xml:space="preserve"> 页 共 </w:t>
                    </w:r>
                    <w:r>
                      <w:fldChar w:fldCharType="begin"/>
                    </w:r>
                    <w:r>
                      <w:instrText xml:space="preserve"> NUMPAGES  \* MERGEFORMAT </w:instrText>
                    </w:r>
                    <w:r>
                      <w:fldChar w:fldCharType="separate"/>
                    </w:r>
                    <w:r>
                      <w:t>69</w:t>
                    </w:r>
                    <w:r>
                      <w:fldChar w:fldCharType="end"/>
                    </w:r>
                    <w:r>
                      <w:t xml:space="preserve"> 页</w:t>
                    </w:r>
                  </w:p>
                </w:txbxContent>
              </v:textbox>
            </v:shape>
          </w:pict>
        </mc:Fallback>
      </mc:AlternateContent>
    </w:r>
  </w:p>
  <w:p w14:paraId="5A78CF73">
    <w:pPr>
      <w:pStyle w:val="31"/>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265DA71">
    <w:pPr>
      <w:pStyle w:val="31"/>
      <w:jc w:val="center"/>
    </w:pPr>
    <w:r>
      <w:rPr>
        <w:sz w:val="18"/>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4" name="文本框 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1480E27E">
                          <w:pPr>
                            <w:pStyle w:val="31"/>
                          </w:pPr>
                          <w:r>
                            <w:t xml:space="preserve">第 </w:t>
                          </w:r>
                          <w:r>
                            <w:fldChar w:fldCharType="begin"/>
                          </w:r>
                          <w:r>
                            <w:instrText xml:space="preserve"> PAGE  \* MERGEFORMAT </w:instrText>
                          </w:r>
                          <w:r>
                            <w:fldChar w:fldCharType="separate"/>
                          </w:r>
                          <w:r>
                            <w:t>62</w:t>
                          </w:r>
                          <w:r>
                            <w:fldChar w:fldCharType="end"/>
                          </w:r>
                          <w:r>
                            <w:t xml:space="preserve"> 页 共 </w:t>
                          </w:r>
                          <w:r>
                            <w:fldChar w:fldCharType="begin"/>
                          </w:r>
                          <w:r>
                            <w:instrText xml:space="preserve"> NUMPAGES  \* MERGEFORMAT </w:instrText>
                          </w:r>
                          <w:r>
                            <w:fldChar w:fldCharType="separate"/>
                          </w:r>
                          <w:r>
                            <w:t>69</w:t>
                          </w:r>
                          <w:r>
                            <w:fldChar w:fldCharType="end"/>
                          </w:r>
                          <w:r>
                            <w:t xml:space="preserve"> 页</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LqMOCsyAgAAYQQAAA4AAABkcnMvZTJvRG9jLnhtbK1UzY7TMBC+I/EO&#10;lu80aVlWVd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uow4KzICAABhBAAADgAAAAAAAAABACAAAAAfAQAAZHJzL2Uyb0RvYy54bWxQSwUG&#10;AAAAAAYABgBZAQAAwwUAAAAA&#10;">
              <v:fill on="f" focussize="0,0"/>
              <v:stroke on="f" weight="0.5pt"/>
              <v:imagedata o:title=""/>
              <o:lock v:ext="edit" aspectratio="f"/>
              <v:textbox inset="0mm,0mm,0mm,0mm" style="mso-fit-shape-to-text:t;">
                <w:txbxContent>
                  <w:p w14:paraId="1480E27E">
                    <w:pPr>
                      <w:pStyle w:val="31"/>
                    </w:pPr>
                    <w:r>
                      <w:t xml:space="preserve">第 </w:t>
                    </w:r>
                    <w:r>
                      <w:fldChar w:fldCharType="begin"/>
                    </w:r>
                    <w:r>
                      <w:instrText xml:space="preserve"> PAGE  \* MERGEFORMAT </w:instrText>
                    </w:r>
                    <w:r>
                      <w:fldChar w:fldCharType="separate"/>
                    </w:r>
                    <w:r>
                      <w:t>62</w:t>
                    </w:r>
                    <w:r>
                      <w:fldChar w:fldCharType="end"/>
                    </w:r>
                    <w:r>
                      <w:t xml:space="preserve"> 页 共 </w:t>
                    </w:r>
                    <w:r>
                      <w:fldChar w:fldCharType="begin"/>
                    </w:r>
                    <w:r>
                      <w:instrText xml:space="preserve"> NUMPAGES  \* MERGEFORMAT </w:instrText>
                    </w:r>
                    <w:r>
                      <w:fldChar w:fldCharType="separate"/>
                    </w:r>
                    <w:r>
                      <w:t>69</w:t>
                    </w:r>
                    <w:r>
                      <w:fldChar w:fldCharType="end"/>
                    </w:r>
                    <w:r>
                      <w:t xml:space="preserve"> 页</w:t>
                    </w:r>
                  </w:p>
                </w:txbxContent>
              </v:textbox>
            </v:shape>
          </w:pict>
        </mc:Fallback>
      </mc:AlternateContent>
    </w:r>
  </w:p>
  <w:p w14:paraId="163A2F7E">
    <w:pPr>
      <w:pStyle w:val="31"/>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C40A322">
    <w:pPr>
      <w:pStyle w:val="32"/>
      <w:pBdr>
        <w:top w:val="none" w:color="auto" w:sz="0" w:space="0"/>
        <w:left w:val="none" w:color="auto" w:sz="0" w:space="0"/>
        <w:bottom w:val="none" w:color="auto" w:sz="0" w:space="1"/>
        <w:right w:val="none" w:color="auto" w:sz="0" w:space="0"/>
        <w:between w:val="none" w:color="auto" w:sz="0" w:space="0"/>
      </w:pBdr>
      <w:rPr>
        <w:rFonts w:hint="eastAsia" w:eastAsia="宋体"/>
        <w:lang w:eastAsia="zh-CN"/>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F5638D7">
    <w:pPr>
      <w:pStyle w:val="32"/>
      <w:pBdr>
        <w:top w:val="none" w:color="auto" w:sz="0" w:space="0"/>
        <w:left w:val="none" w:color="auto" w:sz="0" w:space="0"/>
        <w:bottom w:val="none" w:color="auto" w:sz="0" w:space="1"/>
        <w:right w:val="none" w:color="auto" w:sz="0" w:space="0"/>
        <w:between w:val="none" w:color="auto" w:sz="0" w:space="0"/>
      </w:pBdr>
      <w:rPr>
        <w:rFonts w:hint="eastAsia" w:eastAsia="宋体"/>
        <w:lang w:eastAsia="zh-CN"/>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BC15C69A"/>
    <w:multiLevelType w:val="singleLevel"/>
    <w:tmpl w:val="BC15C69A"/>
    <w:lvl w:ilvl="0" w:tentative="0">
      <w:start w:val="1"/>
      <w:numFmt w:val="bullet"/>
      <w:pStyle w:val="15"/>
      <w:lvlText w:val=""/>
      <w:lvlJc w:val="left"/>
      <w:pPr>
        <w:tabs>
          <w:tab w:val="left" w:pos="780"/>
        </w:tabs>
        <w:ind w:left="780" w:hanging="360"/>
      </w:pPr>
      <w:rPr>
        <w:rFonts w:hint="default" w:ascii="Wingdings" w:hAnsi="Wingdings"/>
      </w:rPr>
    </w:lvl>
  </w:abstractNum>
  <w:abstractNum w:abstractNumId="1">
    <w:nsid w:val="067D3DBC"/>
    <w:multiLevelType w:val="singleLevel"/>
    <w:tmpl w:val="067D3DBC"/>
    <w:lvl w:ilvl="0" w:tentative="0">
      <w:start w:val="1"/>
      <w:numFmt w:val="decimal"/>
      <w:suff w:val="nothing"/>
      <w:lvlText w:val="%1"/>
      <w:lvlJc w:val="left"/>
      <w:pPr>
        <w:ind w:left="0" w:firstLine="60"/>
      </w:pPr>
      <w:rPr>
        <w:rFonts w:hint="default" w:ascii="宋体" w:hAnsi="宋体"/>
        <w:sz w:val="21"/>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67"/>
  <w:bordersDoNotSurroundHeader w:val="0"/>
  <w:bordersDoNotSurroundFooter w:val="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0"/>
  <w:hyphenationZone w:val="360"/>
  <w:drawingGridHorizontalSpacing w:val="1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2A27"/>
    <w:rsid w:val="0000033B"/>
    <w:rsid w:val="000004D8"/>
    <w:rsid w:val="00000641"/>
    <w:rsid w:val="00000A48"/>
    <w:rsid w:val="00001384"/>
    <w:rsid w:val="0000145D"/>
    <w:rsid w:val="000014AA"/>
    <w:rsid w:val="000016B9"/>
    <w:rsid w:val="00001A89"/>
    <w:rsid w:val="00001CEC"/>
    <w:rsid w:val="00002496"/>
    <w:rsid w:val="0000260B"/>
    <w:rsid w:val="0000293E"/>
    <w:rsid w:val="00002B17"/>
    <w:rsid w:val="000031DD"/>
    <w:rsid w:val="000033DB"/>
    <w:rsid w:val="00003B3D"/>
    <w:rsid w:val="00004AC9"/>
    <w:rsid w:val="00004D05"/>
    <w:rsid w:val="00004D89"/>
    <w:rsid w:val="00004F7C"/>
    <w:rsid w:val="00005507"/>
    <w:rsid w:val="000056D8"/>
    <w:rsid w:val="00005BF8"/>
    <w:rsid w:val="00005FAD"/>
    <w:rsid w:val="0000627F"/>
    <w:rsid w:val="00006738"/>
    <w:rsid w:val="00006C8D"/>
    <w:rsid w:val="00006FB2"/>
    <w:rsid w:val="000071EF"/>
    <w:rsid w:val="00007212"/>
    <w:rsid w:val="00007345"/>
    <w:rsid w:val="00007716"/>
    <w:rsid w:val="00007DA6"/>
    <w:rsid w:val="00010367"/>
    <w:rsid w:val="00011054"/>
    <w:rsid w:val="0001123B"/>
    <w:rsid w:val="000112F4"/>
    <w:rsid w:val="000113B2"/>
    <w:rsid w:val="0001163E"/>
    <w:rsid w:val="00011BA9"/>
    <w:rsid w:val="000122D0"/>
    <w:rsid w:val="0001247F"/>
    <w:rsid w:val="00012DD5"/>
    <w:rsid w:val="00012E7B"/>
    <w:rsid w:val="00013B04"/>
    <w:rsid w:val="00013F13"/>
    <w:rsid w:val="00014203"/>
    <w:rsid w:val="00014652"/>
    <w:rsid w:val="000149BD"/>
    <w:rsid w:val="00014A3E"/>
    <w:rsid w:val="00014E7F"/>
    <w:rsid w:val="00015044"/>
    <w:rsid w:val="00015146"/>
    <w:rsid w:val="00015373"/>
    <w:rsid w:val="00015429"/>
    <w:rsid w:val="0001553F"/>
    <w:rsid w:val="00015586"/>
    <w:rsid w:val="000156AA"/>
    <w:rsid w:val="00015822"/>
    <w:rsid w:val="00015ECB"/>
    <w:rsid w:val="00016244"/>
    <w:rsid w:val="000164C5"/>
    <w:rsid w:val="00016657"/>
    <w:rsid w:val="000167D6"/>
    <w:rsid w:val="00016BB7"/>
    <w:rsid w:val="00016BD9"/>
    <w:rsid w:val="00017311"/>
    <w:rsid w:val="000177BE"/>
    <w:rsid w:val="00017861"/>
    <w:rsid w:val="00017E79"/>
    <w:rsid w:val="00017F10"/>
    <w:rsid w:val="00017FAD"/>
    <w:rsid w:val="00020534"/>
    <w:rsid w:val="00020956"/>
    <w:rsid w:val="00020BBC"/>
    <w:rsid w:val="00020BC4"/>
    <w:rsid w:val="000211DD"/>
    <w:rsid w:val="0002151E"/>
    <w:rsid w:val="00021C87"/>
    <w:rsid w:val="00021E70"/>
    <w:rsid w:val="00021F28"/>
    <w:rsid w:val="00021FDC"/>
    <w:rsid w:val="00021FE4"/>
    <w:rsid w:val="000223B7"/>
    <w:rsid w:val="00022434"/>
    <w:rsid w:val="00022A75"/>
    <w:rsid w:val="00022E3E"/>
    <w:rsid w:val="00022F7B"/>
    <w:rsid w:val="00023124"/>
    <w:rsid w:val="00023385"/>
    <w:rsid w:val="00023FF1"/>
    <w:rsid w:val="0002437D"/>
    <w:rsid w:val="000244C4"/>
    <w:rsid w:val="0002493B"/>
    <w:rsid w:val="00024E24"/>
    <w:rsid w:val="00024E7B"/>
    <w:rsid w:val="000251B9"/>
    <w:rsid w:val="000255AC"/>
    <w:rsid w:val="0002599C"/>
    <w:rsid w:val="00025C09"/>
    <w:rsid w:val="00025C20"/>
    <w:rsid w:val="000261B3"/>
    <w:rsid w:val="00026B26"/>
    <w:rsid w:val="00027107"/>
    <w:rsid w:val="0002720D"/>
    <w:rsid w:val="0002726B"/>
    <w:rsid w:val="00027587"/>
    <w:rsid w:val="00027D04"/>
    <w:rsid w:val="00027E42"/>
    <w:rsid w:val="0003159D"/>
    <w:rsid w:val="00031793"/>
    <w:rsid w:val="00031AC9"/>
    <w:rsid w:val="00031C8B"/>
    <w:rsid w:val="00031C8E"/>
    <w:rsid w:val="00031DD4"/>
    <w:rsid w:val="00031DDB"/>
    <w:rsid w:val="00031F4C"/>
    <w:rsid w:val="00032201"/>
    <w:rsid w:val="0003225C"/>
    <w:rsid w:val="000322CF"/>
    <w:rsid w:val="00032384"/>
    <w:rsid w:val="00032549"/>
    <w:rsid w:val="00032E7A"/>
    <w:rsid w:val="00033203"/>
    <w:rsid w:val="0003371B"/>
    <w:rsid w:val="00033FFB"/>
    <w:rsid w:val="0003476D"/>
    <w:rsid w:val="00034888"/>
    <w:rsid w:val="0003490A"/>
    <w:rsid w:val="00034E7A"/>
    <w:rsid w:val="000351A9"/>
    <w:rsid w:val="000359D7"/>
    <w:rsid w:val="000359DE"/>
    <w:rsid w:val="00035C80"/>
    <w:rsid w:val="00036966"/>
    <w:rsid w:val="00036A97"/>
    <w:rsid w:val="00037164"/>
    <w:rsid w:val="0003759C"/>
    <w:rsid w:val="000378A0"/>
    <w:rsid w:val="00037A33"/>
    <w:rsid w:val="00040187"/>
    <w:rsid w:val="0004081E"/>
    <w:rsid w:val="00040A10"/>
    <w:rsid w:val="00040B47"/>
    <w:rsid w:val="000419FD"/>
    <w:rsid w:val="00041BDE"/>
    <w:rsid w:val="0004217E"/>
    <w:rsid w:val="000425E5"/>
    <w:rsid w:val="000427A8"/>
    <w:rsid w:val="000427DE"/>
    <w:rsid w:val="00042D41"/>
    <w:rsid w:val="00043537"/>
    <w:rsid w:val="00043637"/>
    <w:rsid w:val="00043A20"/>
    <w:rsid w:val="00043B63"/>
    <w:rsid w:val="00043B6B"/>
    <w:rsid w:val="00043BBF"/>
    <w:rsid w:val="00043CFF"/>
    <w:rsid w:val="00044171"/>
    <w:rsid w:val="000449CB"/>
    <w:rsid w:val="00044A9A"/>
    <w:rsid w:val="0004507A"/>
    <w:rsid w:val="000451E8"/>
    <w:rsid w:val="0004527C"/>
    <w:rsid w:val="00045CEB"/>
    <w:rsid w:val="000463B3"/>
    <w:rsid w:val="000465E5"/>
    <w:rsid w:val="000466D7"/>
    <w:rsid w:val="00046D80"/>
    <w:rsid w:val="000479CD"/>
    <w:rsid w:val="00047B8E"/>
    <w:rsid w:val="00047F1B"/>
    <w:rsid w:val="00047F9F"/>
    <w:rsid w:val="00050460"/>
    <w:rsid w:val="00051A4E"/>
    <w:rsid w:val="00051C5B"/>
    <w:rsid w:val="00051E3C"/>
    <w:rsid w:val="00051F96"/>
    <w:rsid w:val="00052079"/>
    <w:rsid w:val="0005305D"/>
    <w:rsid w:val="000541E3"/>
    <w:rsid w:val="000545E2"/>
    <w:rsid w:val="000546A8"/>
    <w:rsid w:val="00054B86"/>
    <w:rsid w:val="0005586B"/>
    <w:rsid w:val="00056351"/>
    <w:rsid w:val="000564D7"/>
    <w:rsid w:val="000565C8"/>
    <w:rsid w:val="00056BD4"/>
    <w:rsid w:val="000571C6"/>
    <w:rsid w:val="000604BB"/>
    <w:rsid w:val="00060A06"/>
    <w:rsid w:val="00060AA1"/>
    <w:rsid w:val="00061000"/>
    <w:rsid w:val="0006140E"/>
    <w:rsid w:val="000615C4"/>
    <w:rsid w:val="000616C0"/>
    <w:rsid w:val="00061B6F"/>
    <w:rsid w:val="00061F9E"/>
    <w:rsid w:val="000620BB"/>
    <w:rsid w:val="000622C7"/>
    <w:rsid w:val="000625C9"/>
    <w:rsid w:val="00062BAB"/>
    <w:rsid w:val="00062C06"/>
    <w:rsid w:val="00062C32"/>
    <w:rsid w:val="00062C8F"/>
    <w:rsid w:val="00062FC4"/>
    <w:rsid w:val="00063180"/>
    <w:rsid w:val="000637E4"/>
    <w:rsid w:val="0006396E"/>
    <w:rsid w:val="00063B2A"/>
    <w:rsid w:val="00063CB4"/>
    <w:rsid w:val="000644F8"/>
    <w:rsid w:val="000648CA"/>
    <w:rsid w:val="00064AB0"/>
    <w:rsid w:val="00064CC8"/>
    <w:rsid w:val="0006508E"/>
    <w:rsid w:val="00065283"/>
    <w:rsid w:val="00065C22"/>
    <w:rsid w:val="00065CBF"/>
    <w:rsid w:val="000660E9"/>
    <w:rsid w:val="0006610E"/>
    <w:rsid w:val="00066189"/>
    <w:rsid w:val="00066C42"/>
    <w:rsid w:val="00066D70"/>
    <w:rsid w:val="00066DF0"/>
    <w:rsid w:val="00066FCB"/>
    <w:rsid w:val="00067973"/>
    <w:rsid w:val="00067CF6"/>
    <w:rsid w:val="00067DFE"/>
    <w:rsid w:val="00067FF3"/>
    <w:rsid w:val="000700EF"/>
    <w:rsid w:val="0007037F"/>
    <w:rsid w:val="00070787"/>
    <w:rsid w:val="00070C34"/>
    <w:rsid w:val="00070D7B"/>
    <w:rsid w:val="00071015"/>
    <w:rsid w:val="00071B71"/>
    <w:rsid w:val="00071BC8"/>
    <w:rsid w:val="00071F67"/>
    <w:rsid w:val="00072C3B"/>
    <w:rsid w:val="00072C8D"/>
    <w:rsid w:val="00072CD6"/>
    <w:rsid w:val="0007396A"/>
    <w:rsid w:val="00073EE6"/>
    <w:rsid w:val="0007409C"/>
    <w:rsid w:val="000741A0"/>
    <w:rsid w:val="0007421C"/>
    <w:rsid w:val="00074CE4"/>
    <w:rsid w:val="0007523B"/>
    <w:rsid w:val="0007533A"/>
    <w:rsid w:val="0007560D"/>
    <w:rsid w:val="00075706"/>
    <w:rsid w:val="000757FA"/>
    <w:rsid w:val="000769A0"/>
    <w:rsid w:val="00076D96"/>
    <w:rsid w:val="00077074"/>
    <w:rsid w:val="000770A6"/>
    <w:rsid w:val="0007747B"/>
    <w:rsid w:val="00077507"/>
    <w:rsid w:val="00077ADC"/>
    <w:rsid w:val="00077DA2"/>
    <w:rsid w:val="0008029C"/>
    <w:rsid w:val="00080BB6"/>
    <w:rsid w:val="00081050"/>
    <w:rsid w:val="000810B6"/>
    <w:rsid w:val="000818F9"/>
    <w:rsid w:val="00081A68"/>
    <w:rsid w:val="000821A4"/>
    <w:rsid w:val="000828E6"/>
    <w:rsid w:val="00082F8C"/>
    <w:rsid w:val="000834EF"/>
    <w:rsid w:val="000835A2"/>
    <w:rsid w:val="00083639"/>
    <w:rsid w:val="000837B8"/>
    <w:rsid w:val="0008386F"/>
    <w:rsid w:val="00083984"/>
    <w:rsid w:val="00083DC1"/>
    <w:rsid w:val="000840C7"/>
    <w:rsid w:val="00084D27"/>
    <w:rsid w:val="00084DA6"/>
    <w:rsid w:val="00084DC3"/>
    <w:rsid w:val="00085354"/>
    <w:rsid w:val="00085849"/>
    <w:rsid w:val="00085F9E"/>
    <w:rsid w:val="00086216"/>
    <w:rsid w:val="000869C1"/>
    <w:rsid w:val="00087168"/>
    <w:rsid w:val="000871F0"/>
    <w:rsid w:val="000872C7"/>
    <w:rsid w:val="00087A37"/>
    <w:rsid w:val="000903D8"/>
    <w:rsid w:val="00090491"/>
    <w:rsid w:val="0009129F"/>
    <w:rsid w:val="0009135D"/>
    <w:rsid w:val="00091606"/>
    <w:rsid w:val="0009176D"/>
    <w:rsid w:val="000917F4"/>
    <w:rsid w:val="00091864"/>
    <w:rsid w:val="00091DBA"/>
    <w:rsid w:val="000921FA"/>
    <w:rsid w:val="000922C3"/>
    <w:rsid w:val="00092483"/>
    <w:rsid w:val="00092A16"/>
    <w:rsid w:val="00092D0D"/>
    <w:rsid w:val="000931C5"/>
    <w:rsid w:val="00093438"/>
    <w:rsid w:val="00093490"/>
    <w:rsid w:val="00093786"/>
    <w:rsid w:val="000948F2"/>
    <w:rsid w:val="00094905"/>
    <w:rsid w:val="00094A93"/>
    <w:rsid w:val="00094CA6"/>
    <w:rsid w:val="00094D9E"/>
    <w:rsid w:val="00094F1F"/>
    <w:rsid w:val="00094F30"/>
    <w:rsid w:val="0009507E"/>
    <w:rsid w:val="0009552D"/>
    <w:rsid w:val="000955A0"/>
    <w:rsid w:val="00095A80"/>
    <w:rsid w:val="00095DB6"/>
    <w:rsid w:val="00095F0E"/>
    <w:rsid w:val="00096297"/>
    <w:rsid w:val="00096BAF"/>
    <w:rsid w:val="0009758D"/>
    <w:rsid w:val="000977FF"/>
    <w:rsid w:val="000978E8"/>
    <w:rsid w:val="00097E30"/>
    <w:rsid w:val="000A0861"/>
    <w:rsid w:val="000A0979"/>
    <w:rsid w:val="000A0A21"/>
    <w:rsid w:val="000A1193"/>
    <w:rsid w:val="000A1B19"/>
    <w:rsid w:val="000A1C7A"/>
    <w:rsid w:val="000A1DB9"/>
    <w:rsid w:val="000A1EAB"/>
    <w:rsid w:val="000A22E0"/>
    <w:rsid w:val="000A2F17"/>
    <w:rsid w:val="000A30ED"/>
    <w:rsid w:val="000A3E20"/>
    <w:rsid w:val="000A427B"/>
    <w:rsid w:val="000A4968"/>
    <w:rsid w:val="000A4A7E"/>
    <w:rsid w:val="000A5080"/>
    <w:rsid w:val="000A546C"/>
    <w:rsid w:val="000A5697"/>
    <w:rsid w:val="000A58F0"/>
    <w:rsid w:val="000A5AD3"/>
    <w:rsid w:val="000A5B72"/>
    <w:rsid w:val="000A5F92"/>
    <w:rsid w:val="000A6394"/>
    <w:rsid w:val="000A6D3C"/>
    <w:rsid w:val="000A70FF"/>
    <w:rsid w:val="000A74D3"/>
    <w:rsid w:val="000A7ECF"/>
    <w:rsid w:val="000A7F63"/>
    <w:rsid w:val="000B02FF"/>
    <w:rsid w:val="000B0338"/>
    <w:rsid w:val="000B04A8"/>
    <w:rsid w:val="000B04FC"/>
    <w:rsid w:val="000B097F"/>
    <w:rsid w:val="000B132D"/>
    <w:rsid w:val="000B13DB"/>
    <w:rsid w:val="000B166E"/>
    <w:rsid w:val="000B1B01"/>
    <w:rsid w:val="000B211C"/>
    <w:rsid w:val="000B2593"/>
    <w:rsid w:val="000B3FF8"/>
    <w:rsid w:val="000B429E"/>
    <w:rsid w:val="000B4F8F"/>
    <w:rsid w:val="000B556A"/>
    <w:rsid w:val="000B56C1"/>
    <w:rsid w:val="000B5D35"/>
    <w:rsid w:val="000B668E"/>
    <w:rsid w:val="000B682D"/>
    <w:rsid w:val="000B694F"/>
    <w:rsid w:val="000B6B79"/>
    <w:rsid w:val="000B6D21"/>
    <w:rsid w:val="000B72C4"/>
    <w:rsid w:val="000B742F"/>
    <w:rsid w:val="000B7F0F"/>
    <w:rsid w:val="000B7FA4"/>
    <w:rsid w:val="000B7FD1"/>
    <w:rsid w:val="000C07BA"/>
    <w:rsid w:val="000C0970"/>
    <w:rsid w:val="000C09CE"/>
    <w:rsid w:val="000C0FCF"/>
    <w:rsid w:val="000C104B"/>
    <w:rsid w:val="000C1875"/>
    <w:rsid w:val="000C187D"/>
    <w:rsid w:val="000C1D23"/>
    <w:rsid w:val="000C29A0"/>
    <w:rsid w:val="000C2A44"/>
    <w:rsid w:val="000C2ACE"/>
    <w:rsid w:val="000C2DA6"/>
    <w:rsid w:val="000C2FE8"/>
    <w:rsid w:val="000C3106"/>
    <w:rsid w:val="000C407F"/>
    <w:rsid w:val="000C4728"/>
    <w:rsid w:val="000C4965"/>
    <w:rsid w:val="000C4B4C"/>
    <w:rsid w:val="000C52E5"/>
    <w:rsid w:val="000C5989"/>
    <w:rsid w:val="000C5992"/>
    <w:rsid w:val="000C5B33"/>
    <w:rsid w:val="000C66C4"/>
    <w:rsid w:val="000C6C97"/>
    <w:rsid w:val="000C6CD3"/>
    <w:rsid w:val="000C6D36"/>
    <w:rsid w:val="000C7822"/>
    <w:rsid w:val="000C7B74"/>
    <w:rsid w:val="000C7D7E"/>
    <w:rsid w:val="000C7ECB"/>
    <w:rsid w:val="000D252F"/>
    <w:rsid w:val="000D256F"/>
    <w:rsid w:val="000D26C0"/>
    <w:rsid w:val="000D27B9"/>
    <w:rsid w:val="000D2A2B"/>
    <w:rsid w:val="000D3124"/>
    <w:rsid w:val="000D36CF"/>
    <w:rsid w:val="000D39B4"/>
    <w:rsid w:val="000D4302"/>
    <w:rsid w:val="000D4477"/>
    <w:rsid w:val="000D4618"/>
    <w:rsid w:val="000D47D4"/>
    <w:rsid w:val="000D4B38"/>
    <w:rsid w:val="000D4EEF"/>
    <w:rsid w:val="000D4F7D"/>
    <w:rsid w:val="000D531F"/>
    <w:rsid w:val="000D5531"/>
    <w:rsid w:val="000D58EC"/>
    <w:rsid w:val="000D59BD"/>
    <w:rsid w:val="000D5A0D"/>
    <w:rsid w:val="000D5DF9"/>
    <w:rsid w:val="000D61E7"/>
    <w:rsid w:val="000D6224"/>
    <w:rsid w:val="000D63BC"/>
    <w:rsid w:val="000D64A1"/>
    <w:rsid w:val="000D664F"/>
    <w:rsid w:val="000D6AFC"/>
    <w:rsid w:val="000D72AC"/>
    <w:rsid w:val="000D7610"/>
    <w:rsid w:val="000D7621"/>
    <w:rsid w:val="000D7910"/>
    <w:rsid w:val="000D7962"/>
    <w:rsid w:val="000D7CE2"/>
    <w:rsid w:val="000D7F19"/>
    <w:rsid w:val="000E0207"/>
    <w:rsid w:val="000E0FC8"/>
    <w:rsid w:val="000E1113"/>
    <w:rsid w:val="000E1157"/>
    <w:rsid w:val="000E1176"/>
    <w:rsid w:val="000E1C18"/>
    <w:rsid w:val="000E1E1E"/>
    <w:rsid w:val="000E247D"/>
    <w:rsid w:val="000E2930"/>
    <w:rsid w:val="000E2AA6"/>
    <w:rsid w:val="000E2CA8"/>
    <w:rsid w:val="000E2D6F"/>
    <w:rsid w:val="000E2EE2"/>
    <w:rsid w:val="000E3430"/>
    <w:rsid w:val="000E3457"/>
    <w:rsid w:val="000E365C"/>
    <w:rsid w:val="000E3AB7"/>
    <w:rsid w:val="000E3DE6"/>
    <w:rsid w:val="000E442C"/>
    <w:rsid w:val="000E49C8"/>
    <w:rsid w:val="000E4D98"/>
    <w:rsid w:val="000E58B8"/>
    <w:rsid w:val="000E58E5"/>
    <w:rsid w:val="000E5AEA"/>
    <w:rsid w:val="000E5C7B"/>
    <w:rsid w:val="000E5CAB"/>
    <w:rsid w:val="000E62BE"/>
    <w:rsid w:val="000E6642"/>
    <w:rsid w:val="000E6E4B"/>
    <w:rsid w:val="000E72DF"/>
    <w:rsid w:val="000E7925"/>
    <w:rsid w:val="000E7C9B"/>
    <w:rsid w:val="000F041B"/>
    <w:rsid w:val="000F05C2"/>
    <w:rsid w:val="000F0F69"/>
    <w:rsid w:val="000F12F3"/>
    <w:rsid w:val="000F192C"/>
    <w:rsid w:val="000F1CA1"/>
    <w:rsid w:val="000F1F89"/>
    <w:rsid w:val="000F21B9"/>
    <w:rsid w:val="000F2761"/>
    <w:rsid w:val="000F286D"/>
    <w:rsid w:val="000F2B07"/>
    <w:rsid w:val="000F3FB1"/>
    <w:rsid w:val="000F43EF"/>
    <w:rsid w:val="000F464F"/>
    <w:rsid w:val="000F4E93"/>
    <w:rsid w:val="000F537F"/>
    <w:rsid w:val="000F557C"/>
    <w:rsid w:val="000F5C1F"/>
    <w:rsid w:val="000F5D45"/>
    <w:rsid w:val="000F60CF"/>
    <w:rsid w:val="000F61D4"/>
    <w:rsid w:val="000F62EF"/>
    <w:rsid w:val="000F6328"/>
    <w:rsid w:val="000F64E9"/>
    <w:rsid w:val="000F7666"/>
    <w:rsid w:val="000F7729"/>
    <w:rsid w:val="000F797F"/>
    <w:rsid w:val="000F7E41"/>
    <w:rsid w:val="000F7F32"/>
    <w:rsid w:val="00100134"/>
    <w:rsid w:val="001002E5"/>
    <w:rsid w:val="001006A2"/>
    <w:rsid w:val="00100B86"/>
    <w:rsid w:val="00100C14"/>
    <w:rsid w:val="00101670"/>
    <w:rsid w:val="00101956"/>
    <w:rsid w:val="0010230B"/>
    <w:rsid w:val="0010262E"/>
    <w:rsid w:val="001026AB"/>
    <w:rsid w:val="001028E9"/>
    <w:rsid w:val="00102D33"/>
    <w:rsid w:val="00102F08"/>
    <w:rsid w:val="00103335"/>
    <w:rsid w:val="00103DBF"/>
    <w:rsid w:val="00104291"/>
    <w:rsid w:val="0010453C"/>
    <w:rsid w:val="00104AE9"/>
    <w:rsid w:val="001054B5"/>
    <w:rsid w:val="00105557"/>
    <w:rsid w:val="00105D5D"/>
    <w:rsid w:val="001068A5"/>
    <w:rsid w:val="00106E59"/>
    <w:rsid w:val="00106EA3"/>
    <w:rsid w:val="001075C7"/>
    <w:rsid w:val="001078B6"/>
    <w:rsid w:val="0011025C"/>
    <w:rsid w:val="0011074A"/>
    <w:rsid w:val="001107D1"/>
    <w:rsid w:val="001108B6"/>
    <w:rsid w:val="00110C8C"/>
    <w:rsid w:val="00110DB2"/>
    <w:rsid w:val="00111279"/>
    <w:rsid w:val="00111582"/>
    <w:rsid w:val="001120DC"/>
    <w:rsid w:val="00112274"/>
    <w:rsid w:val="00112A3D"/>
    <w:rsid w:val="00112EC1"/>
    <w:rsid w:val="00113273"/>
    <w:rsid w:val="00113359"/>
    <w:rsid w:val="00113510"/>
    <w:rsid w:val="001135C9"/>
    <w:rsid w:val="00113798"/>
    <w:rsid w:val="00113B63"/>
    <w:rsid w:val="00113D18"/>
    <w:rsid w:val="001143FE"/>
    <w:rsid w:val="001145B1"/>
    <w:rsid w:val="00114636"/>
    <w:rsid w:val="001146E7"/>
    <w:rsid w:val="001149CF"/>
    <w:rsid w:val="00114AA2"/>
    <w:rsid w:val="00114C55"/>
    <w:rsid w:val="00115A04"/>
    <w:rsid w:val="00115C17"/>
    <w:rsid w:val="00115C6B"/>
    <w:rsid w:val="0011623A"/>
    <w:rsid w:val="0011650B"/>
    <w:rsid w:val="001167BB"/>
    <w:rsid w:val="00116F93"/>
    <w:rsid w:val="00117224"/>
    <w:rsid w:val="0011724A"/>
    <w:rsid w:val="00117A79"/>
    <w:rsid w:val="00117C2A"/>
    <w:rsid w:val="0012064F"/>
    <w:rsid w:val="001208F5"/>
    <w:rsid w:val="00120D3A"/>
    <w:rsid w:val="00121085"/>
    <w:rsid w:val="00121118"/>
    <w:rsid w:val="00121175"/>
    <w:rsid w:val="00121953"/>
    <w:rsid w:val="00121C23"/>
    <w:rsid w:val="00121EFA"/>
    <w:rsid w:val="00121F42"/>
    <w:rsid w:val="00122377"/>
    <w:rsid w:val="001225A6"/>
    <w:rsid w:val="00122701"/>
    <w:rsid w:val="001227EC"/>
    <w:rsid w:val="00122813"/>
    <w:rsid w:val="00122899"/>
    <w:rsid w:val="00122E40"/>
    <w:rsid w:val="0012334E"/>
    <w:rsid w:val="00123538"/>
    <w:rsid w:val="00123939"/>
    <w:rsid w:val="00123F1F"/>
    <w:rsid w:val="00124062"/>
    <w:rsid w:val="0012406C"/>
    <w:rsid w:val="00124112"/>
    <w:rsid w:val="0012473A"/>
    <w:rsid w:val="00124836"/>
    <w:rsid w:val="00124EF1"/>
    <w:rsid w:val="0012516E"/>
    <w:rsid w:val="00125571"/>
    <w:rsid w:val="001259A2"/>
    <w:rsid w:val="00125B8B"/>
    <w:rsid w:val="00125CCB"/>
    <w:rsid w:val="00125FCB"/>
    <w:rsid w:val="001264E3"/>
    <w:rsid w:val="0012672B"/>
    <w:rsid w:val="00126B39"/>
    <w:rsid w:val="0012729D"/>
    <w:rsid w:val="001274AC"/>
    <w:rsid w:val="0012760D"/>
    <w:rsid w:val="00127B89"/>
    <w:rsid w:val="00127EA3"/>
    <w:rsid w:val="001303FB"/>
    <w:rsid w:val="001304D7"/>
    <w:rsid w:val="00130685"/>
    <w:rsid w:val="0013097C"/>
    <w:rsid w:val="00130AC3"/>
    <w:rsid w:val="00130D20"/>
    <w:rsid w:val="001310D2"/>
    <w:rsid w:val="00131498"/>
    <w:rsid w:val="00131F4D"/>
    <w:rsid w:val="00131F97"/>
    <w:rsid w:val="00132314"/>
    <w:rsid w:val="0013259C"/>
    <w:rsid w:val="00132865"/>
    <w:rsid w:val="00132A88"/>
    <w:rsid w:val="00132C37"/>
    <w:rsid w:val="00132FAC"/>
    <w:rsid w:val="00133656"/>
    <w:rsid w:val="00133CC4"/>
    <w:rsid w:val="00133EAC"/>
    <w:rsid w:val="001340AF"/>
    <w:rsid w:val="0013435B"/>
    <w:rsid w:val="00134805"/>
    <w:rsid w:val="00134825"/>
    <w:rsid w:val="00134EE3"/>
    <w:rsid w:val="001357B0"/>
    <w:rsid w:val="001359B8"/>
    <w:rsid w:val="00135CA5"/>
    <w:rsid w:val="00136169"/>
    <w:rsid w:val="001364F9"/>
    <w:rsid w:val="00136751"/>
    <w:rsid w:val="00136BC0"/>
    <w:rsid w:val="00136E2E"/>
    <w:rsid w:val="00137754"/>
    <w:rsid w:val="00137ADF"/>
    <w:rsid w:val="00137B90"/>
    <w:rsid w:val="00137E4B"/>
    <w:rsid w:val="00137F65"/>
    <w:rsid w:val="00137FE3"/>
    <w:rsid w:val="001400C7"/>
    <w:rsid w:val="001400E8"/>
    <w:rsid w:val="0014058A"/>
    <w:rsid w:val="00140B06"/>
    <w:rsid w:val="00140C5B"/>
    <w:rsid w:val="0014104B"/>
    <w:rsid w:val="001413CC"/>
    <w:rsid w:val="0014153D"/>
    <w:rsid w:val="00141CF9"/>
    <w:rsid w:val="00141DFE"/>
    <w:rsid w:val="00142084"/>
    <w:rsid w:val="0014236A"/>
    <w:rsid w:val="00142637"/>
    <w:rsid w:val="00142706"/>
    <w:rsid w:val="001427A7"/>
    <w:rsid w:val="00142B5D"/>
    <w:rsid w:val="0014313F"/>
    <w:rsid w:val="0014357D"/>
    <w:rsid w:val="0014369F"/>
    <w:rsid w:val="0014398F"/>
    <w:rsid w:val="00143F36"/>
    <w:rsid w:val="00143FF9"/>
    <w:rsid w:val="00144346"/>
    <w:rsid w:val="0014446F"/>
    <w:rsid w:val="0014494B"/>
    <w:rsid w:val="001449B8"/>
    <w:rsid w:val="00144F51"/>
    <w:rsid w:val="001451E9"/>
    <w:rsid w:val="001458EE"/>
    <w:rsid w:val="00145C78"/>
    <w:rsid w:val="00145D49"/>
    <w:rsid w:val="001460CA"/>
    <w:rsid w:val="00146214"/>
    <w:rsid w:val="00146683"/>
    <w:rsid w:val="001467F4"/>
    <w:rsid w:val="00146A96"/>
    <w:rsid w:val="00146C0F"/>
    <w:rsid w:val="00146C78"/>
    <w:rsid w:val="00146D65"/>
    <w:rsid w:val="00146DEB"/>
    <w:rsid w:val="001474EC"/>
    <w:rsid w:val="00147650"/>
    <w:rsid w:val="001479ED"/>
    <w:rsid w:val="00147D23"/>
    <w:rsid w:val="00147E70"/>
    <w:rsid w:val="00147F69"/>
    <w:rsid w:val="0015109D"/>
    <w:rsid w:val="00151BDC"/>
    <w:rsid w:val="0015220A"/>
    <w:rsid w:val="0015293F"/>
    <w:rsid w:val="001529C8"/>
    <w:rsid w:val="00152A20"/>
    <w:rsid w:val="00152A72"/>
    <w:rsid w:val="00153024"/>
    <w:rsid w:val="00153389"/>
    <w:rsid w:val="00153578"/>
    <w:rsid w:val="001535F8"/>
    <w:rsid w:val="0015371A"/>
    <w:rsid w:val="00153B6D"/>
    <w:rsid w:val="00153C9D"/>
    <w:rsid w:val="00153CA3"/>
    <w:rsid w:val="00153D6C"/>
    <w:rsid w:val="00153DDE"/>
    <w:rsid w:val="00153ED3"/>
    <w:rsid w:val="0015400B"/>
    <w:rsid w:val="00154196"/>
    <w:rsid w:val="00154326"/>
    <w:rsid w:val="001543BD"/>
    <w:rsid w:val="0015503D"/>
    <w:rsid w:val="0015505E"/>
    <w:rsid w:val="001551AD"/>
    <w:rsid w:val="0015540A"/>
    <w:rsid w:val="00155433"/>
    <w:rsid w:val="00155524"/>
    <w:rsid w:val="00155FEA"/>
    <w:rsid w:val="0015618A"/>
    <w:rsid w:val="0015639B"/>
    <w:rsid w:val="001568E2"/>
    <w:rsid w:val="00156C18"/>
    <w:rsid w:val="00156D8D"/>
    <w:rsid w:val="001570B7"/>
    <w:rsid w:val="001571A8"/>
    <w:rsid w:val="00157878"/>
    <w:rsid w:val="001608D2"/>
    <w:rsid w:val="00160BB8"/>
    <w:rsid w:val="00160FF3"/>
    <w:rsid w:val="0016105B"/>
    <w:rsid w:val="00161207"/>
    <w:rsid w:val="00161B8F"/>
    <w:rsid w:val="00161CAF"/>
    <w:rsid w:val="0016297E"/>
    <w:rsid w:val="00162C1E"/>
    <w:rsid w:val="0016319F"/>
    <w:rsid w:val="00163830"/>
    <w:rsid w:val="00163B8C"/>
    <w:rsid w:val="00163E58"/>
    <w:rsid w:val="00164D33"/>
    <w:rsid w:val="001654BE"/>
    <w:rsid w:val="001657BA"/>
    <w:rsid w:val="00165C5F"/>
    <w:rsid w:val="00165F88"/>
    <w:rsid w:val="001666F0"/>
    <w:rsid w:val="0016682D"/>
    <w:rsid w:val="00166E96"/>
    <w:rsid w:val="001670CF"/>
    <w:rsid w:val="00167BE8"/>
    <w:rsid w:val="001704B2"/>
    <w:rsid w:val="001706F8"/>
    <w:rsid w:val="00170E71"/>
    <w:rsid w:val="0017152D"/>
    <w:rsid w:val="0017158B"/>
    <w:rsid w:val="001716A2"/>
    <w:rsid w:val="001716E1"/>
    <w:rsid w:val="001720B9"/>
    <w:rsid w:val="00172134"/>
    <w:rsid w:val="00172493"/>
    <w:rsid w:val="0017311B"/>
    <w:rsid w:val="00173476"/>
    <w:rsid w:val="0017378F"/>
    <w:rsid w:val="00173973"/>
    <w:rsid w:val="00173AD1"/>
    <w:rsid w:val="00173B61"/>
    <w:rsid w:val="001740B8"/>
    <w:rsid w:val="001743DF"/>
    <w:rsid w:val="001747F1"/>
    <w:rsid w:val="001749F9"/>
    <w:rsid w:val="00175186"/>
    <w:rsid w:val="00175B14"/>
    <w:rsid w:val="00176209"/>
    <w:rsid w:val="001764A2"/>
    <w:rsid w:val="001769D4"/>
    <w:rsid w:val="0017742F"/>
    <w:rsid w:val="00177CEB"/>
    <w:rsid w:val="00177CF8"/>
    <w:rsid w:val="00177E34"/>
    <w:rsid w:val="0018028F"/>
    <w:rsid w:val="00180932"/>
    <w:rsid w:val="0018094A"/>
    <w:rsid w:val="00180AE1"/>
    <w:rsid w:val="001816DA"/>
    <w:rsid w:val="001819D3"/>
    <w:rsid w:val="00181FCD"/>
    <w:rsid w:val="001824B6"/>
    <w:rsid w:val="00182710"/>
    <w:rsid w:val="00182D9A"/>
    <w:rsid w:val="00182E34"/>
    <w:rsid w:val="001830BD"/>
    <w:rsid w:val="00183346"/>
    <w:rsid w:val="00183808"/>
    <w:rsid w:val="001839D7"/>
    <w:rsid w:val="00183A52"/>
    <w:rsid w:val="00183D80"/>
    <w:rsid w:val="001840E3"/>
    <w:rsid w:val="00184966"/>
    <w:rsid w:val="00184D4E"/>
    <w:rsid w:val="00184D80"/>
    <w:rsid w:val="001854A0"/>
    <w:rsid w:val="00187117"/>
    <w:rsid w:val="00187135"/>
    <w:rsid w:val="0018744F"/>
    <w:rsid w:val="00187648"/>
    <w:rsid w:val="00187AE6"/>
    <w:rsid w:val="00187AFF"/>
    <w:rsid w:val="00187B26"/>
    <w:rsid w:val="00187D63"/>
    <w:rsid w:val="00190545"/>
    <w:rsid w:val="00190677"/>
    <w:rsid w:val="00190DE1"/>
    <w:rsid w:val="00190FD1"/>
    <w:rsid w:val="00191AA5"/>
    <w:rsid w:val="001920B2"/>
    <w:rsid w:val="0019253B"/>
    <w:rsid w:val="00192740"/>
    <w:rsid w:val="00192951"/>
    <w:rsid w:val="00192BBA"/>
    <w:rsid w:val="0019341B"/>
    <w:rsid w:val="0019345C"/>
    <w:rsid w:val="001934ED"/>
    <w:rsid w:val="0019365A"/>
    <w:rsid w:val="00193AA5"/>
    <w:rsid w:val="00193DED"/>
    <w:rsid w:val="00193F95"/>
    <w:rsid w:val="00194157"/>
    <w:rsid w:val="00194A7F"/>
    <w:rsid w:val="00194AF1"/>
    <w:rsid w:val="00194BE0"/>
    <w:rsid w:val="00194BE6"/>
    <w:rsid w:val="001952AD"/>
    <w:rsid w:val="001952B0"/>
    <w:rsid w:val="00195626"/>
    <w:rsid w:val="001959BB"/>
    <w:rsid w:val="00195E39"/>
    <w:rsid w:val="00196675"/>
    <w:rsid w:val="001966CB"/>
    <w:rsid w:val="00196EC7"/>
    <w:rsid w:val="00196F8D"/>
    <w:rsid w:val="001970E5"/>
    <w:rsid w:val="00197120"/>
    <w:rsid w:val="001971A3"/>
    <w:rsid w:val="00197B44"/>
    <w:rsid w:val="00197B87"/>
    <w:rsid w:val="00197F7D"/>
    <w:rsid w:val="001A021D"/>
    <w:rsid w:val="001A0678"/>
    <w:rsid w:val="001A0683"/>
    <w:rsid w:val="001A0949"/>
    <w:rsid w:val="001A0979"/>
    <w:rsid w:val="001A0C41"/>
    <w:rsid w:val="001A1806"/>
    <w:rsid w:val="001A1877"/>
    <w:rsid w:val="001A1937"/>
    <w:rsid w:val="001A1A16"/>
    <w:rsid w:val="001A1B5B"/>
    <w:rsid w:val="001A1CB4"/>
    <w:rsid w:val="001A2173"/>
    <w:rsid w:val="001A2244"/>
    <w:rsid w:val="001A22CC"/>
    <w:rsid w:val="001A27B5"/>
    <w:rsid w:val="001A2DF5"/>
    <w:rsid w:val="001A32BF"/>
    <w:rsid w:val="001A3CCD"/>
    <w:rsid w:val="001A42DB"/>
    <w:rsid w:val="001A4613"/>
    <w:rsid w:val="001A4826"/>
    <w:rsid w:val="001A48EF"/>
    <w:rsid w:val="001A48FA"/>
    <w:rsid w:val="001A4A94"/>
    <w:rsid w:val="001A4B1A"/>
    <w:rsid w:val="001A5442"/>
    <w:rsid w:val="001A5889"/>
    <w:rsid w:val="001A613E"/>
    <w:rsid w:val="001A6B80"/>
    <w:rsid w:val="001A6E5A"/>
    <w:rsid w:val="001A71D4"/>
    <w:rsid w:val="001A7425"/>
    <w:rsid w:val="001A77B4"/>
    <w:rsid w:val="001A7CB5"/>
    <w:rsid w:val="001A7E84"/>
    <w:rsid w:val="001B0066"/>
    <w:rsid w:val="001B0263"/>
    <w:rsid w:val="001B06B2"/>
    <w:rsid w:val="001B09FA"/>
    <w:rsid w:val="001B0B5C"/>
    <w:rsid w:val="001B1507"/>
    <w:rsid w:val="001B15DA"/>
    <w:rsid w:val="001B1BAF"/>
    <w:rsid w:val="001B1F93"/>
    <w:rsid w:val="001B20A4"/>
    <w:rsid w:val="001B2978"/>
    <w:rsid w:val="001B2985"/>
    <w:rsid w:val="001B2A24"/>
    <w:rsid w:val="001B2A46"/>
    <w:rsid w:val="001B2BFE"/>
    <w:rsid w:val="001B34B4"/>
    <w:rsid w:val="001B3519"/>
    <w:rsid w:val="001B359F"/>
    <w:rsid w:val="001B37D6"/>
    <w:rsid w:val="001B3C8E"/>
    <w:rsid w:val="001B3C94"/>
    <w:rsid w:val="001B3DAA"/>
    <w:rsid w:val="001B3E51"/>
    <w:rsid w:val="001B3F27"/>
    <w:rsid w:val="001B3FD4"/>
    <w:rsid w:val="001B4040"/>
    <w:rsid w:val="001B44EA"/>
    <w:rsid w:val="001B5390"/>
    <w:rsid w:val="001B5504"/>
    <w:rsid w:val="001B5B2A"/>
    <w:rsid w:val="001B5D39"/>
    <w:rsid w:val="001B69A3"/>
    <w:rsid w:val="001B6BDC"/>
    <w:rsid w:val="001B6DE9"/>
    <w:rsid w:val="001B7427"/>
    <w:rsid w:val="001B7AF6"/>
    <w:rsid w:val="001B7E5E"/>
    <w:rsid w:val="001B7EB3"/>
    <w:rsid w:val="001C025A"/>
    <w:rsid w:val="001C03D9"/>
    <w:rsid w:val="001C087F"/>
    <w:rsid w:val="001C090D"/>
    <w:rsid w:val="001C0998"/>
    <w:rsid w:val="001C0E9C"/>
    <w:rsid w:val="001C1293"/>
    <w:rsid w:val="001C1473"/>
    <w:rsid w:val="001C1580"/>
    <w:rsid w:val="001C18F7"/>
    <w:rsid w:val="001C1986"/>
    <w:rsid w:val="001C20EC"/>
    <w:rsid w:val="001C2161"/>
    <w:rsid w:val="001C2277"/>
    <w:rsid w:val="001C2749"/>
    <w:rsid w:val="001C2851"/>
    <w:rsid w:val="001C2F9C"/>
    <w:rsid w:val="001C3579"/>
    <w:rsid w:val="001C3A45"/>
    <w:rsid w:val="001C3E5D"/>
    <w:rsid w:val="001C3E96"/>
    <w:rsid w:val="001C4066"/>
    <w:rsid w:val="001C42F7"/>
    <w:rsid w:val="001C438A"/>
    <w:rsid w:val="001C4A62"/>
    <w:rsid w:val="001C572E"/>
    <w:rsid w:val="001C5750"/>
    <w:rsid w:val="001C5AA8"/>
    <w:rsid w:val="001C5B48"/>
    <w:rsid w:val="001C602F"/>
    <w:rsid w:val="001C61D9"/>
    <w:rsid w:val="001C6626"/>
    <w:rsid w:val="001C69D5"/>
    <w:rsid w:val="001C6CB8"/>
    <w:rsid w:val="001C6EF2"/>
    <w:rsid w:val="001C71CC"/>
    <w:rsid w:val="001C7371"/>
    <w:rsid w:val="001C76FD"/>
    <w:rsid w:val="001D0505"/>
    <w:rsid w:val="001D064E"/>
    <w:rsid w:val="001D1260"/>
    <w:rsid w:val="001D1627"/>
    <w:rsid w:val="001D1EAE"/>
    <w:rsid w:val="001D2518"/>
    <w:rsid w:val="001D26F2"/>
    <w:rsid w:val="001D2841"/>
    <w:rsid w:val="001D28E3"/>
    <w:rsid w:val="001D2D8E"/>
    <w:rsid w:val="001D30DA"/>
    <w:rsid w:val="001D3D41"/>
    <w:rsid w:val="001D40EB"/>
    <w:rsid w:val="001D4189"/>
    <w:rsid w:val="001D4661"/>
    <w:rsid w:val="001D46A8"/>
    <w:rsid w:val="001D4713"/>
    <w:rsid w:val="001D4F58"/>
    <w:rsid w:val="001D53D5"/>
    <w:rsid w:val="001D54FC"/>
    <w:rsid w:val="001D5755"/>
    <w:rsid w:val="001D57A3"/>
    <w:rsid w:val="001D6022"/>
    <w:rsid w:val="001D6928"/>
    <w:rsid w:val="001D6984"/>
    <w:rsid w:val="001D698E"/>
    <w:rsid w:val="001D7240"/>
    <w:rsid w:val="001D7893"/>
    <w:rsid w:val="001D7F21"/>
    <w:rsid w:val="001E00B8"/>
    <w:rsid w:val="001E014A"/>
    <w:rsid w:val="001E02B7"/>
    <w:rsid w:val="001E06ED"/>
    <w:rsid w:val="001E07E9"/>
    <w:rsid w:val="001E07EF"/>
    <w:rsid w:val="001E0DA0"/>
    <w:rsid w:val="001E0DDD"/>
    <w:rsid w:val="001E0E40"/>
    <w:rsid w:val="001E1175"/>
    <w:rsid w:val="001E1552"/>
    <w:rsid w:val="001E15F4"/>
    <w:rsid w:val="001E2119"/>
    <w:rsid w:val="001E2459"/>
    <w:rsid w:val="001E2B06"/>
    <w:rsid w:val="001E2B38"/>
    <w:rsid w:val="001E3252"/>
    <w:rsid w:val="001E34A2"/>
    <w:rsid w:val="001E35EE"/>
    <w:rsid w:val="001E3BBF"/>
    <w:rsid w:val="001E40E8"/>
    <w:rsid w:val="001E42A1"/>
    <w:rsid w:val="001E44F1"/>
    <w:rsid w:val="001E4E9C"/>
    <w:rsid w:val="001E508C"/>
    <w:rsid w:val="001E5261"/>
    <w:rsid w:val="001E5438"/>
    <w:rsid w:val="001E5B9F"/>
    <w:rsid w:val="001E6304"/>
    <w:rsid w:val="001E64FE"/>
    <w:rsid w:val="001E65A9"/>
    <w:rsid w:val="001E68AB"/>
    <w:rsid w:val="001E6D92"/>
    <w:rsid w:val="001E7348"/>
    <w:rsid w:val="001E79C4"/>
    <w:rsid w:val="001F037C"/>
    <w:rsid w:val="001F07CF"/>
    <w:rsid w:val="001F1035"/>
    <w:rsid w:val="001F11C1"/>
    <w:rsid w:val="001F124D"/>
    <w:rsid w:val="001F22F8"/>
    <w:rsid w:val="001F232D"/>
    <w:rsid w:val="001F24BB"/>
    <w:rsid w:val="001F2975"/>
    <w:rsid w:val="001F2A84"/>
    <w:rsid w:val="001F34BE"/>
    <w:rsid w:val="001F37E2"/>
    <w:rsid w:val="001F47AA"/>
    <w:rsid w:val="001F4D8F"/>
    <w:rsid w:val="001F521D"/>
    <w:rsid w:val="001F52E6"/>
    <w:rsid w:val="001F5319"/>
    <w:rsid w:val="001F5B00"/>
    <w:rsid w:val="001F5B76"/>
    <w:rsid w:val="001F5C63"/>
    <w:rsid w:val="001F670B"/>
    <w:rsid w:val="001F67D3"/>
    <w:rsid w:val="001F6A34"/>
    <w:rsid w:val="001F6FA9"/>
    <w:rsid w:val="001F7496"/>
    <w:rsid w:val="001F74E7"/>
    <w:rsid w:val="001F7574"/>
    <w:rsid w:val="001F75F5"/>
    <w:rsid w:val="001F78F7"/>
    <w:rsid w:val="001F796D"/>
    <w:rsid w:val="0020002B"/>
    <w:rsid w:val="002000F0"/>
    <w:rsid w:val="002008E3"/>
    <w:rsid w:val="00200BCA"/>
    <w:rsid w:val="00200CB6"/>
    <w:rsid w:val="0020169B"/>
    <w:rsid w:val="0020238A"/>
    <w:rsid w:val="002029B6"/>
    <w:rsid w:val="00202B16"/>
    <w:rsid w:val="00202B3A"/>
    <w:rsid w:val="00203024"/>
    <w:rsid w:val="00203064"/>
    <w:rsid w:val="002032B9"/>
    <w:rsid w:val="00203452"/>
    <w:rsid w:val="0020361E"/>
    <w:rsid w:val="002038BC"/>
    <w:rsid w:val="0020393D"/>
    <w:rsid w:val="00203CC1"/>
    <w:rsid w:val="002040BD"/>
    <w:rsid w:val="00204295"/>
    <w:rsid w:val="0020443C"/>
    <w:rsid w:val="002045AB"/>
    <w:rsid w:val="00204A56"/>
    <w:rsid w:val="00204A86"/>
    <w:rsid w:val="00204AD5"/>
    <w:rsid w:val="00204C6D"/>
    <w:rsid w:val="002065E4"/>
    <w:rsid w:val="00206956"/>
    <w:rsid w:val="00207144"/>
    <w:rsid w:val="00207ACF"/>
    <w:rsid w:val="00210054"/>
    <w:rsid w:val="00210555"/>
    <w:rsid w:val="0021057F"/>
    <w:rsid w:val="00210857"/>
    <w:rsid w:val="00210A39"/>
    <w:rsid w:val="00210A80"/>
    <w:rsid w:val="00210DB2"/>
    <w:rsid w:val="00211070"/>
    <w:rsid w:val="00211B0C"/>
    <w:rsid w:val="00211D35"/>
    <w:rsid w:val="00212028"/>
    <w:rsid w:val="0021203A"/>
    <w:rsid w:val="00212205"/>
    <w:rsid w:val="00212288"/>
    <w:rsid w:val="002125C7"/>
    <w:rsid w:val="002127D2"/>
    <w:rsid w:val="00212AAC"/>
    <w:rsid w:val="00213396"/>
    <w:rsid w:val="0021356E"/>
    <w:rsid w:val="002138D4"/>
    <w:rsid w:val="00213961"/>
    <w:rsid w:val="00213B39"/>
    <w:rsid w:val="00213C05"/>
    <w:rsid w:val="00213EE7"/>
    <w:rsid w:val="00213F9C"/>
    <w:rsid w:val="00214A1F"/>
    <w:rsid w:val="002151B7"/>
    <w:rsid w:val="002155FF"/>
    <w:rsid w:val="00215D1A"/>
    <w:rsid w:val="00216122"/>
    <w:rsid w:val="00216D2F"/>
    <w:rsid w:val="00216FC8"/>
    <w:rsid w:val="002171FE"/>
    <w:rsid w:val="002172D3"/>
    <w:rsid w:val="00217358"/>
    <w:rsid w:val="002178FF"/>
    <w:rsid w:val="00217ACE"/>
    <w:rsid w:val="00217E6B"/>
    <w:rsid w:val="002202D0"/>
    <w:rsid w:val="002203F0"/>
    <w:rsid w:val="002207EC"/>
    <w:rsid w:val="0022087F"/>
    <w:rsid w:val="00220C9D"/>
    <w:rsid w:val="00220CDE"/>
    <w:rsid w:val="00220F3F"/>
    <w:rsid w:val="00221182"/>
    <w:rsid w:val="002216D1"/>
    <w:rsid w:val="00221ADE"/>
    <w:rsid w:val="00221E01"/>
    <w:rsid w:val="00222625"/>
    <w:rsid w:val="00222BFC"/>
    <w:rsid w:val="00222D4E"/>
    <w:rsid w:val="0022323C"/>
    <w:rsid w:val="00223503"/>
    <w:rsid w:val="00224455"/>
    <w:rsid w:val="00224917"/>
    <w:rsid w:val="00224AC7"/>
    <w:rsid w:val="0022543F"/>
    <w:rsid w:val="00225455"/>
    <w:rsid w:val="002256BE"/>
    <w:rsid w:val="0022584A"/>
    <w:rsid w:val="00225870"/>
    <w:rsid w:val="00225C66"/>
    <w:rsid w:val="00225D97"/>
    <w:rsid w:val="00226081"/>
    <w:rsid w:val="00226138"/>
    <w:rsid w:val="002261E5"/>
    <w:rsid w:val="00226212"/>
    <w:rsid w:val="00226685"/>
    <w:rsid w:val="00226691"/>
    <w:rsid w:val="00226826"/>
    <w:rsid w:val="00226F23"/>
    <w:rsid w:val="00230011"/>
    <w:rsid w:val="0023013E"/>
    <w:rsid w:val="002302A9"/>
    <w:rsid w:val="0023068A"/>
    <w:rsid w:val="00230CC3"/>
    <w:rsid w:val="00230FA5"/>
    <w:rsid w:val="00231285"/>
    <w:rsid w:val="00231C6E"/>
    <w:rsid w:val="00232422"/>
    <w:rsid w:val="00232592"/>
    <w:rsid w:val="0023263C"/>
    <w:rsid w:val="00232718"/>
    <w:rsid w:val="00233625"/>
    <w:rsid w:val="00233BA9"/>
    <w:rsid w:val="0023434A"/>
    <w:rsid w:val="002344CC"/>
    <w:rsid w:val="00234807"/>
    <w:rsid w:val="00234CCA"/>
    <w:rsid w:val="00235096"/>
    <w:rsid w:val="0023526E"/>
    <w:rsid w:val="002352FC"/>
    <w:rsid w:val="002360ED"/>
    <w:rsid w:val="00236134"/>
    <w:rsid w:val="00236339"/>
    <w:rsid w:val="00236417"/>
    <w:rsid w:val="0023674E"/>
    <w:rsid w:val="002368C6"/>
    <w:rsid w:val="00236C6B"/>
    <w:rsid w:val="00236D19"/>
    <w:rsid w:val="00236E1A"/>
    <w:rsid w:val="00236F67"/>
    <w:rsid w:val="00237779"/>
    <w:rsid w:val="00237D3B"/>
    <w:rsid w:val="00240229"/>
    <w:rsid w:val="0024033F"/>
    <w:rsid w:val="002404CE"/>
    <w:rsid w:val="00240C05"/>
    <w:rsid w:val="00240CFE"/>
    <w:rsid w:val="00240E80"/>
    <w:rsid w:val="002413BD"/>
    <w:rsid w:val="00241B3B"/>
    <w:rsid w:val="00241BF8"/>
    <w:rsid w:val="002424B2"/>
    <w:rsid w:val="00242974"/>
    <w:rsid w:val="002429BF"/>
    <w:rsid w:val="00242B37"/>
    <w:rsid w:val="002431FC"/>
    <w:rsid w:val="002436F8"/>
    <w:rsid w:val="002437B4"/>
    <w:rsid w:val="00243A3C"/>
    <w:rsid w:val="00243AD4"/>
    <w:rsid w:val="00243AEF"/>
    <w:rsid w:val="00243CD2"/>
    <w:rsid w:val="0024494A"/>
    <w:rsid w:val="00244C16"/>
    <w:rsid w:val="00245242"/>
    <w:rsid w:val="002455F3"/>
    <w:rsid w:val="00245A7D"/>
    <w:rsid w:val="00246132"/>
    <w:rsid w:val="0024624E"/>
    <w:rsid w:val="00246611"/>
    <w:rsid w:val="002472DD"/>
    <w:rsid w:val="00247706"/>
    <w:rsid w:val="00250076"/>
    <w:rsid w:val="00250448"/>
    <w:rsid w:val="002506A4"/>
    <w:rsid w:val="002509D3"/>
    <w:rsid w:val="0025132A"/>
    <w:rsid w:val="002514E0"/>
    <w:rsid w:val="00251F4D"/>
    <w:rsid w:val="00251FD0"/>
    <w:rsid w:val="002526BC"/>
    <w:rsid w:val="00252EE6"/>
    <w:rsid w:val="0025317D"/>
    <w:rsid w:val="002538C5"/>
    <w:rsid w:val="0025396F"/>
    <w:rsid w:val="00253FD4"/>
    <w:rsid w:val="002547DF"/>
    <w:rsid w:val="002550F7"/>
    <w:rsid w:val="002553E1"/>
    <w:rsid w:val="00255E38"/>
    <w:rsid w:val="00256A9A"/>
    <w:rsid w:val="00256F08"/>
    <w:rsid w:val="002571AD"/>
    <w:rsid w:val="00257372"/>
    <w:rsid w:val="00257BD0"/>
    <w:rsid w:val="002603A7"/>
    <w:rsid w:val="0026061D"/>
    <w:rsid w:val="00260663"/>
    <w:rsid w:val="00260707"/>
    <w:rsid w:val="002607A9"/>
    <w:rsid w:val="00260A35"/>
    <w:rsid w:val="00260A7E"/>
    <w:rsid w:val="00260AB5"/>
    <w:rsid w:val="0026165D"/>
    <w:rsid w:val="002619EC"/>
    <w:rsid w:val="00261D77"/>
    <w:rsid w:val="0026248E"/>
    <w:rsid w:val="0026262F"/>
    <w:rsid w:val="00263074"/>
    <w:rsid w:val="0026325B"/>
    <w:rsid w:val="00263845"/>
    <w:rsid w:val="002639C5"/>
    <w:rsid w:val="00263A7D"/>
    <w:rsid w:val="0026440F"/>
    <w:rsid w:val="0026465B"/>
    <w:rsid w:val="0026471C"/>
    <w:rsid w:val="00264744"/>
    <w:rsid w:val="002648B2"/>
    <w:rsid w:val="0026528B"/>
    <w:rsid w:val="0026549B"/>
    <w:rsid w:val="00265577"/>
    <w:rsid w:val="00265BB1"/>
    <w:rsid w:val="002665F6"/>
    <w:rsid w:val="0026678E"/>
    <w:rsid w:val="00266887"/>
    <w:rsid w:val="00266951"/>
    <w:rsid w:val="00266C81"/>
    <w:rsid w:val="00266E3E"/>
    <w:rsid w:val="00267299"/>
    <w:rsid w:val="00267BD4"/>
    <w:rsid w:val="00267D7F"/>
    <w:rsid w:val="002701FC"/>
    <w:rsid w:val="0027043B"/>
    <w:rsid w:val="0027048A"/>
    <w:rsid w:val="0027062F"/>
    <w:rsid w:val="00270633"/>
    <w:rsid w:val="0027067E"/>
    <w:rsid w:val="002706C4"/>
    <w:rsid w:val="0027073B"/>
    <w:rsid w:val="0027097C"/>
    <w:rsid w:val="00270CFF"/>
    <w:rsid w:val="00270FD2"/>
    <w:rsid w:val="00271261"/>
    <w:rsid w:val="0027155D"/>
    <w:rsid w:val="00271AC0"/>
    <w:rsid w:val="002720A2"/>
    <w:rsid w:val="00272D7B"/>
    <w:rsid w:val="00273894"/>
    <w:rsid w:val="00274771"/>
    <w:rsid w:val="00274AB0"/>
    <w:rsid w:val="00274B6C"/>
    <w:rsid w:val="00274C88"/>
    <w:rsid w:val="00274CFD"/>
    <w:rsid w:val="0027550B"/>
    <w:rsid w:val="00275848"/>
    <w:rsid w:val="002759C8"/>
    <w:rsid w:val="00275AF0"/>
    <w:rsid w:val="00276377"/>
    <w:rsid w:val="002765F2"/>
    <w:rsid w:val="00276678"/>
    <w:rsid w:val="00276B19"/>
    <w:rsid w:val="00277554"/>
    <w:rsid w:val="00277633"/>
    <w:rsid w:val="0027778F"/>
    <w:rsid w:val="00277CE0"/>
    <w:rsid w:val="002801A4"/>
    <w:rsid w:val="00280272"/>
    <w:rsid w:val="002806C3"/>
    <w:rsid w:val="00280B54"/>
    <w:rsid w:val="00280BA0"/>
    <w:rsid w:val="00281015"/>
    <w:rsid w:val="0028104F"/>
    <w:rsid w:val="00281232"/>
    <w:rsid w:val="0028229B"/>
    <w:rsid w:val="002823AC"/>
    <w:rsid w:val="0028247A"/>
    <w:rsid w:val="0028281A"/>
    <w:rsid w:val="00282E2F"/>
    <w:rsid w:val="00283156"/>
    <w:rsid w:val="0028359B"/>
    <w:rsid w:val="00283773"/>
    <w:rsid w:val="00283E52"/>
    <w:rsid w:val="00283EC0"/>
    <w:rsid w:val="002842BD"/>
    <w:rsid w:val="0028473C"/>
    <w:rsid w:val="00284F53"/>
    <w:rsid w:val="00284F55"/>
    <w:rsid w:val="0028517E"/>
    <w:rsid w:val="0028521A"/>
    <w:rsid w:val="0028571C"/>
    <w:rsid w:val="00285D9B"/>
    <w:rsid w:val="00285F7A"/>
    <w:rsid w:val="002860B4"/>
    <w:rsid w:val="00286284"/>
    <w:rsid w:val="0028635D"/>
    <w:rsid w:val="00286369"/>
    <w:rsid w:val="00286626"/>
    <w:rsid w:val="00286632"/>
    <w:rsid w:val="00286AB2"/>
    <w:rsid w:val="00286B41"/>
    <w:rsid w:val="00287CAA"/>
    <w:rsid w:val="00287CDD"/>
    <w:rsid w:val="00287E90"/>
    <w:rsid w:val="00287EE3"/>
    <w:rsid w:val="002901F9"/>
    <w:rsid w:val="00290C4E"/>
    <w:rsid w:val="002913A4"/>
    <w:rsid w:val="002913E8"/>
    <w:rsid w:val="0029166B"/>
    <w:rsid w:val="002917B2"/>
    <w:rsid w:val="00291B84"/>
    <w:rsid w:val="00291BE5"/>
    <w:rsid w:val="00292099"/>
    <w:rsid w:val="002923EF"/>
    <w:rsid w:val="002924C6"/>
    <w:rsid w:val="002929AD"/>
    <w:rsid w:val="00292F40"/>
    <w:rsid w:val="0029334B"/>
    <w:rsid w:val="002933E8"/>
    <w:rsid w:val="0029375D"/>
    <w:rsid w:val="0029381F"/>
    <w:rsid w:val="00293DF0"/>
    <w:rsid w:val="00293E21"/>
    <w:rsid w:val="00294106"/>
    <w:rsid w:val="002942AC"/>
    <w:rsid w:val="002942AE"/>
    <w:rsid w:val="002945B0"/>
    <w:rsid w:val="00294A42"/>
    <w:rsid w:val="00294C08"/>
    <w:rsid w:val="00294FB8"/>
    <w:rsid w:val="002950F4"/>
    <w:rsid w:val="0029540A"/>
    <w:rsid w:val="002954D2"/>
    <w:rsid w:val="00295D9D"/>
    <w:rsid w:val="00296334"/>
    <w:rsid w:val="00296F5F"/>
    <w:rsid w:val="002A000E"/>
    <w:rsid w:val="002A01AA"/>
    <w:rsid w:val="002A05DB"/>
    <w:rsid w:val="002A064D"/>
    <w:rsid w:val="002A0E7D"/>
    <w:rsid w:val="002A100C"/>
    <w:rsid w:val="002A1033"/>
    <w:rsid w:val="002A1088"/>
    <w:rsid w:val="002A11D0"/>
    <w:rsid w:val="002A18CA"/>
    <w:rsid w:val="002A1AD7"/>
    <w:rsid w:val="002A1E4B"/>
    <w:rsid w:val="002A2FFD"/>
    <w:rsid w:val="002A34AF"/>
    <w:rsid w:val="002A356B"/>
    <w:rsid w:val="002A37B8"/>
    <w:rsid w:val="002A3A34"/>
    <w:rsid w:val="002A3D95"/>
    <w:rsid w:val="002A3FE3"/>
    <w:rsid w:val="002A408E"/>
    <w:rsid w:val="002A421F"/>
    <w:rsid w:val="002A42C0"/>
    <w:rsid w:val="002A48D4"/>
    <w:rsid w:val="002A4A15"/>
    <w:rsid w:val="002A4E26"/>
    <w:rsid w:val="002A4F36"/>
    <w:rsid w:val="002A4F3C"/>
    <w:rsid w:val="002A4F59"/>
    <w:rsid w:val="002A571A"/>
    <w:rsid w:val="002A5BEF"/>
    <w:rsid w:val="002A5CFD"/>
    <w:rsid w:val="002A5E09"/>
    <w:rsid w:val="002A635A"/>
    <w:rsid w:val="002A6539"/>
    <w:rsid w:val="002A6FF9"/>
    <w:rsid w:val="002A74ED"/>
    <w:rsid w:val="002B02CC"/>
    <w:rsid w:val="002B02E3"/>
    <w:rsid w:val="002B078F"/>
    <w:rsid w:val="002B0843"/>
    <w:rsid w:val="002B0896"/>
    <w:rsid w:val="002B0D2E"/>
    <w:rsid w:val="002B1218"/>
    <w:rsid w:val="002B138C"/>
    <w:rsid w:val="002B1913"/>
    <w:rsid w:val="002B1B65"/>
    <w:rsid w:val="002B1D44"/>
    <w:rsid w:val="002B245C"/>
    <w:rsid w:val="002B2500"/>
    <w:rsid w:val="002B2D46"/>
    <w:rsid w:val="002B2EC9"/>
    <w:rsid w:val="002B3575"/>
    <w:rsid w:val="002B37D1"/>
    <w:rsid w:val="002B3D0E"/>
    <w:rsid w:val="002B3EC1"/>
    <w:rsid w:val="002B3FA3"/>
    <w:rsid w:val="002B4490"/>
    <w:rsid w:val="002B4698"/>
    <w:rsid w:val="002B46A3"/>
    <w:rsid w:val="002B4856"/>
    <w:rsid w:val="002B57CE"/>
    <w:rsid w:val="002B5E95"/>
    <w:rsid w:val="002B60F3"/>
    <w:rsid w:val="002B674E"/>
    <w:rsid w:val="002B6B30"/>
    <w:rsid w:val="002B6ED2"/>
    <w:rsid w:val="002C03BD"/>
    <w:rsid w:val="002C061D"/>
    <w:rsid w:val="002C09F3"/>
    <w:rsid w:val="002C1504"/>
    <w:rsid w:val="002C16A9"/>
    <w:rsid w:val="002C1746"/>
    <w:rsid w:val="002C2E37"/>
    <w:rsid w:val="002C3159"/>
    <w:rsid w:val="002C3389"/>
    <w:rsid w:val="002C359B"/>
    <w:rsid w:val="002C38F9"/>
    <w:rsid w:val="002C4905"/>
    <w:rsid w:val="002C4D99"/>
    <w:rsid w:val="002C5178"/>
    <w:rsid w:val="002C56B2"/>
    <w:rsid w:val="002C5BB6"/>
    <w:rsid w:val="002C5CE3"/>
    <w:rsid w:val="002C5D74"/>
    <w:rsid w:val="002C5F6A"/>
    <w:rsid w:val="002C669F"/>
    <w:rsid w:val="002C6B10"/>
    <w:rsid w:val="002C6FB6"/>
    <w:rsid w:val="002C7C18"/>
    <w:rsid w:val="002C7C6D"/>
    <w:rsid w:val="002D0330"/>
    <w:rsid w:val="002D037B"/>
    <w:rsid w:val="002D037F"/>
    <w:rsid w:val="002D0625"/>
    <w:rsid w:val="002D06A3"/>
    <w:rsid w:val="002D08E0"/>
    <w:rsid w:val="002D0A79"/>
    <w:rsid w:val="002D0C52"/>
    <w:rsid w:val="002D12A3"/>
    <w:rsid w:val="002D1544"/>
    <w:rsid w:val="002D1941"/>
    <w:rsid w:val="002D1A37"/>
    <w:rsid w:val="002D1B78"/>
    <w:rsid w:val="002D1D7C"/>
    <w:rsid w:val="002D2783"/>
    <w:rsid w:val="002D294F"/>
    <w:rsid w:val="002D2A16"/>
    <w:rsid w:val="002D2BEF"/>
    <w:rsid w:val="002D2C86"/>
    <w:rsid w:val="002D2D45"/>
    <w:rsid w:val="002D2ED5"/>
    <w:rsid w:val="002D316D"/>
    <w:rsid w:val="002D3438"/>
    <w:rsid w:val="002D3610"/>
    <w:rsid w:val="002D36DD"/>
    <w:rsid w:val="002D39EC"/>
    <w:rsid w:val="002D3C7B"/>
    <w:rsid w:val="002D3E68"/>
    <w:rsid w:val="002D45D9"/>
    <w:rsid w:val="002D484D"/>
    <w:rsid w:val="002D4EC3"/>
    <w:rsid w:val="002D5125"/>
    <w:rsid w:val="002D5624"/>
    <w:rsid w:val="002D5740"/>
    <w:rsid w:val="002D5893"/>
    <w:rsid w:val="002D5F2F"/>
    <w:rsid w:val="002D5F66"/>
    <w:rsid w:val="002D6074"/>
    <w:rsid w:val="002D61B2"/>
    <w:rsid w:val="002D6628"/>
    <w:rsid w:val="002D6854"/>
    <w:rsid w:val="002D6D6C"/>
    <w:rsid w:val="002D6DF3"/>
    <w:rsid w:val="002E05AE"/>
    <w:rsid w:val="002E0B09"/>
    <w:rsid w:val="002E0EE8"/>
    <w:rsid w:val="002E14D7"/>
    <w:rsid w:val="002E157D"/>
    <w:rsid w:val="002E1AEB"/>
    <w:rsid w:val="002E1C96"/>
    <w:rsid w:val="002E1E90"/>
    <w:rsid w:val="002E1F6F"/>
    <w:rsid w:val="002E2B42"/>
    <w:rsid w:val="002E30E1"/>
    <w:rsid w:val="002E31E5"/>
    <w:rsid w:val="002E32A9"/>
    <w:rsid w:val="002E361D"/>
    <w:rsid w:val="002E38AD"/>
    <w:rsid w:val="002E38E4"/>
    <w:rsid w:val="002E3E37"/>
    <w:rsid w:val="002E3E73"/>
    <w:rsid w:val="002E5496"/>
    <w:rsid w:val="002E5A7E"/>
    <w:rsid w:val="002E6065"/>
    <w:rsid w:val="002E63D4"/>
    <w:rsid w:val="002E6D72"/>
    <w:rsid w:val="002E7151"/>
    <w:rsid w:val="002E7165"/>
    <w:rsid w:val="002E752B"/>
    <w:rsid w:val="002E77AE"/>
    <w:rsid w:val="002F04EA"/>
    <w:rsid w:val="002F0797"/>
    <w:rsid w:val="002F0890"/>
    <w:rsid w:val="002F0CA5"/>
    <w:rsid w:val="002F10E9"/>
    <w:rsid w:val="002F11EE"/>
    <w:rsid w:val="002F143C"/>
    <w:rsid w:val="002F24AE"/>
    <w:rsid w:val="002F27B2"/>
    <w:rsid w:val="002F298B"/>
    <w:rsid w:val="002F2B2D"/>
    <w:rsid w:val="002F2B3E"/>
    <w:rsid w:val="002F301E"/>
    <w:rsid w:val="002F3040"/>
    <w:rsid w:val="002F32FA"/>
    <w:rsid w:val="002F348F"/>
    <w:rsid w:val="002F36DA"/>
    <w:rsid w:val="002F3713"/>
    <w:rsid w:val="002F3F2F"/>
    <w:rsid w:val="002F3F5D"/>
    <w:rsid w:val="002F477F"/>
    <w:rsid w:val="002F5949"/>
    <w:rsid w:val="002F595D"/>
    <w:rsid w:val="002F655E"/>
    <w:rsid w:val="002F66E4"/>
    <w:rsid w:val="002F6D73"/>
    <w:rsid w:val="002F7F2D"/>
    <w:rsid w:val="00300003"/>
    <w:rsid w:val="003001CE"/>
    <w:rsid w:val="0030031B"/>
    <w:rsid w:val="00300911"/>
    <w:rsid w:val="003010E0"/>
    <w:rsid w:val="0030134B"/>
    <w:rsid w:val="003017C0"/>
    <w:rsid w:val="00301FB1"/>
    <w:rsid w:val="00302159"/>
    <w:rsid w:val="00302214"/>
    <w:rsid w:val="0030251F"/>
    <w:rsid w:val="00302D30"/>
    <w:rsid w:val="00303417"/>
    <w:rsid w:val="003039B5"/>
    <w:rsid w:val="00303C11"/>
    <w:rsid w:val="00303DB3"/>
    <w:rsid w:val="00304774"/>
    <w:rsid w:val="00304D2A"/>
    <w:rsid w:val="00305061"/>
    <w:rsid w:val="0030506A"/>
    <w:rsid w:val="0030538C"/>
    <w:rsid w:val="003055F4"/>
    <w:rsid w:val="00305913"/>
    <w:rsid w:val="00305BA6"/>
    <w:rsid w:val="00305D3B"/>
    <w:rsid w:val="00305DC1"/>
    <w:rsid w:val="00306094"/>
    <w:rsid w:val="003064A3"/>
    <w:rsid w:val="003067B6"/>
    <w:rsid w:val="00306B1B"/>
    <w:rsid w:val="00307315"/>
    <w:rsid w:val="00307611"/>
    <w:rsid w:val="003076C2"/>
    <w:rsid w:val="00307900"/>
    <w:rsid w:val="00307B74"/>
    <w:rsid w:val="003102EC"/>
    <w:rsid w:val="003107B4"/>
    <w:rsid w:val="00310D25"/>
    <w:rsid w:val="00310D60"/>
    <w:rsid w:val="0031145E"/>
    <w:rsid w:val="003116C6"/>
    <w:rsid w:val="00311823"/>
    <w:rsid w:val="00311F80"/>
    <w:rsid w:val="003120AD"/>
    <w:rsid w:val="00312474"/>
    <w:rsid w:val="003127B6"/>
    <w:rsid w:val="003127BA"/>
    <w:rsid w:val="0031286A"/>
    <w:rsid w:val="0031345A"/>
    <w:rsid w:val="00313DB0"/>
    <w:rsid w:val="00313F7E"/>
    <w:rsid w:val="003140A6"/>
    <w:rsid w:val="0031450B"/>
    <w:rsid w:val="003146B5"/>
    <w:rsid w:val="00314742"/>
    <w:rsid w:val="00314A2F"/>
    <w:rsid w:val="003151B7"/>
    <w:rsid w:val="00315645"/>
    <w:rsid w:val="00315846"/>
    <w:rsid w:val="00315B79"/>
    <w:rsid w:val="00315BA0"/>
    <w:rsid w:val="00315D23"/>
    <w:rsid w:val="00315E4E"/>
    <w:rsid w:val="00315FFA"/>
    <w:rsid w:val="00316030"/>
    <w:rsid w:val="00316487"/>
    <w:rsid w:val="00316515"/>
    <w:rsid w:val="00316A0E"/>
    <w:rsid w:val="0031703D"/>
    <w:rsid w:val="00317200"/>
    <w:rsid w:val="0031743B"/>
    <w:rsid w:val="003175A4"/>
    <w:rsid w:val="00317693"/>
    <w:rsid w:val="003177DA"/>
    <w:rsid w:val="00317F90"/>
    <w:rsid w:val="003205C0"/>
    <w:rsid w:val="003209E3"/>
    <w:rsid w:val="00321165"/>
    <w:rsid w:val="003212F8"/>
    <w:rsid w:val="0032143C"/>
    <w:rsid w:val="00321BCE"/>
    <w:rsid w:val="00322125"/>
    <w:rsid w:val="0032254F"/>
    <w:rsid w:val="00322A8C"/>
    <w:rsid w:val="00322CA8"/>
    <w:rsid w:val="00323398"/>
    <w:rsid w:val="00323426"/>
    <w:rsid w:val="003237D8"/>
    <w:rsid w:val="00323D98"/>
    <w:rsid w:val="00323F43"/>
    <w:rsid w:val="003245F1"/>
    <w:rsid w:val="003246A2"/>
    <w:rsid w:val="00324DCD"/>
    <w:rsid w:val="00324EEE"/>
    <w:rsid w:val="00325461"/>
    <w:rsid w:val="003254F7"/>
    <w:rsid w:val="0032567A"/>
    <w:rsid w:val="0032592D"/>
    <w:rsid w:val="00325CFF"/>
    <w:rsid w:val="0032669F"/>
    <w:rsid w:val="00326BF7"/>
    <w:rsid w:val="00326C8F"/>
    <w:rsid w:val="0032740B"/>
    <w:rsid w:val="003275A5"/>
    <w:rsid w:val="0032796C"/>
    <w:rsid w:val="00327AD5"/>
    <w:rsid w:val="0033176D"/>
    <w:rsid w:val="00331A5E"/>
    <w:rsid w:val="00331BC8"/>
    <w:rsid w:val="00331C58"/>
    <w:rsid w:val="00332549"/>
    <w:rsid w:val="00332854"/>
    <w:rsid w:val="00332C1B"/>
    <w:rsid w:val="00332C23"/>
    <w:rsid w:val="00332E75"/>
    <w:rsid w:val="00333990"/>
    <w:rsid w:val="003339F4"/>
    <w:rsid w:val="00333CA3"/>
    <w:rsid w:val="00333D4A"/>
    <w:rsid w:val="00333FFF"/>
    <w:rsid w:val="00334055"/>
    <w:rsid w:val="003343A9"/>
    <w:rsid w:val="003345D6"/>
    <w:rsid w:val="003346CD"/>
    <w:rsid w:val="00336F02"/>
    <w:rsid w:val="00336F0C"/>
    <w:rsid w:val="0034023F"/>
    <w:rsid w:val="00340460"/>
    <w:rsid w:val="00340FE6"/>
    <w:rsid w:val="0034132C"/>
    <w:rsid w:val="00341B0A"/>
    <w:rsid w:val="00341CA3"/>
    <w:rsid w:val="003424CA"/>
    <w:rsid w:val="003427D9"/>
    <w:rsid w:val="0034281A"/>
    <w:rsid w:val="0034305C"/>
    <w:rsid w:val="00343261"/>
    <w:rsid w:val="003436F5"/>
    <w:rsid w:val="003437FA"/>
    <w:rsid w:val="0034399B"/>
    <w:rsid w:val="00343A86"/>
    <w:rsid w:val="00343FFE"/>
    <w:rsid w:val="0034406A"/>
    <w:rsid w:val="003444B5"/>
    <w:rsid w:val="003446CC"/>
    <w:rsid w:val="003448BB"/>
    <w:rsid w:val="00345004"/>
    <w:rsid w:val="00345271"/>
    <w:rsid w:val="0034608F"/>
    <w:rsid w:val="0034612C"/>
    <w:rsid w:val="00346276"/>
    <w:rsid w:val="00346583"/>
    <w:rsid w:val="0034739B"/>
    <w:rsid w:val="0034756E"/>
    <w:rsid w:val="00347605"/>
    <w:rsid w:val="00347F8D"/>
    <w:rsid w:val="00350016"/>
    <w:rsid w:val="00350498"/>
    <w:rsid w:val="003504D1"/>
    <w:rsid w:val="003514F0"/>
    <w:rsid w:val="00351618"/>
    <w:rsid w:val="00351ED6"/>
    <w:rsid w:val="00352382"/>
    <w:rsid w:val="00352E95"/>
    <w:rsid w:val="0035319F"/>
    <w:rsid w:val="00353807"/>
    <w:rsid w:val="00354508"/>
    <w:rsid w:val="003545C6"/>
    <w:rsid w:val="00354AE0"/>
    <w:rsid w:val="00354FB5"/>
    <w:rsid w:val="00354FC1"/>
    <w:rsid w:val="003555CE"/>
    <w:rsid w:val="00355A4A"/>
    <w:rsid w:val="00356717"/>
    <w:rsid w:val="00356A15"/>
    <w:rsid w:val="00356EC2"/>
    <w:rsid w:val="00357169"/>
    <w:rsid w:val="0035784D"/>
    <w:rsid w:val="003578CA"/>
    <w:rsid w:val="00357B59"/>
    <w:rsid w:val="00357E5F"/>
    <w:rsid w:val="00357FCB"/>
    <w:rsid w:val="0036047C"/>
    <w:rsid w:val="00360832"/>
    <w:rsid w:val="003608B9"/>
    <w:rsid w:val="0036091E"/>
    <w:rsid w:val="00360FC4"/>
    <w:rsid w:val="003613D2"/>
    <w:rsid w:val="003615EE"/>
    <w:rsid w:val="00361C43"/>
    <w:rsid w:val="00361C63"/>
    <w:rsid w:val="003621C9"/>
    <w:rsid w:val="0036235D"/>
    <w:rsid w:val="00362591"/>
    <w:rsid w:val="00362F9D"/>
    <w:rsid w:val="003631B0"/>
    <w:rsid w:val="003632F0"/>
    <w:rsid w:val="003634C0"/>
    <w:rsid w:val="00364042"/>
    <w:rsid w:val="00364183"/>
    <w:rsid w:val="003642B0"/>
    <w:rsid w:val="00364504"/>
    <w:rsid w:val="003655F9"/>
    <w:rsid w:val="00365C73"/>
    <w:rsid w:val="00365EEE"/>
    <w:rsid w:val="00366095"/>
    <w:rsid w:val="0036619C"/>
    <w:rsid w:val="00366323"/>
    <w:rsid w:val="00366C8C"/>
    <w:rsid w:val="00366E19"/>
    <w:rsid w:val="00367416"/>
    <w:rsid w:val="003676F1"/>
    <w:rsid w:val="00367B76"/>
    <w:rsid w:val="00367C50"/>
    <w:rsid w:val="00367C60"/>
    <w:rsid w:val="00370074"/>
    <w:rsid w:val="0037007C"/>
    <w:rsid w:val="003703ED"/>
    <w:rsid w:val="00371424"/>
    <w:rsid w:val="00371A47"/>
    <w:rsid w:val="00371D4E"/>
    <w:rsid w:val="00371E38"/>
    <w:rsid w:val="003722D6"/>
    <w:rsid w:val="00372507"/>
    <w:rsid w:val="00373293"/>
    <w:rsid w:val="00373392"/>
    <w:rsid w:val="003735F0"/>
    <w:rsid w:val="00373897"/>
    <w:rsid w:val="00373A7E"/>
    <w:rsid w:val="00373FD4"/>
    <w:rsid w:val="00374007"/>
    <w:rsid w:val="00374643"/>
    <w:rsid w:val="00374C55"/>
    <w:rsid w:val="00374D89"/>
    <w:rsid w:val="003753FE"/>
    <w:rsid w:val="003757CD"/>
    <w:rsid w:val="00375B2A"/>
    <w:rsid w:val="00375D8F"/>
    <w:rsid w:val="003762E5"/>
    <w:rsid w:val="00376B73"/>
    <w:rsid w:val="00376F08"/>
    <w:rsid w:val="0037708E"/>
    <w:rsid w:val="003776C1"/>
    <w:rsid w:val="0037784F"/>
    <w:rsid w:val="003778AD"/>
    <w:rsid w:val="003802A5"/>
    <w:rsid w:val="003809B9"/>
    <w:rsid w:val="00380C62"/>
    <w:rsid w:val="00380FCE"/>
    <w:rsid w:val="003817CA"/>
    <w:rsid w:val="003818DC"/>
    <w:rsid w:val="00381CEB"/>
    <w:rsid w:val="003821F7"/>
    <w:rsid w:val="00382D62"/>
    <w:rsid w:val="00382D92"/>
    <w:rsid w:val="003831F3"/>
    <w:rsid w:val="003833AC"/>
    <w:rsid w:val="00383726"/>
    <w:rsid w:val="00383FD5"/>
    <w:rsid w:val="00384423"/>
    <w:rsid w:val="00384624"/>
    <w:rsid w:val="00384AB4"/>
    <w:rsid w:val="00384B8D"/>
    <w:rsid w:val="00384F8C"/>
    <w:rsid w:val="003856AF"/>
    <w:rsid w:val="0038646D"/>
    <w:rsid w:val="003866FC"/>
    <w:rsid w:val="00386706"/>
    <w:rsid w:val="003869BF"/>
    <w:rsid w:val="00386CE3"/>
    <w:rsid w:val="00386ECA"/>
    <w:rsid w:val="00386F66"/>
    <w:rsid w:val="0038739A"/>
    <w:rsid w:val="0038739C"/>
    <w:rsid w:val="003873A3"/>
    <w:rsid w:val="0038749E"/>
    <w:rsid w:val="00390B3D"/>
    <w:rsid w:val="00390D9E"/>
    <w:rsid w:val="003910AA"/>
    <w:rsid w:val="00391191"/>
    <w:rsid w:val="003917ED"/>
    <w:rsid w:val="00391C0D"/>
    <w:rsid w:val="003923F1"/>
    <w:rsid w:val="0039245D"/>
    <w:rsid w:val="00392555"/>
    <w:rsid w:val="00393171"/>
    <w:rsid w:val="00393974"/>
    <w:rsid w:val="00393AE3"/>
    <w:rsid w:val="00393BEC"/>
    <w:rsid w:val="00393E2F"/>
    <w:rsid w:val="003945E4"/>
    <w:rsid w:val="0039463E"/>
    <w:rsid w:val="00394C2C"/>
    <w:rsid w:val="00394C62"/>
    <w:rsid w:val="0039512A"/>
    <w:rsid w:val="003954A6"/>
    <w:rsid w:val="00395D7C"/>
    <w:rsid w:val="00395D85"/>
    <w:rsid w:val="00395D8A"/>
    <w:rsid w:val="00395E15"/>
    <w:rsid w:val="00396107"/>
    <w:rsid w:val="003964BD"/>
    <w:rsid w:val="00396666"/>
    <w:rsid w:val="003972BB"/>
    <w:rsid w:val="003976FC"/>
    <w:rsid w:val="00397745"/>
    <w:rsid w:val="00397D56"/>
    <w:rsid w:val="003A0026"/>
    <w:rsid w:val="003A0697"/>
    <w:rsid w:val="003A080A"/>
    <w:rsid w:val="003A0BBF"/>
    <w:rsid w:val="003A15D3"/>
    <w:rsid w:val="003A1647"/>
    <w:rsid w:val="003A1B97"/>
    <w:rsid w:val="003A1C48"/>
    <w:rsid w:val="003A390A"/>
    <w:rsid w:val="003A41B8"/>
    <w:rsid w:val="003A4A49"/>
    <w:rsid w:val="003A5780"/>
    <w:rsid w:val="003A5B31"/>
    <w:rsid w:val="003A5C9A"/>
    <w:rsid w:val="003A5D1D"/>
    <w:rsid w:val="003A5D44"/>
    <w:rsid w:val="003A5D83"/>
    <w:rsid w:val="003A63AE"/>
    <w:rsid w:val="003A6630"/>
    <w:rsid w:val="003A677B"/>
    <w:rsid w:val="003A67BA"/>
    <w:rsid w:val="003A68E1"/>
    <w:rsid w:val="003A6D8E"/>
    <w:rsid w:val="003A7506"/>
    <w:rsid w:val="003B0296"/>
    <w:rsid w:val="003B0526"/>
    <w:rsid w:val="003B13AB"/>
    <w:rsid w:val="003B1E65"/>
    <w:rsid w:val="003B1F94"/>
    <w:rsid w:val="003B215A"/>
    <w:rsid w:val="003B239B"/>
    <w:rsid w:val="003B27A5"/>
    <w:rsid w:val="003B28CF"/>
    <w:rsid w:val="003B2918"/>
    <w:rsid w:val="003B2B78"/>
    <w:rsid w:val="003B2FE1"/>
    <w:rsid w:val="003B332F"/>
    <w:rsid w:val="003B356E"/>
    <w:rsid w:val="003B3C40"/>
    <w:rsid w:val="003B3F83"/>
    <w:rsid w:val="003B4319"/>
    <w:rsid w:val="003B4442"/>
    <w:rsid w:val="003B4A1D"/>
    <w:rsid w:val="003B4D54"/>
    <w:rsid w:val="003B502F"/>
    <w:rsid w:val="003B5035"/>
    <w:rsid w:val="003B5197"/>
    <w:rsid w:val="003B5447"/>
    <w:rsid w:val="003B57DE"/>
    <w:rsid w:val="003B5A62"/>
    <w:rsid w:val="003B5B36"/>
    <w:rsid w:val="003B5BA0"/>
    <w:rsid w:val="003B5BBF"/>
    <w:rsid w:val="003B5EE8"/>
    <w:rsid w:val="003B6B5E"/>
    <w:rsid w:val="003B726A"/>
    <w:rsid w:val="003B736E"/>
    <w:rsid w:val="003B75D1"/>
    <w:rsid w:val="003B77BE"/>
    <w:rsid w:val="003B77E3"/>
    <w:rsid w:val="003B7A95"/>
    <w:rsid w:val="003B7E01"/>
    <w:rsid w:val="003C050C"/>
    <w:rsid w:val="003C06E2"/>
    <w:rsid w:val="003C0AB1"/>
    <w:rsid w:val="003C1267"/>
    <w:rsid w:val="003C1ED8"/>
    <w:rsid w:val="003C21CE"/>
    <w:rsid w:val="003C250A"/>
    <w:rsid w:val="003C26A7"/>
    <w:rsid w:val="003C2E14"/>
    <w:rsid w:val="003C2E94"/>
    <w:rsid w:val="003C33A2"/>
    <w:rsid w:val="003C3669"/>
    <w:rsid w:val="003C3733"/>
    <w:rsid w:val="003C38D7"/>
    <w:rsid w:val="003C3F10"/>
    <w:rsid w:val="003C45DC"/>
    <w:rsid w:val="003C518E"/>
    <w:rsid w:val="003C5297"/>
    <w:rsid w:val="003C53F2"/>
    <w:rsid w:val="003C55AA"/>
    <w:rsid w:val="003C56DD"/>
    <w:rsid w:val="003C59E3"/>
    <w:rsid w:val="003C5A71"/>
    <w:rsid w:val="003C5AD8"/>
    <w:rsid w:val="003C5F92"/>
    <w:rsid w:val="003C6820"/>
    <w:rsid w:val="003C69C4"/>
    <w:rsid w:val="003C6AB1"/>
    <w:rsid w:val="003C6B93"/>
    <w:rsid w:val="003C6CF1"/>
    <w:rsid w:val="003C6D72"/>
    <w:rsid w:val="003C70AD"/>
    <w:rsid w:val="003C735C"/>
    <w:rsid w:val="003C738A"/>
    <w:rsid w:val="003C78CB"/>
    <w:rsid w:val="003C7A26"/>
    <w:rsid w:val="003C7A83"/>
    <w:rsid w:val="003D01BE"/>
    <w:rsid w:val="003D0671"/>
    <w:rsid w:val="003D0D88"/>
    <w:rsid w:val="003D1053"/>
    <w:rsid w:val="003D1228"/>
    <w:rsid w:val="003D12BE"/>
    <w:rsid w:val="003D136F"/>
    <w:rsid w:val="003D16FE"/>
    <w:rsid w:val="003D1C05"/>
    <w:rsid w:val="003D1D1B"/>
    <w:rsid w:val="003D1F0B"/>
    <w:rsid w:val="003D22BF"/>
    <w:rsid w:val="003D2409"/>
    <w:rsid w:val="003D2519"/>
    <w:rsid w:val="003D2696"/>
    <w:rsid w:val="003D2798"/>
    <w:rsid w:val="003D2BAD"/>
    <w:rsid w:val="003D3918"/>
    <w:rsid w:val="003D3A5B"/>
    <w:rsid w:val="003D40A7"/>
    <w:rsid w:val="003D4132"/>
    <w:rsid w:val="003D42AE"/>
    <w:rsid w:val="003D46F0"/>
    <w:rsid w:val="003D4E00"/>
    <w:rsid w:val="003D4F02"/>
    <w:rsid w:val="003D4F6D"/>
    <w:rsid w:val="003D554E"/>
    <w:rsid w:val="003D5682"/>
    <w:rsid w:val="003D6089"/>
    <w:rsid w:val="003D645F"/>
    <w:rsid w:val="003D6899"/>
    <w:rsid w:val="003D69D0"/>
    <w:rsid w:val="003D6C0C"/>
    <w:rsid w:val="003D7963"/>
    <w:rsid w:val="003D7A96"/>
    <w:rsid w:val="003D7FAD"/>
    <w:rsid w:val="003E0968"/>
    <w:rsid w:val="003E0AEB"/>
    <w:rsid w:val="003E0FBC"/>
    <w:rsid w:val="003E106C"/>
    <w:rsid w:val="003E1420"/>
    <w:rsid w:val="003E26EA"/>
    <w:rsid w:val="003E2AC0"/>
    <w:rsid w:val="003E2F42"/>
    <w:rsid w:val="003E3394"/>
    <w:rsid w:val="003E3BF5"/>
    <w:rsid w:val="003E4324"/>
    <w:rsid w:val="003E4D33"/>
    <w:rsid w:val="003E500B"/>
    <w:rsid w:val="003E5141"/>
    <w:rsid w:val="003E5221"/>
    <w:rsid w:val="003E6AE3"/>
    <w:rsid w:val="003E6D6D"/>
    <w:rsid w:val="003E7070"/>
    <w:rsid w:val="003E70FB"/>
    <w:rsid w:val="003E7280"/>
    <w:rsid w:val="003E75E4"/>
    <w:rsid w:val="003E79BF"/>
    <w:rsid w:val="003F04C7"/>
    <w:rsid w:val="003F0809"/>
    <w:rsid w:val="003F10E8"/>
    <w:rsid w:val="003F14D4"/>
    <w:rsid w:val="003F1665"/>
    <w:rsid w:val="003F1684"/>
    <w:rsid w:val="003F1BAC"/>
    <w:rsid w:val="003F1D6F"/>
    <w:rsid w:val="003F1F8B"/>
    <w:rsid w:val="003F28B3"/>
    <w:rsid w:val="003F2BED"/>
    <w:rsid w:val="003F2EC8"/>
    <w:rsid w:val="003F300B"/>
    <w:rsid w:val="003F4352"/>
    <w:rsid w:val="003F4773"/>
    <w:rsid w:val="003F4CFD"/>
    <w:rsid w:val="003F4E97"/>
    <w:rsid w:val="003F5B4D"/>
    <w:rsid w:val="003F5B76"/>
    <w:rsid w:val="003F77A6"/>
    <w:rsid w:val="00400466"/>
    <w:rsid w:val="00400825"/>
    <w:rsid w:val="00400C7D"/>
    <w:rsid w:val="004011A3"/>
    <w:rsid w:val="00401B9A"/>
    <w:rsid w:val="00402471"/>
    <w:rsid w:val="004028FB"/>
    <w:rsid w:val="00403413"/>
    <w:rsid w:val="00403495"/>
    <w:rsid w:val="0040358D"/>
    <w:rsid w:val="00403832"/>
    <w:rsid w:val="00403AE2"/>
    <w:rsid w:val="00403BA8"/>
    <w:rsid w:val="004047C9"/>
    <w:rsid w:val="004048C0"/>
    <w:rsid w:val="00404B22"/>
    <w:rsid w:val="00404C0E"/>
    <w:rsid w:val="00404FA1"/>
    <w:rsid w:val="00406230"/>
    <w:rsid w:val="004064DA"/>
    <w:rsid w:val="00406DEB"/>
    <w:rsid w:val="00407200"/>
    <w:rsid w:val="0040744E"/>
    <w:rsid w:val="00407505"/>
    <w:rsid w:val="004100B3"/>
    <w:rsid w:val="00410250"/>
    <w:rsid w:val="004113F2"/>
    <w:rsid w:val="004115E0"/>
    <w:rsid w:val="0041185E"/>
    <w:rsid w:val="004119FF"/>
    <w:rsid w:val="004126D9"/>
    <w:rsid w:val="004130FB"/>
    <w:rsid w:val="004132A2"/>
    <w:rsid w:val="0041341D"/>
    <w:rsid w:val="0041388E"/>
    <w:rsid w:val="00413B23"/>
    <w:rsid w:val="004141F8"/>
    <w:rsid w:val="00414279"/>
    <w:rsid w:val="0041452F"/>
    <w:rsid w:val="004148DF"/>
    <w:rsid w:val="00414AAA"/>
    <w:rsid w:val="00414EC1"/>
    <w:rsid w:val="00415150"/>
    <w:rsid w:val="00415BEC"/>
    <w:rsid w:val="00415D47"/>
    <w:rsid w:val="00415F25"/>
    <w:rsid w:val="004162EC"/>
    <w:rsid w:val="00416693"/>
    <w:rsid w:val="00416787"/>
    <w:rsid w:val="00417034"/>
    <w:rsid w:val="00417271"/>
    <w:rsid w:val="004172E9"/>
    <w:rsid w:val="004173AE"/>
    <w:rsid w:val="00417A19"/>
    <w:rsid w:val="00417B69"/>
    <w:rsid w:val="00420095"/>
    <w:rsid w:val="004201BC"/>
    <w:rsid w:val="00420844"/>
    <w:rsid w:val="0042089D"/>
    <w:rsid w:val="00420A75"/>
    <w:rsid w:val="004211CC"/>
    <w:rsid w:val="00421A82"/>
    <w:rsid w:val="00421D9F"/>
    <w:rsid w:val="00421E90"/>
    <w:rsid w:val="00422038"/>
    <w:rsid w:val="004221FD"/>
    <w:rsid w:val="004225B1"/>
    <w:rsid w:val="00422921"/>
    <w:rsid w:val="0042293B"/>
    <w:rsid w:val="00422E95"/>
    <w:rsid w:val="00422F6B"/>
    <w:rsid w:val="00423066"/>
    <w:rsid w:val="00423727"/>
    <w:rsid w:val="0042375D"/>
    <w:rsid w:val="00423C88"/>
    <w:rsid w:val="00423CB2"/>
    <w:rsid w:val="00423FA0"/>
    <w:rsid w:val="0042437C"/>
    <w:rsid w:val="0042446E"/>
    <w:rsid w:val="0042526D"/>
    <w:rsid w:val="00425492"/>
    <w:rsid w:val="004258F1"/>
    <w:rsid w:val="00425AA6"/>
    <w:rsid w:val="00425C7F"/>
    <w:rsid w:val="00426104"/>
    <w:rsid w:val="00426460"/>
    <w:rsid w:val="0042672E"/>
    <w:rsid w:val="00426880"/>
    <w:rsid w:val="00426DC8"/>
    <w:rsid w:val="004272D2"/>
    <w:rsid w:val="004278A3"/>
    <w:rsid w:val="00427B12"/>
    <w:rsid w:val="00430917"/>
    <w:rsid w:val="00430DDB"/>
    <w:rsid w:val="00431236"/>
    <w:rsid w:val="004313F1"/>
    <w:rsid w:val="00431CF1"/>
    <w:rsid w:val="00431E47"/>
    <w:rsid w:val="004328C7"/>
    <w:rsid w:val="00432F23"/>
    <w:rsid w:val="004333DA"/>
    <w:rsid w:val="0043359D"/>
    <w:rsid w:val="00433642"/>
    <w:rsid w:val="004338B1"/>
    <w:rsid w:val="00433B00"/>
    <w:rsid w:val="004346A3"/>
    <w:rsid w:val="00434716"/>
    <w:rsid w:val="004347E0"/>
    <w:rsid w:val="00434BE1"/>
    <w:rsid w:val="00435183"/>
    <w:rsid w:val="0043551B"/>
    <w:rsid w:val="00435ADD"/>
    <w:rsid w:val="00436DDF"/>
    <w:rsid w:val="00437053"/>
    <w:rsid w:val="004371B1"/>
    <w:rsid w:val="004371D5"/>
    <w:rsid w:val="004373AE"/>
    <w:rsid w:val="00437740"/>
    <w:rsid w:val="004378FA"/>
    <w:rsid w:val="00437A5A"/>
    <w:rsid w:val="00437AD7"/>
    <w:rsid w:val="00437FED"/>
    <w:rsid w:val="00437FF6"/>
    <w:rsid w:val="00440389"/>
    <w:rsid w:val="0044087E"/>
    <w:rsid w:val="00441595"/>
    <w:rsid w:val="00442539"/>
    <w:rsid w:val="00443DE7"/>
    <w:rsid w:val="00443F02"/>
    <w:rsid w:val="0044425F"/>
    <w:rsid w:val="0044431E"/>
    <w:rsid w:val="004443AC"/>
    <w:rsid w:val="004446E1"/>
    <w:rsid w:val="00444977"/>
    <w:rsid w:val="00444B71"/>
    <w:rsid w:val="00444E49"/>
    <w:rsid w:val="00445096"/>
    <w:rsid w:val="0044527F"/>
    <w:rsid w:val="00445370"/>
    <w:rsid w:val="00445968"/>
    <w:rsid w:val="00445A80"/>
    <w:rsid w:val="00446B35"/>
    <w:rsid w:val="00446F4E"/>
    <w:rsid w:val="00447063"/>
    <w:rsid w:val="004473C2"/>
    <w:rsid w:val="00447688"/>
    <w:rsid w:val="00450121"/>
    <w:rsid w:val="004502A0"/>
    <w:rsid w:val="004502F4"/>
    <w:rsid w:val="00451241"/>
    <w:rsid w:val="00451D38"/>
    <w:rsid w:val="004520AB"/>
    <w:rsid w:val="0045249E"/>
    <w:rsid w:val="004527F8"/>
    <w:rsid w:val="00452838"/>
    <w:rsid w:val="00452879"/>
    <w:rsid w:val="00452EDB"/>
    <w:rsid w:val="0045348E"/>
    <w:rsid w:val="0045424E"/>
    <w:rsid w:val="00454550"/>
    <w:rsid w:val="00454ABC"/>
    <w:rsid w:val="0045503A"/>
    <w:rsid w:val="004555D1"/>
    <w:rsid w:val="004556B5"/>
    <w:rsid w:val="004556BD"/>
    <w:rsid w:val="00455853"/>
    <w:rsid w:val="0045646F"/>
    <w:rsid w:val="004564BA"/>
    <w:rsid w:val="0045660F"/>
    <w:rsid w:val="004567FF"/>
    <w:rsid w:val="00456BEE"/>
    <w:rsid w:val="00456CBD"/>
    <w:rsid w:val="00456D3D"/>
    <w:rsid w:val="00456E79"/>
    <w:rsid w:val="00456FEB"/>
    <w:rsid w:val="004570F1"/>
    <w:rsid w:val="0045760D"/>
    <w:rsid w:val="00457E42"/>
    <w:rsid w:val="00460597"/>
    <w:rsid w:val="00460BB0"/>
    <w:rsid w:val="00461390"/>
    <w:rsid w:val="00461474"/>
    <w:rsid w:val="004620C4"/>
    <w:rsid w:val="0046218F"/>
    <w:rsid w:val="00462542"/>
    <w:rsid w:val="00462CB9"/>
    <w:rsid w:val="00462FEA"/>
    <w:rsid w:val="004632C1"/>
    <w:rsid w:val="004632C3"/>
    <w:rsid w:val="00463654"/>
    <w:rsid w:val="004636D7"/>
    <w:rsid w:val="00463CCF"/>
    <w:rsid w:val="00464292"/>
    <w:rsid w:val="004644FA"/>
    <w:rsid w:val="0046486C"/>
    <w:rsid w:val="004649C6"/>
    <w:rsid w:val="00464C54"/>
    <w:rsid w:val="00464CA1"/>
    <w:rsid w:val="004654AF"/>
    <w:rsid w:val="0046587D"/>
    <w:rsid w:val="00465B4A"/>
    <w:rsid w:val="00465E7A"/>
    <w:rsid w:val="004661D5"/>
    <w:rsid w:val="004665B4"/>
    <w:rsid w:val="00466AAE"/>
    <w:rsid w:val="00466BE7"/>
    <w:rsid w:val="00466EAC"/>
    <w:rsid w:val="00466ED5"/>
    <w:rsid w:val="00466F5D"/>
    <w:rsid w:val="004671F0"/>
    <w:rsid w:val="00467208"/>
    <w:rsid w:val="004672DA"/>
    <w:rsid w:val="00467386"/>
    <w:rsid w:val="00467656"/>
    <w:rsid w:val="004678BE"/>
    <w:rsid w:val="00467998"/>
    <w:rsid w:val="0046799C"/>
    <w:rsid w:val="00467C4C"/>
    <w:rsid w:val="00467FC8"/>
    <w:rsid w:val="004703D2"/>
    <w:rsid w:val="00470405"/>
    <w:rsid w:val="00470426"/>
    <w:rsid w:val="004705FD"/>
    <w:rsid w:val="004708A3"/>
    <w:rsid w:val="00471015"/>
    <w:rsid w:val="00471BD0"/>
    <w:rsid w:val="00471F15"/>
    <w:rsid w:val="0047205B"/>
    <w:rsid w:val="0047212C"/>
    <w:rsid w:val="004722A6"/>
    <w:rsid w:val="00472F5D"/>
    <w:rsid w:val="00472F8B"/>
    <w:rsid w:val="00472FCC"/>
    <w:rsid w:val="004731D0"/>
    <w:rsid w:val="00473733"/>
    <w:rsid w:val="00473BC2"/>
    <w:rsid w:val="00473E02"/>
    <w:rsid w:val="0047416A"/>
    <w:rsid w:val="004752F9"/>
    <w:rsid w:val="00475A0D"/>
    <w:rsid w:val="00475CEB"/>
    <w:rsid w:val="00475F4F"/>
    <w:rsid w:val="0047717B"/>
    <w:rsid w:val="00477206"/>
    <w:rsid w:val="004778EE"/>
    <w:rsid w:val="00477981"/>
    <w:rsid w:val="00477D84"/>
    <w:rsid w:val="0048073C"/>
    <w:rsid w:val="00480B0C"/>
    <w:rsid w:val="00481AB0"/>
    <w:rsid w:val="00482005"/>
    <w:rsid w:val="004820DD"/>
    <w:rsid w:val="00482952"/>
    <w:rsid w:val="00482CCA"/>
    <w:rsid w:val="00483065"/>
    <w:rsid w:val="00483967"/>
    <w:rsid w:val="00483989"/>
    <w:rsid w:val="0048507D"/>
    <w:rsid w:val="00485168"/>
    <w:rsid w:val="004856E9"/>
    <w:rsid w:val="004859A5"/>
    <w:rsid w:val="00485BBE"/>
    <w:rsid w:val="00485E14"/>
    <w:rsid w:val="00485E98"/>
    <w:rsid w:val="00486079"/>
    <w:rsid w:val="004869BB"/>
    <w:rsid w:val="00486DEA"/>
    <w:rsid w:val="004871FC"/>
    <w:rsid w:val="004878FB"/>
    <w:rsid w:val="00487E45"/>
    <w:rsid w:val="00487EBA"/>
    <w:rsid w:val="00490A8A"/>
    <w:rsid w:val="004913C9"/>
    <w:rsid w:val="004914B9"/>
    <w:rsid w:val="00491749"/>
    <w:rsid w:val="00491CB5"/>
    <w:rsid w:val="00491F42"/>
    <w:rsid w:val="004924F5"/>
    <w:rsid w:val="004929DC"/>
    <w:rsid w:val="00492B63"/>
    <w:rsid w:val="00493091"/>
    <w:rsid w:val="004932F6"/>
    <w:rsid w:val="00493A2C"/>
    <w:rsid w:val="00493D5F"/>
    <w:rsid w:val="004946FF"/>
    <w:rsid w:val="00494D7F"/>
    <w:rsid w:val="00495017"/>
    <w:rsid w:val="00495088"/>
    <w:rsid w:val="00495771"/>
    <w:rsid w:val="00495B9A"/>
    <w:rsid w:val="00495DBA"/>
    <w:rsid w:val="004960B3"/>
    <w:rsid w:val="0049624B"/>
    <w:rsid w:val="00496BB1"/>
    <w:rsid w:val="004974CF"/>
    <w:rsid w:val="00497677"/>
    <w:rsid w:val="004976AE"/>
    <w:rsid w:val="004978C4"/>
    <w:rsid w:val="004979D4"/>
    <w:rsid w:val="004A01C6"/>
    <w:rsid w:val="004A0623"/>
    <w:rsid w:val="004A06F0"/>
    <w:rsid w:val="004A07F1"/>
    <w:rsid w:val="004A0A74"/>
    <w:rsid w:val="004A1007"/>
    <w:rsid w:val="004A10B6"/>
    <w:rsid w:val="004A10DC"/>
    <w:rsid w:val="004A1679"/>
    <w:rsid w:val="004A1F35"/>
    <w:rsid w:val="004A2574"/>
    <w:rsid w:val="004A2A2C"/>
    <w:rsid w:val="004A3037"/>
    <w:rsid w:val="004A3BB4"/>
    <w:rsid w:val="004A3C65"/>
    <w:rsid w:val="004A3D38"/>
    <w:rsid w:val="004A3DDC"/>
    <w:rsid w:val="004A432B"/>
    <w:rsid w:val="004A49CB"/>
    <w:rsid w:val="004A51DE"/>
    <w:rsid w:val="004A54C6"/>
    <w:rsid w:val="004A56B7"/>
    <w:rsid w:val="004A571A"/>
    <w:rsid w:val="004A6452"/>
    <w:rsid w:val="004A64F5"/>
    <w:rsid w:val="004A6791"/>
    <w:rsid w:val="004A684A"/>
    <w:rsid w:val="004A689A"/>
    <w:rsid w:val="004A69AA"/>
    <w:rsid w:val="004A6C39"/>
    <w:rsid w:val="004A6D41"/>
    <w:rsid w:val="004A713B"/>
    <w:rsid w:val="004A75F1"/>
    <w:rsid w:val="004A7A37"/>
    <w:rsid w:val="004A7A62"/>
    <w:rsid w:val="004B069D"/>
    <w:rsid w:val="004B1286"/>
    <w:rsid w:val="004B1810"/>
    <w:rsid w:val="004B1F8C"/>
    <w:rsid w:val="004B2074"/>
    <w:rsid w:val="004B21FE"/>
    <w:rsid w:val="004B2395"/>
    <w:rsid w:val="004B244B"/>
    <w:rsid w:val="004B271F"/>
    <w:rsid w:val="004B2A01"/>
    <w:rsid w:val="004B2A27"/>
    <w:rsid w:val="004B2CEB"/>
    <w:rsid w:val="004B3121"/>
    <w:rsid w:val="004B338C"/>
    <w:rsid w:val="004B376D"/>
    <w:rsid w:val="004B3983"/>
    <w:rsid w:val="004B3CC9"/>
    <w:rsid w:val="004B3E04"/>
    <w:rsid w:val="004B3F59"/>
    <w:rsid w:val="004B4252"/>
    <w:rsid w:val="004B43FB"/>
    <w:rsid w:val="004B446C"/>
    <w:rsid w:val="004B4DCF"/>
    <w:rsid w:val="004B4E41"/>
    <w:rsid w:val="004B4F70"/>
    <w:rsid w:val="004B50E7"/>
    <w:rsid w:val="004B51CF"/>
    <w:rsid w:val="004B5680"/>
    <w:rsid w:val="004B5D15"/>
    <w:rsid w:val="004B605D"/>
    <w:rsid w:val="004B697C"/>
    <w:rsid w:val="004B7273"/>
    <w:rsid w:val="004B74B5"/>
    <w:rsid w:val="004B7617"/>
    <w:rsid w:val="004B78E4"/>
    <w:rsid w:val="004C00C8"/>
    <w:rsid w:val="004C0151"/>
    <w:rsid w:val="004C033D"/>
    <w:rsid w:val="004C08F8"/>
    <w:rsid w:val="004C0D10"/>
    <w:rsid w:val="004C0E26"/>
    <w:rsid w:val="004C1620"/>
    <w:rsid w:val="004C1E61"/>
    <w:rsid w:val="004C265D"/>
    <w:rsid w:val="004C274E"/>
    <w:rsid w:val="004C28B3"/>
    <w:rsid w:val="004C297C"/>
    <w:rsid w:val="004C2A41"/>
    <w:rsid w:val="004C2A4E"/>
    <w:rsid w:val="004C2DD2"/>
    <w:rsid w:val="004C2E9A"/>
    <w:rsid w:val="004C2F99"/>
    <w:rsid w:val="004C320E"/>
    <w:rsid w:val="004C3C58"/>
    <w:rsid w:val="004C40BE"/>
    <w:rsid w:val="004C428E"/>
    <w:rsid w:val="004C4590"/>
    <w:rsid w:val="004C45E0"/>
    <w:rsid w:val="004C4C5C"/>
    <w:rsid w:val="004C5405"/>
    <w:rsid w:val="004C5844"/>
    <w:rsid w:val="004C5AF1"/>
    <w:rsid w:val="004C5D1A"/>
    <w:rsid w:val="004C5E07"/>
    <w:rsid w:val="004C5F07"/>
    <w:rsid w:val="004C6536"/>
    <w:rsid w:val="004C6AA9"/>
    <w:rsid w:val="004C6B18"/>
    <w:rsid w:val="004C6E71"/>
    <w:rsid w:val="004C726D"/>
    <w:rsid w:val="004C77FA"/>
    <w:rsid w:val="004C7B5D"/>
    <w:rsid w:val="004D00C8"/>
    <w:rsid w:val="004D0559"/>
    <w:rsid w:val="004D0D3F"/>
    <w:rsid w:val="004D1015"/>
    <w:rsid w:val="004D1069"/>
    <w:rsid w:val="004D1928"/>
    <w:rsid w:val="004D1C58"/>
    <w:rsid w:val="004D2197"/>
    <w:rsid w:val="004D2461"/>
    <w:rsid w:val="004D263D"/>
    <w:rsid w:val="004D2AEA"/>
    <w:rsid w:val="004D2C6D"/>
    <w:rsid w:val="004D3491"/>
    <w:rsid w:val="004D34FF"/>
    <w:rsid w:val="004D388B"/>
    <w:rsid w:val="004D3CED"/>
    <w:rsid w:val="004D4926"/>
    <w:rsid w:val="004D49D2"/>
    <w:rsid w:val="004D4BFE"/>
    <w:rsid w:val="004D4F6C"/>
    <w:rsid w:val="004D5F0C"/>
    <w:rsid w:val="004D5FE6"/>
    <w:rsid w:val="004D677D"/>
    <w:rsid w:val="004D7125"/>
    <w:rsid w:val="004D7356"/>
    <w:rsid w:val="004D7700"/>
    <w:rsid w:val="004D79BF"/>
    <w:rsid w:val="004D79C3"/>
    <w:rsid w:val="004D7EED"/>
    <w:rsid w:val="004E0472"/>
    <w:rsid w:val="004E0641"/>
    <w:rsid w:val="004E090B"/>
    <w:rsid w:val="004E09CD"/>
    <w:rsid w:val="004E0C2C"/>
    <w:rsid w:val="004E0D72"/>
    <w:rsid w:val="004E1290"/>
    <w:rsid w:val="004E1F19"/>
    <w:rsid w:val="004E1FA9"/>
    <w:rsid w:val="004E2321"/>
    <w:rsid w:val="004E2774"/>
    <w:rsid w:val="004E29F5"/>
    <w:rsid w:val="004E2BEB"/>
    <w:rsid w:val="004E35EC"/>
    <w:rsid w:val="004E36E1"/>
    <w:rsid w:val="004E3B61"/>
    <w:rsid w:val="004E3D2A"/>
    <w:rsid w:val="004E3F7C"/>
    <w:rsid w:val="004E3FE9"/>
    <w:rsid w:val="004E4254"/>
    <w:rsid w:val="004E451D"/>
    <w:rsid w:val="004E45B8"/>
    <w:rsid w:val="004E4D0D"/>
    <w:rsid w:val="004E50FE"/>
    <w:rsid w:val="004E550E"/>
    <w:rsid w:val="004E55D0"/>
    <w:rsid w:val="004E5732"/>
    <w:rsid w:val="004E5D05"/>
    <w:rsid w:val="004E5EB2"/>
    <w:rsid w:val="004E628B"/>
    <w:rsid w:val="004E76EC"/>
    <w:rsid w:val="004E7965"/>
    <w:rsid w:val="004F086E"/>
    <w:rsid w:val="004F08E8"/>
    <w:rsid w:val="004F1607"/>
    <w:rsid w:val="004F1FAD"/>
    <w:rsid w:val="004F20FC"/>
    <w:rsid w:val="004F254C"/>
    <w:rsid w:val="004F25EC"/>
    <w:rsid w:val="004F27DC"/>
    <w:rsid w:val="004F2869"/>
    <w:rsid w:val="004F30F9"/>
    <w:rsid w:val="004F32F5"/>
    <w:rsid w:val="004F335C"/>
    <w:rsid w:val="004F3531"/>
    <w:rsid w:val="004F3949"/>
    <w:rsid w:val="004F3ED4"/>
    <w:rsid w:val="004F5166"/>
    <w:rsid w:val="004F537D"/>
    <w:rsid w:val="004F58ED"/>
    <w:rsid w:val="004F5E90"/>
    <w:rsid w:val="004F6145"/>
    <w:rsid w:val="004F622D"/>
    <w:rsid w:val="004F6B39"/>
    <w:rsid w:val="004F6E80"/>
    <w:rsid w:val="004F75A6"/>
    <w:rsid w:val="004F7966"/>
    <w:rsid w:val="004F7E94"/>
    <w:rsid w:val="00500886"/>
    <w:rsid w:val="00500BF0"/>
    <w:rsid w:val="005013AC"/>
    <w:rsid w:val="00501B04"/>
    <w:rsid w:val="00501BA3"/>
    <w:rsid w:val="00501C43"/>
    <w:rsid w:val="00501C7D"/>
    <w:rsid w:val="00501C88"/>
    <w:rsid w:val="0050284B"/>
    <w:rsid w:val="005031D2"/>
    <w:rsid w:val="0050340D"/>
    <w:rsid w:val="005037B4"/>
    <w:rsid w:val="00503DCA"/>
    <w:rsid w:val="00503E0A"/>
    <w:rsid w:val="005042F3"/>
    <w:rsid w:val="005049A6"/>
    <w:rsid w:val="00504D05"/>
    <w:rsid w:val="0050521F"/>
    <w:rsid w:val="005053E3"/>
    <w:rsid w:val="00505417"/>
    <w:rsid w:val="005058A1"/>
    <w:rsid w:val="00505A86"/>
    <w:rsid w:val="0050612D"/>
    <w:rsid w:val="005064B4"/>
    <w:rsid w:val="00506798"/>
    <w:rsid w:val="00506E7C"/>
    <w:rsid w:val="00507564"/>
    <w:rsid w:val="005079A8"/>
    <w:rsid w:val="00507D8A"/>
    <w:rsid w:val="00507F6F"/>
    <w:rsid w:val="005103B6"/>
    <w:rsid w:val="00510749"/>
    <w:rsid w:val="00510D24"/>
    <w:rsid w:val="00510D63"/>
    <w:rsid w:val="00511DEE"/>
    <w:rsid w:val="00511E59"/>
    <w:rsid w:val="005120F1"/>
    <w:rsid w:val="005129B4"/>
    <w:rsid w:val="00513483"/>
    <w:rsid w:val="00513FE7"/>
    <w:rsid w:val="0051441F"/>
    <w:rsid w:val="00514569"/>
    <w:rsid w:val="0051475C"/>
    <w:rsid w:val="005147D9"/>
    <w:rsid w:val="00514A7A"/>
    <w:rsid w:val="00514AF4"/>
    <w:rsid w:val="00514C65"/>
    <w:rsid w:val="00514FD6"/>
    <w:rsid w:val="00515686"/>
    <w:rsid w:val="00515DC7"/>
    <w:rsid w:val="00516234"/>
    <w:rsid w:val="00516571"/>
    <w:rsid w:val="00516A1D"/>
    <w:rsid w:val="005170FA"/>
    <w:rsid w:val="00517447"/>
    <w:rsid w:val="005175D0"/>
    <w:rsid w:val="00517D46"/>
    <w:rsid w:val="00517D8D"/>
    <w:rsid w:val="00517EAA"/>
    <w:rsid w:val="0052019B"/>
    <w:rsid w:val="005201CA"/>
    <w:rsid w:val="005201F8"/>
    <w:rsid w:val="0052055A"/>
    <w:rsid w:val="005205BF"/>
    <w:rsid w:val="005206E7"/>
    <w:rsid w:val="00520B46"/>
    <w:rsid w:val="00520C95"/>
    <w:rsid w:val="0052105D"/>
    <w:rsid w:val="00521072"/>
    <w:rsid w:val="005211D5"/>
    <w:rsid w:val="00521ACC"/>
    <w:rsid w:val="005220DC"/>
    <w:rsid w:val="00522555"/>
    <w:rsid w:val="00522633"/>
    <w:rsid w:val="00522CA8"/>
    <w:rsid w:val="00522DC3"/>
    <w:rsid w:val="00522FE3"/>
    <w:rsid w:val="00523407"/>
    <w:rsid w:val="005236FA"/>
    <w:rsid w:val="00523F1B"/>
    <w:rsid w:val="00524758"/>
    <w:rsid w:val="005247AC"/>
    <w:rsid w:val="00524EB2"/>
    <w:rsid w:val="00524F74"/>
    <w:rsid w:val="005251B2"/>
    <w:rsid w:val="0052531B"/>
    <w:rsid w:val="0052549A"/>
    <w:rsid w:val="0052562A"/>
    <w:rsid w:val="0052585A"/>
    <w:rsid w:val="00525B44"/>
    <w:rsid w:val="00525D5E"/>
    <w:rsid w:val="00526303"/>
    <w:rsid w:val="00526ED1"/>
    <w:rsid w:val="00526F57"/>
    <w:rsid w:val="005276A3"/>
    <w:rsid w:val="00527BAC"/>
    <w:rsid w:val="00527D8A"/>
    <w:rsid w:val="005305FA"/>
    <w:rsid w:val="00530A25"/>
    <w:rsid w:val="00530A78"/>
    <w:rsid w:val="00530FBC"/>
    <w:rsid w:val="005311C2"/>
    <w:rsid w:val="00531211"/>
    <w:rsid w:val="0053132B"/>
    <w:rsid w:val="00531A26"/>
    <w:rsid w:val="00531BA5"/>
    <w:rsid w:val="00531E8A"/>
    <w:rsid w:val="00532283"/>
    <w:rsid w:val="0053237D"/>
    <w:rsid w:val="005326BE"/>
    <w:rsid w:val="0053279C"/>
    <w:rsid w:val="00532955"/>
    <w:rsid w:val="00532CB0"/>
    <w:rsid w:val="00533236"/>
    <w:rsid w:val="005332BB"/>
    <w:rsid w:val="00533D30"/>
    <w:rsid w:val="00533E5D"/>
    <w:rsid w:val="00533E88"/>
    <w:rsid w:val="00534002"/>
    <w:rsid w:val="0053408E"/>
    <w:rsid w:val="005345C6"/>
    <w:rsid w:val="005345CB"/>
    <w:rsid w:val="00535051"/>
    <w:rsid w:val="005354C6"/>
    <w:rsid w:val="00535921"/>
    <w:rsid w:val="005359AE"/>
    <w:rsid w:val="00535AB7"/>
    <w:rsid w:val="00536161"/>
    <w:rsid w:val="00536253"/>
    <w:rsid w:val="00536286"/>
    <w:rsid w:val="005365E8"/>
    <w:rsid w:val="00536E12"/>
    <w:rsid w:val="00536E52"/>
    <w:rsid w:val="00536F98"/>
    <w:rsid w:val="00537335"/>
    <w:rsid w:val="0053734D"/>
    <w:rsid w:val="0053750D"/>
    <w:rsid w:val="00540987"/>
    <w:rsid w:val="005409F7"/>
    <w:rsid w:val="00540AF6"/>
    <w:rsid w:val="00540D59"/>
    <w:rsid w:val="0054135B"/>
    <w:rsid w:val="0054170F"/>
    <w:rsid w:val="00541A7C"/>
    <w:rsid w:val="00541AC5"/>
    <w:rsid w:val="00541C70"/>
    <w:rsid w:val="00541E56"/>
    <w:rsid w:val="00542067"/>
    <w:rsid w:val="005422AE"/>
    <w:rsid w:val="005428AC"/>
    <w:rsid w:val="00542B0F"/>
    <w:rsid w:val="00542CDE"/>
    <w:rsid w:val="00542D6B"/>
    <w:rsid w:val="00542F91"/>
    <w:rsid w:val="005433F9"/>
    <w:rsid w:val="00543445"/>
    <w:rsid w:val="005434DA"/>
    <w:rsid w:val="00543B20"/>
    <w:rsid w:val="00543BCB"/>
    <w:rsid w:val="00543DCA"/>
    <w:rsid w:val="00543FFD"/>
    <w:rsid w:val="0054454C"/>
    <w:rsid w:val="005450DE"/>
    <w:rsid w:val="00545B63"/>
    <w:rsid w:val="0054650F"/>
    <w:rsid w:val="005467AA"/>
    <w:rsid w:val="005467BE"/>
    <w:rsid w:val="00546957"/>
    <w:rsid w:val="00546DD5"/>
    <w:rsid w:val="0054715B"/>
    <w:rsid w:val="0054718A"/>
    <w:rsid w:val="005474C5"/>
    <w:rsid w:val="00547748"/>
    <w:rsid w:val="00547CE9"/>
    <w:rsid w:val="00547E9E"/>
    <w:rsid w:val="00550231"/>
    <w:rsid w:val="00550752"/>
    <w:rsid w:val="00550808"/>
    <w:rsid w:val="00550811"/>
    <w:rsid w:val="005509BC"/>
    <w:rsid w:val="00550AB4"/>
    <w:rsid w:val="00550DF7"/>
    <w:rsid w:val="00551080"/>
    <w:rsid w:val="0055118B"/>
    <w:rsid w:val="00551561"/>
    <w:rsid w:val="00551793"/>
    <w:rsid w:val="00551AA3"/>
    <w:rsid w:val="00551B56"/>
    <w:rsid w:val="00551F0A"/>
    <w:rsid w:val="0055224D"/>
    <w:rsid w:val="0055231A"/>
    <w:rsid w:val="005523C7"/>
    <w:rsid w:val="005525FC"/>
    <w:rsid w:val="00552741"/>
    <w:rsid w:val="00552BA6"/>
    <w:rsid w:val="00553258"/>
    <w:rsid w:val="00553503"/>
    <w:rsid w:val="00553767"/>
    <w:rsid w:val="00553FF0"/>
    <w:rsid w:val="005542DA"/>
    <w:rsid w:val="00554460"/>
    <w:rsid w:val="00554D64"/>
    <w:rsid w:val="00554FAE"/>
    <w:rsid w:val="00555F19"/>
    <w:rsid w:val="00556239"/>
    <w:rsid w:val="0055640B"/>
    <w:rsid w:val="00556C3C"/>
    <w:rsid w:val="005572C0"/>
    <w:rsid w:val="005574AA"/>
    <w:rsid w:val="0056015D"/>
    <w:rsid w:val="005602C9"/>
    <w:rsid w:val="00560B5A"/>
    <w:rsid w:val="00560B6A"/>
    <w:rsid w:val="00560DEA"/>
    <w:rsid w:val="00560EC1"/>
    <w:rsid w:val="0056120A"/>
    <w:rsid w:val="00561608"/>
    <w:rsid w:val="00561636"/>
    <w:rsid w:val="005619F0"/>
    <w:rsid w:val="00561B89"/>
    <w:rsid w:val="00561EBB"/>
    <w:rsid w:val="00561F24"/>
    <w:rsid w:val="00561F8F"/>
    <w:rsid w:val="0056206B"/>
    <w:rsid w:val="005620C0"/>
    <w:rsid w:val="005621E9"/>
    <w:rsid w:val="00562213"/>
    <w:rsid w:val="00562245"/>
    <w:rsid w:val="00562424"/>
    <w:rsid w:val="005625C3"/>
    <w:rsid w:val="0056297C"/>
    <w:rsid w:val="00562C45"/>
    <w:rsid w:val="00562C50"/>
    <w:rsid w:val="00562F4B"/>
    <w:rsid w:val="005634B7"/>
    <w:rsid w:val="00563A6A"/>
    <w:rsid w:val="00563C33"/>
    <w:rsid w:val="00563E0E"/>
    <w:rsid w:val="00565794"/>
    <w:rsid w:val="005658BF"/>
    <w:rsid w:val="00565E11"/>
    <w:rsid w:val="00566237"/>
    <w:rsid w:val="0056655B"/>
    <w:rsid w:val="005665DE"/>
    <w:rsid w:val="00567040"/>
    <w:rsid w:val="00567307"/>
    <w:rsid w:val="00567BC8"/>
    <w:rsid w:val="00570A3F"/>
    <w:rsid w:val="00570B23"/>
    <w:rsid w:val="00570C2E"/>
    <w:rsid w:val="00570FE6"/>
    <w:rsid w:val="00571956"/>
    <w:rsid w:val="00571A67"/>
    <w:rsid w:val="00571A6E"/>
    <w:rsid w:val="00571A95"/>
    <w:rsid w:val="00571B75"/>
    <w:rsid w:val="00571D10"/>
    <w:rsid w:val="00571D2E"/>
    <w:rsid w:val="00571FE9"/>
    <w:rsid w:val="0057211F"/>
    <w:rsid w:val="00572336"/>
    <w:rsid w:val="00572D9E"/>
    <w:rsid w:val="00572EC9"/>
    <w:rsid w:val="005731B3"/>
    <w:rsid w:val="005736C0"/>
    <w:rsid w:val="005738BF"/>
    <w:rsid w:val="00573AC7"/>
    <w:rsid w:val="00573E3B"/>
    <w:rsid w:val="00574500"/>
    <w:rsid w:val="00574A3A"/>
    <w:rsid w:val="00574A72"/>
    <w:rsid w:val="00574E69"/>
    <w:rsid w:val="00574FF8"/>
    <w:rsid w:val="0057558C"/>
    <w:rsid w:val="00576466"/>
    <w:rsid w:val="005764F8"/>
    <w:rsid w:val="00576AF5"/>
    <w:rsid w:val="0057780D"/>
    <w:rsid w:val="005779A1"/>
    <w:rsid w:val="00577BB3"/>
    <w:rsid w:val="00577F9E"/>
    <w:rsid w:val="005806D3"/>
    <w:rsid w:val="00580B66"/>
    <w:rsid w:val="00580D59"/>
    <w:rsid w:val="00581052"/>
    <w:rsid w:val="005810D9"/>
    <w:rsid w:val="00581C5C"/>
    <w:rsid w:val="00581CA5"/>
    <w:rsid w:val="00582561"/>
    <w:rsid w:val="005825D5"/>
    <w:rsid w:val="00582AEA"/>
    <w:rsid w:val="00582FE8"/>
    <w:rsid w:val="00583C49"/>
    <w:rsid w:val="0058406D"/>
    <w:rsid w:val="005841B8"/>
    <w:rsid w:val="0058446E"/>
    <w:rsid w:val="005847EC"/>
    <w:rsid w:val="00584970"/>
    <w:rsid w:val="00584BC2"/>
    <w:rsid w:val="00585447"/>
    <w:rsid w:val="00585C23"/>
    <w:rsid w:val="00586149"/>
    <w:rsid w:val="005861F4"/>
    <w:rsid w:val="005867F5"/>
    <w:rsid w:val="00586AD9"/>
    <w:rsid w:val="00586EA7"/>
    <w:rsid w:val="00587014"/>
    <w:rsid w:val="00587406"/>
    <w:rsid w:val="00587B5C"/>
    <w:rsid w:val="00587E86"/>
    <w:rsid w:val="00587EDF"/>
    <w:rsid w:val="005900B8"/>
    <w:rsid w:val="00590499"/>
    <w:rsid w:val="00590E1E"/>
    <w:rsid w:val="005910FB"/>
    <w:rsid w:val="00591D85"/>
    <w:rsid w:val="00591FD5"/>
    <w:rsid w:val="005926D0"/>
    <w:rsid w:val="00592808"/>
    <w:rsid w:val="00592D5A"/>
    <w:rsid w:val="005933BA"/>
    <w:rsid w:val="005937CB"/>
    <w:rsid w:val="0059393B"/>
    <w:rsid w:val="00593AE9"/>
    <w:rsid w:val="00593D1B"/>
    <w:rsid w:val="00594145"/>
    <w:rsid w:val="005941AD"/>
    <w:rsid w:val="0059438A"/>
    <w:rsid w:val="0059475E"/>
    <w:rsid w:val="00594C94"/>
    <w:rsid w:val="00594D21"/>
    <w:rsid w:val="00594D2C"/>
    <w:rsid w:val="00595103"/>
    <w:rsid w:val="005954F3"/>
    <w:rsid w:val="00595583"/>
    <w:rsid w:val="005955F7"/>
    <w:rsid w:val="00595830"/>
    <w:rsid w:val="00596BB7"/>
    <w:rsid w:val="005976C1"/>
    <w:rsid w:val="005A0377"/>
    <w:rsid w:val="005A0A4D"/>
    <w:rsid w:val="005A0B90"/>
    <w:rsid w:val="005A130C"/>
    <w:rsid w:val="005A148D"/>
    <w:rsid w:val="005A1B6C"/>
    <w:rsid w:val="005A1E2D"/>
    <w:rsid w:val="005A1FC0"/>
    <w:rsid w:val="005A20F0"/>
    <w:rsid w:val="005A224D"/>
    <w:rsid w:val="005A22ED"/>
    <w:rsid w:val="005A26DE"/>
    <w:rsid w:val="005A2CD1"/>
    <w:rsid w:val="005A3003"/>
    <w:rsid w:val="005A325F"/>
    <w:rsid w:val="005A39F4"/>
    <w:rsid w:val="005A3A70"/>
    <w:rsid w:val="005A402E"/>
    <w:rsid w:val="005A40F3"/>
    <w:rsid w:val="005A41A6"/>
    <w:rsid w:val="005A4243"/>
    <w:rsid w:val="005A45CF"/>
    <w:rsid w:val="005A48E5"/>
    <w:rsid w:val="005A4965"/>
    <w:rsid w:val="005A505B"/>
    <w:rsid w:val="005A562E"/>
    <w:rsid w:val="005A5A3A"/>
    <w:rsid w:val="005A5C2E"/>
    <w:rsid w:val="005A63DA"/>
    <w:rsid w:val="005A6CCA"/>
    <w:rsid w:val="005A728B"/>
    <w:rsid w:val="005A72A4"/>
    <w:rsid w:val="005A7F70"/>
    <w:rsid w:val="005A7F78"/>
    <w:rsid w:val="005B00B5"/>
    <w:rsid w:val="005B0DED"/>
    <w:rsid w:val="005B0F7E"/>
    <w:rsid w:val="005B1169"/>
    <w:rsid w:val="005B12A2"/>
    <w:rsid w:val="005B130B"/>
    <w:rsid w:val="005B138C"/>
    <w:rsid w:val="005B16D4"/>
    <w:rsid w:val="005B1E12"/>
    <w:rsid w:val="005B1FB2"/>
    <w:rsid w:val="005B2859"/>
    <w:rsid w:val="005B299D"/>
    <w:rsid w:val="005B2AB0"/>
    <w:rsid w:val="005B2DCA"/>
    <w:rsid w:val="005B3124"/>
    <w:rsid w:val="005B3992"/>
    <w:rsid w:val="005B3B50"/>
    <w:rsid w:val="005B41AE"/>
    <w:rsid w:val="005B4289"/>
    <w:rsid w:val="005B47FA"/>
    <w:rsid w:val="005B4DBA"/>
    <w:rsid w:val="005B5369"/>
    <w:rsid w:val="005B53AC"/>
    <w:rsid w:val="005B593C"/>
    <w:rsid w:val="005B5BD4"/>
    <w:rsid w:val="005B6F42"/>
    <w:rsid w:val="005B703F"/>
    <w:rsid w:val="005B76C6"/>
    <w:rsid w:val="005B76FA"/>
    <w:rsid w:val="005B7948"/>
    <w:rsid w:val="005B7BCE"/>
    <w:rsid w:val="005C0409"/>
    <w:rsid w:val="005C0826"/>
    <w:rsid w:val="005C14A8"/>
    <w:rsid w:val="005C16C2"/>
    <w:rsid w:val="005C2321"/>
    <w:rsid w:val="005C2590"/>
    <w:rsid w:val="005C296F"/>
    <w:rsid w:val="005C2D37"/>
    <w:rsid w:val="005C2D80"/>
    <w:rsid w:val="005C35B0"/>
    <w:rsid w:val="005C3B85"/>
    <w:rsid w:val="005C3FA1"/>
    <w:rsid w:val="005C4208"/>
    <w:rsid w:val="005C53DB"/>
    <w:rsid w:val="005C59F0"/>
    <w:rsid w:val="005C6482"/>
    <w:rsid w:val="005C670F"/>
    <w:rsid w:val="005C6B3C"/>
    <w:rsid w:val="005C6D30"/>
    <w:rsid w:val="005C6F0B"/>
    <w:rsid w:val="005C6FEA"/>
    <w:rsid w:val="005C7057"/>
    <w:rsid w:val="005C71FE"/>
    <w:rsid w:val="005C7379"/>
    <w:rsid w:val="005C7AF4"/>
    <w:rsid w:val="005C7B1B"/>
    <w:rsid w:val="005C7FE6"/>
    <w:rsid w:val="005C7FE8"/>
    <w:rsid w:val="005D0649"/>
    <w:rsid w:val="005D0A7F"/>
    <w:rsid w:val="005D0A81"/>
    <w:rsid w:val="005D0C3A"/>
    <w:rsid w:val="005D0DC7"/>
    <w:rsid w:val="005D161F"/>
    <w:rsid w:val="005D1CEF"/>
    <w:rsid w:val="005D204E"/>
    <w:rsid w:val="005D21ED"/>
    <w:rsid w:val="005D24F6"/>
    <w:rsid w:val="005D26C5"/>
    <w:rsid w:val="005D2730"/>
    <w:rsid w:val="005D3476"/>
    <w:rsid w:val="005D35FC"/>
    <w:rsid w:val="005D365B"/>
    <w:rsid w:val="005D3AC7"/>
    <w:rsid w:val="005D3DBE"/>
    <w:rsid w:val="005D3F2D"/>
    <w:rsid w:val="005D3F4E"/>
    <w:rsid w:val="005D3F87"/>
    <w:rsid w:val="005D41DA"/>
    <w:rsid w:val="005D47BF"/>
    <w:rsid w:val="005D4E9A"/>
    <w:rsid w:val="005D4F02"/>
    <w:rsid w:val="005D4F49"/>
    <w:rsid w:val="005D565F"/>
    <w:rsid w:val="005D589C"/>
    <w:rsid w:val="005D628E"/>
    <w:rsid w:val="005D6549"/>
    <w:rsid w:val="005D6A32"/>
    <w:rsid w:val="005D6C5C"/>
    <w:rsid w:val="005D70A7"/>
    <w:rsid w:val="005D734B"/>
    <w:rsid w:val="005D7653"/>
    <w:rsid w:val="005D7757"/>
    <w:rsid w:val="005D78B2"/>
    <w:rsid w:val="005D7D43"/>
    <w:rsid w:val="005D7EA5"/>
    <w:rsid w:val="005D7F1D"/>
    <w:rsid w:val="005E01CA"/>
    <w:rsid w:val="005E103F"/>
    <w:rsid w:val="005E12FC"/>
    <w:rsid w:val="005E20EE"/>
    <w:rsid w:val="005E22DC"/>
    <w:rsid w:val="005E2869"/>
    <w:rsid w:val="005E2E9C"/>
    <w:rsid w:val="005E2F1B"/>
    <w:rsid w:val="005E31AC"/>
    <w:rsid w:val="005E32DF"/>
    <w:rsid w:val="005E37A0"/>
    <w:rsid w:val="005E38AF"/>
    <w:rsid w:val="005E402F"/>
    <w:rsid w:val="005E43CC"/>
    <w:rsid w:val="005E6213"/>
    <w:rsid w:val="005E63B0"/>
    <w:rsid w:val="005E64E7"/>
    <w:rsid w:val="005E6AD9"/>
    <w:rsid w:val="005E6B2C"/>
    <w:rsid w:val="005E6E04"/>
    <w:rsid w:val="005E70BE"/>
    <w:rsid w:val="005E71A5"/>
    <w:rsid w:val="005E733D"/>
    <w:rsid w:val="005E7466"/>
    <w:rsid w:val="005E773F"/>
    <w:rsid w:val="005E7754"/>
    <w:rsid w:val="005E7854"/>
    <w:rsid w:val="005E7E67"/>
    <w:rsid w:val="005F05BE"/>
    <w:rsid w:val="005F08A3"/>
    <w:rsid w:val="005F0C13"/>
    <w:rsid w:val="005F169C"/>
    <w:rsid w:val="005F1874"/>
    <w:rsid w:val="005F188F"/>
    <w:rsid w:val="005F1EF0"/>
    <w:rsid w:val="005F255A"/>
    <w:rsid w:val="005F26AC"/>
    <w:rsid w:val="005F2A3D"/>
    <w:rsid w:val="005F2D77"/>
    <w:rsid w:val="005F36F2"/>
    <w:rsid w:val="005F44AA"/>
    <w:rsid w:val="005F4C6E"/>
    <w:rsid w:val="005F4EEC"/>
    <w:rsid w:val="005F52BD"/>
    <w:rsid w:val="005F587F"/>
    <w:rsid w:val="005F5D49"/>
    <w:rsid w:val="005F5DB9"/>
    <w:rsid w:val="005F5DBA"/>
    <w:rsid w:val="005F5FB9"/>
    <w:rsid w:val="005F608E"/>
    <w:rsid w:val="005F6335"/>
    <w:rsid w:val="005F6A80"/>
    <w:rsid w:val="005F6B18"/>
    <w:rsid w:val="005F6FF1"/>
    <w:rsid w:val="005F71C2"/>
    <w:rsid w:val="005F7351"/>
    <w:rsid w:val="005F7634"/>
    <w:rsid w:val="005F781B"/>
    <w:rsid w:val="005F79E9"/>
    <w:rsid w:val="005F7E4C"/>
    <w:rsid w:val="00600A39"/>
    <w:rsid w:val="00600A9D"/>
    <w:rsid w:val="00600EA7"/>
    <w:rsid w:val="00601037"/>
    <w:rsid w:val="0060104F"/>
    <w:rsid w:val="0060128C"/>
    <w:rsid w:val="00601328"/>
    <w:rsid w:val="00601415"/>
    <w:rsid w:val="00601522"/>
    <w:rsid w:val="00601B55"/>
    <w:rsid w:val="00601C0F"/>
    <w:rsid w:val="006021B7"/>
    <w:rsid w:val="0060223E"/>
    <w:rsid w:val="006027E9"/>
    <w:rsid w:val="00602B33"/>
    <w:rsid w:val="006031DA"/>
    <w:rsid w:val="0060384D"/>
    <w:rsid w:val="0060409C"/>
    <w:rsid w:val="006041F2"/>
    <w:rsid w:val="006042DA"/>
    <w:rsid w:val="00604519"/>
    <w:rsid w:val="0060498F"/>
    <w:rsid w:val="00604AB4"/>
    <w:rsid w:val="00604C30"/>
    <w:rsid w:val="00604FF4"/>
    <w:rsid w:val="00605211"/>
    <w:rsid w:val="0060535F"/>
    <w:rsid w:val="006059D7"/>
    <w:rsid w:val="00605DF5"/>
    <w:rsid w:val="006063C5"/>
    <w:rsid w:val="00606651"/>
    <w:rsid w:val="0060694E"/>
    <w:rsid w:val="006069B7"/>
    <w:rsid w:val="00606FBD"/>
    <w:rsid w:val="00607055"/>
    <w:rsid w:val="006070A1"/>
    <w:rsid w:val="006071C3"/>
    <w:rsid w:val="006072D3"/>
    <w:rsid w:val="006072F7"/>
    <w:rsid w:val="006075CA"/>
    <w:rsid w:val="00607C7A"/>
    <w:rsid w:val="006102AF"/>
    <w:rsid w:val="00610715"/>
    <w:rsid w:val="006108B1"/>
    <w:rsid w:val="006109C8"/>
    <w:rsid w:val="00610AAD"/>
    <w:rsid w:val="00610C4A"/>
    <w:rsid w:val="00610F32"/>
    <w:rsid w:val="006111C4"/>
    <w:rsid w:val="006114B9"/>
    <w:rsid w:val="0061171C"/>
    <w:rsid w:val="00611830"/>
    <w:rsid w:val="0061195A"/>
    <w:rsid w:val="00611DF4"/>
    <w:rsid w:val="00612785"/>
    <w:rsid w:val="00612B69"/>
    <w:rsid w:val="00612CFC"/>
    <w:rsid w:val="00613156"/>
    <w:rsid w:val="006136D4"/>
    <w:rsid w:val="00613D92"/>
    <w:rsid w:val="00613F2F"/>
    <w:rsid w:val="00613FA7"/>
    <w:rsid w:val="0061438C"/>
    <w:rsid w:val="00614811"/>
    <w:rsid w:val="0061491B"/>
    <w:rsid w:val="00614A09"/>
    <w:rsid w:val="00614C15"/>
    <w:rsid w:val="00614E90"/>
    <w:rsid w:val="00615846"/>
    <w:rsid w:val="00615CB3"/>
    <w:rsid w:val="006164B6"/>
    <w:rsid w:val="00616B38"/>
    <w:rsid w:val="00616DDB"/>
    <w:rsid w:val="00617346"/>
    <w:rsid w:val="0061756C"/>
    <w:rsid w:val="00617D7E"/>
    <w:rsid w:val="006202BF"/>
    <w:rsid w:val="00620807"/>
    <w:rsid w:val="00620811"/>
    <w:rsid w:val="00620871"/>
    <w:rsid w:val="00620B9A"/>
    <w:rsid w:val="00621E83"/>
    <w:rsid w:val="00622144"/>
    <w:rsid w:val="0062265B"/>
    <w:rsid w:val="006226AE"/>
    <w:rsid w:val="006227E4"/>
    <w:rsid w:val="00622833"/>
    <w:rsid w:val="00622979"/>
    <w:rsid w:val="00622A13"/>
    <w:rsid w:val="00622D60"/>
    <w:rsid w:val="00622DC2"/>
    <w:rsid w:val="0062305A"/>
    <w:rsid w:val="006230AB"/>
    <w:rsid w:val="006236E4"/>
    <w:rsid w:val="00623C0B"/>
    <w:rsid w:val="00624227"/>
    <w:rsid w:val="00624351"/>
    <w:rsid w:val="00624450"/>
    <w:rsid w:val="00624887"/>
    <w:rsid w:val="006249D3"/>
    <w:rsid w:val="00624C55"/>
    <w:rsid w:val="00624E40"/>
    <w:rsid w:val="00625010"/>
    <w:rsid w:val="006256F9"/>
    <w:rsid w:val="0062580C"/>
    <w:rsid w:val="00625AD7"/>
    <w:rsid w:val="00625BF5"/>
    <w:rsid w:val="00626749"/>
    <w:rsid w:val="00626967"/>
    <w:rsid w:val="00626B81"/>
    <w:rsid w:val="00626DD3"/>
    <w:rsid w:val="00627602"/>
    <w:rsid w:val="0062776E"/>
    <w:rsid w:val="00627C5E"/>
    <w:rsid w:val="006300C8"/>
    <w:rsid w:val="00630576"/>
    <w:rsid w:val="006305D0"/>
    <w:rsid w:val="006307EA"/>
    <w:rsid w:val="0063095B"/>
    <w:rsid w:val="00630DAE"/>
    <w:rsid w:val="00630F79"/>
    <w:rsid w:val="0063134A"/>
    <w:rsid w:val="00631A1E"/>
    <w:rsid w:val="00631BA6"/>
    <w:rsid w:val="00631BC3"/>
    <w:rsid w:val="00631D09"/>
    <w:rsid w:val="006320D6"/>
    <w:rsid w:val="006323E5"/>
    <w:rsid w:val="006323F9"/>
    <w:rsid w:val="00632BDE"/>
    <w:rsid w:val="0063313B"/>
    <w:rsid w:val="00633E7C"/>
    <w:rsid w:val="006340F5"/>
    <w:rsid w:val="00634187"/>
    <w:rsid w:val="0063437D"/>
    <w:rsid w:val="00634665"/>
    <w:rsid w:val="006346D8"/>
    <w:rsid w:val="006348EE"/>
    <w:rsid w:val="00634BFA"/>
    <w:rsid w:val="00634C96"/>
    <w:rsid w:val="00634E13"/>
    <w:rsid w:val="0063537E"/>
    <w:rsid w:val="00636340"/>
    <w:rsid w:val="0063717F"/>
    <w:rsid w:val="006372A1"/>
    <w:rsid w:val="0063758D"/>
    <w:rsid w:val="0063777A"/>
    <w:rsid w:val="00637DD5"/>
    <w:rsid w:val="00641201"/>
    <w:rsid w:val="00641486"/>
    <w:rsid w:val="006414AE"/>
    <w:rsid w:val="00641792"/>
    <w:rsid w:val="006417E5"/>
    <w:rsid w:val="0064188B"/>
    <w:rsid w:val="00641A92"/>
    <w:rsid w:val="00641C9A"/>
    <w:rsid w:val="00641FDA"/>
    <w:rsid w:val="00642633"/>
    <w:rsid w:val="00642B58"/>
    <w:rsid w:val="00643D17"/>
    <w:rsid w:val="0064421C"/>
    <w:rsid w:val="006446E2"/>
    <w:rsid w:val="00644AA7"/>
    <w:rsid w:val="00644AB5"/>
    <w:rsid w:val="006454C6"/>
    <w:rsid w:val="00645730"/>
    <w:rsid w:val="00645D8E"/>
    <w:rsid w:val="00645EF1"/>
    <w:rsid w:val="00645F7F"/>
    <w:rsid w:val="0064606A"/>
    <w:rsid w:val="006506E0"/>
    <w:rsid w:val="00650AFA"/>
    <w:rsid w:val="0065144E"/>
    <w:rsid w:val="0065150A"/>
    <w:rsid w:val="00651852"/>
    <w:rsid w:val="00651DDE"/>
    <w:rsid w:val="0065200E"/>
    <w:rsid w:val="0065259F"/>
    <w:rsid w:val="006533C7"/>
    <w:rsid w:val="00653ACA"/>
    <w:rsid w:val="00653C02"/>
    <w:rsid w:val="00653EDC"/>
    <w:rsid w:val="0065440C"/>
    <w:rsid w:val="00654492"/>
    <w:rsid w:val="00654976"/>
    <w:rsid w:val="00654ECE"/>
    <w:rsid w:val="00654F44"/>
    <w:rsid w:val="00655425"/>
    <w:rsid w:val="006557F8"/>
    <w:rsid w:val="00655890"/>
    <w:rsid w:val="00655DBD"/>
    <w:rsid w:val="00655F1F"/>
    <w:rsid w:val="006561CF"/>
    <w:rsid w:val="006563CA"/>
    <w:rsid w:val="006563E4"/>
    <w:rsid w:val="006569AE"/>
    <w:rsid w:val="00656E49"/>
    <w:rsid w:val="00656FC0"/>
    <w:rsid w:val="006573C5"/>
    <w:rsid w:val="006577C1"/>
    <w:rsid w:val="00657827"/>
    <w:rsid w:val="00657ADB"/>
    <w:rsid w:val="00657BA0"/>
    <w:rsid w:val="00657CB9"/>
    <w:rsid w:val="00657DDD"/>
    <w:rsid w:val="0066022B"/>
    <w:rsid w:val="006607E1"/>
    <w:rsid w:val="006607EA"/>
    <w:rsid w:val="00660927"/>
    <w:rsid w:val="00660AFC"/>
    <w:rsid w:val="00660B89"/>
    <w:rsid w:val="0066114B"/>
    <w:rsid w:val="0066142C"/>
    <w:rsid w:val="0066152E"/>
    <w:rsid w:val="00661676"/>
    <w:rsid w:val="00661956"/>
    <w:rsid w:val="00661AF9"/>
    <w:rsid w:val="00662799"/>
    <w:rsid w:val="00662983"/>
    <w:rsid w:val="00662E9E"/>
    <w:rsid w:val="00662ED9"/>
    <w:rsid w:val="0066319A"/>
    <w:rsid w:val="006635E3"/>
    <w:rsid w:val="00663C73"/>
    <w:rsid w:val="00663D8D"/>
    <w:rsid w:val="00663E7E"/>
    <w:rsid w:val="00663EDE"/>
    <w:rsid w:val="00663F76"/>
    <w:rsid w:val="00664C82"/>
    <w:rsid w:val="006655D6"/>
    <w:rsid w:val="00665FDE"/>
    <w:rsid w:val="00666E72"/>
    <w:rsid w:val="00667CFA"/>
    <w:rsid w:val="00667E0F"/>
    <w:rsid w:val="00670702"/>
    <w:rsid w:val="00670C78"/>
    <w:rsid w:val="00670FDA"/>
    <w:rsid w:val="006713D8"/>
    <w:rsid w:val="00671559"/>
    <w:rsid w:val="006717C9"/>
    <w:rsid w:val="006717CF"/>
    <w:rsid w:val="00671A1A"/>
    <w:rsid w:val="00671C8F"/>
    <w:rsid w:val="006721CD"/>
    <w:rsid w:val="00672965"/>
    <w:rsid w:val="00672A32"/>
    <w:rsid w:val="00672AA8"/>
    <w:rsid w:val="006732EF"/>
    <w:rsid w:val="00675451"/>
    <w:rsid w:val="00675490"/>
    <w:rsid w:val="006755CF"/>
    <w:rsid w:val="00675820"/>
    <w:rsid w:val="00675C04"/>
    <w:rsid w:val="00676132"/>
    <w:rsid w:val="006766F6"/>
    <w:rsid w:val="006769D1"/>
    <w:rsid w:val="00676B61"/>
    <w:rsid w:val="006770E5"/>
    <w:rsid w:val="00677663"/>
    <w:rsid w:val="00680522"/>
    <w:rsid w:val="00680AC1"/>
    <w:rsid w:val="00680CEC"/>
    <w:rsid w:val="00680DE7"/>
    <w:rsid w:val="00681473"/>
    <w:rsid w:val="00681517"/>
    <w:rsid w:val="0068227F"/>
    <w:rsid w:val="00682285"/>
    <w:rsid w:val="00682ED8"/>
    <w:rsid w:val="006838C6"/>
    <w:rsid w:val="006839FF"/>
    <w:rsid w:val="00683F02"/>
    <w:rsid w:val="00684108"/>
    <w:rsid w:val="0068420F"/>
    <w:rsid w:val="0068464B"/>
    <w:rsid w:val="0068485E"/>
    <w:rsid w:val="006849B6"/>
    <w:rsid w:val="00684ED5"/>
    <w:rsid w:val="00685284"/>
    <w:rsid w:val="00685412"/>
    <w:rsid w:val="006855FF"/>
    <w:rsid w:val="0068567E"/>
    <w:rsid w:val="006859CD"/>
    <w:rsid w:val="00685A49"/>
    <w:rsid w:val="00685D64"/>
    <w:rsid w:val="00686CFB"/>
    <w:rsid w:val="00686EC6"/>
    <w:rsid w:val="00687CA0"/>
    <w:rsid w:val="00687EAC"/>
    <w:rsid w:val="00690456"/>
    <w:rsid w:val="006904DD"/>
    <w:rsid w:val="00690D40"/>
    <w:rsid w:val="00691472"/>
    <w:rsid w:val="0069158D"/>
    <w:rsid w:val="00691899"/>
    <w:rsid w:val="006920B7"/>
    <w:rsid w:val="00692221"/>
    <w:rsid w:val="006922C7"/>
    <w:rsid w:val="00692480"/>
    <w:rsid w:val="006924B8"/>
    <w:rsid w:val="006925A7"/>
    <w:rsid w:val="006926F7"/>
    <w:rsid w:val="00692B3C"/>
    <w:rsid w:val="00693073"/>
    <w:rsid w:val="00693583"/>
    <w:rsid w:val="0069386C"/>
    <w:rsid w:val="00693D0E"/>
    <w:rsid w:val="006940EF"/>
    <w:rsid w:val="00694396"/>
    <w:rsid w:val="006946FD"/>
    <w:rsid w:val="006948B0"/>
    <w:rsid w:val="006949FB"/>
    <w:rsid w:val="00694E51"/>
    <w:rsid w:val="00694EB7"/>
    <w:rsid w:val="00695EB5"/>
    <w:rsid w:val="006960CB"/>
    <w:rsid w:val="0069619C"/>
    <w:rsid w:val="0069630B"/>
    <w:rsid w:val="006964FF"/>
    <w:rsid w:val="0069659C"/>
    <w:rsid w:val="0069674C"/>
    <w:rsid w:val="00696C81"/>
    <w:rsid w:val="006970C4"/>
    <w:rsid w:val="006971B3"/>
    <w:rsid w:val="006977F0"/>
    <w:rsid w:val="006A07B4"/>
    <w:rsid w:val="006A07FC"/>
    <w:rsid w:val="006A0E0B"/>
    <w:rsid w:val="006A0EB4"/>
    <w:rsid w:val="006A0FB5"/>
    <w:rsid w:val="006A138A"/>
    <w:rsid w:val="006A1B5C"/>
    <w:rsid w:val="006A1BB4"/>
    <w:rsid w:val="006A1C63"/>
    <w:rsid w:val="006A1E6C"/>
    <w:rsid w:val="006A23B9"/>
    <w:rsid w:val="006A23E4"/>
    <w:rsid w:val="006A2574"/>
    <w:rsid w:val="006A2650"/>
    <w:rsid w:val="006A2657"/>
    <w:rsid w:val="006A2732"/>
    <w:rsid w:val="006A2DF1"/>
    <w:rsid w:val="006A3658"/>
    <w:rsid w:val="006A39E7"/>
    <w:rsid w:val="006A4500"/>
    <w:rsid w:val="006A4ADE"/>
    <w:rsid w:val="006A4AF7"/>
    <w:rsid w:val="006A4E09"/>
    <w:rsid w:val="006A4F49"/>
    <w:rsid w:val="006A52DA"/>
    <w:rsid w:val="006A5E15"/>
    <w:rsid w:val="006A62D1"/>
    <w:rsid w:val="006A6C5D"/>
    <w:rsid w:val="006A6E45"/>
    <w:rsid w:val="006A7546"/>
    <w:rsid w:val="006A7637"/>
    <w:rsid w:val="006A7909"/>
    <w:rsid w:val="006B03C2"/>
    <w:rsid w:val="006B0485"/>
    <w:rsid w:val="006B0830"/>
    <w:rsid w:val="006B09EA"/>
    <w:rsid w:val="006B0FC1"/>
    <w:rsid w:val="006B11EC"/>
    <w:rsid w:val="006B1872"/>
    <w:rsid w:val="006B1E07"/>
    <w:rsid w:val="006B1E5B"/>
    <w:rsid w:val="006B21A7"/>
    <w:rsid w:val="006B23CF"/>
    <w:rsid w:val="006B271A"/>
    <w:rsid w:val="006B2850"/>
    <w:rsid w:val="006B2A10"/>
    <w:rsid w:val="006B2D1D"/>
    <w:rsid w:val="006B2F1E"/>
    <w:rsid w:val="006B41DD"/>
    <w:rsid w:val="006B442A"/>
    <w:rsid w:val="006B44C9"/>
    <w:rsid w:val="006B4A87"/>
    <w:rsid w:val="006B4D4A"/>
    <w:rsid w:val="006B5354"/>
    <w:rsid w:val="006B5411"/>
    <w:rsid w:val="006B544F"/>
    <w:rsid w:val="006B64EA"/>
    <w:rsid w:val="006B6F0C"/>
    <w:rsid w:val="006B719D"/>
    <w:rsid w:val="006B727C"/>
    <w:rsid w:val="006B77DC"/>
    <w:rsid w:val="006B7C48"/>
    <w:rsid w:val="006B7CBD"/>
    <w:rsid w:val="006B7F39"/>
    <w:rsid w:val="006C015E"/>
    <w:rsid w:val="006C02EC"/>
    <w:rsid w:val="006C11DF"/>
    <w:rsid w:val="006C1401"/>
    <w:rsid w:val="006C1B0D"/>
    <w:rsid w:val="006C1B47"/>
    <w:rsid w:val="006C1B6C"/>
    <w:rsid w:val="006C1EC2"/>
    <w:rsid w:val="006C2572"/>
    <w:rsid w:val="006C27AB"/>
    <w:rsid w:val="006C2B55"/>
    <w:rsid w:val="006C338B"/>
    <w:rsid w:val="006C3E41"/>
    <w:rsid w:val="006C421F"/>
    <w:rsid w:val="006C42FD"/>
    <w:rsid w:val="006C4402"/>
    <w:rsid w:val="006C4469"/>
    <w:rsid w:val="006C46BB"/>
    <w:rsid w:val="006C4931"/>
    <w:rsid w:val="006C4A22"/>
    <w:rsid w:val="006C4EE8"/>
    <w:rsid w:val="006C5103"/>
    <w:rsid w:val="006C5118"/>
    <w:rsid w:val="006C53A4"/>
    <w:rsid w:val="006C545B"/>
    <w:rsid w:val="006C56A7"/>
    <w:rsid w:val="006C5BAF"/>
    <w:rsid w:val="006C60B9"/>
    <w:rsid w:val="006C6F9A"/>
    <w:rsid w:val="006C6FBB"/>
    <w:rsid w:val="006C716C"/>
    <w:rsid w:val="006C71F5"/>
    <w:rsid w:val="006C72D8"/>
    <w:rsid w:val="006C763B"/>
    <w:rsid w:val="006C7CAE"/>
    <w:rsid w:val="006C7CBF"/>
    <w:rsid w:val="006C7E12"/>
    <w:rsid w:val="006D039D"/>
    <w:rsid w:val="006D1371"/>
    <w:rsid w:val="006D13E9"/>
    <w:rsid w:val="006D1A7D"/>
    <w:rsid w:val="006D1CE3"/>
    <w:rsid w:val="006D1D05"/>
    <w:rsid w:val="006D24DD"/>
    <w:rsid w:val="006D3373"/>
    <w:rsid w:val="006D3A77"/>
    <w:rsid w:val="006D4076"/>
    <w:rsid w:val="006D4450"/>
    <w:rsid w:val="006D46D4"/>
    <w:rsid w:val="006D4722"/>
    <w:rsid w:val="006D49CC"/>
    <w:rsid w:val="006D4CC4"/>
    <w:rsid w:val="006D5568"/>
    <w:rsid w:val="006D55EA"/>
    <w:rsid w:val="006D5948"/>
    <w:rsid w:val="006D5D93"/>
    <w:rsid w:val="006D5F92"/>
    <w:rsid w:val="006D6187"/>
    <w:rsid w:val="006D6AFB"/>
    <w:rsid w:val="006D6C57"/>
    <w:rsid w:val="006D7159"/>
    <w:rsid w:val="006D746B"/>
    <w:rsid w:val="006D7E0B"/>
    <w:rsid w:val="006E0099"/>
    <w:rsid w:val="006E01D1"/>
    <w:rsid w:val="006E0256"/>
    <w:rsid w:val="006E04C3"/>
    <w:rsid w:val="006E09A4"/>
    <w:rsid w:val="006E0A8C"/>
    <w:rsid w:val="006E1182"/>
    <w:rsid w:val="006E1978"/>
    <w:rsid w:val="006E1B06"/>
    <w:rsid w:val="006E1C87"/>
    <w:rsid w:val="006E21B1"/>
    <w:rsid w:val="006E2A06"/>
    <w:rsid w:val="006E2C28"/>
    <w:rsid w:val="006E2D69"/>
    <w:rsid w:val="006E3326"/>
    <w:rsid w:val="006E3E94"/>
    <w:rsid w:val="006E4016"/>
    <w:rsid w:val="006E41B4"/>
    <w:rsid w:val="006E473B"/>
    <w:rsid w:val="006E4B34"/>
    <w:rsid w:val="006E5675"/>
    <w:rsid w:val="006E57F6"/>
    <w:rsid w:val="006E5873"/>
    <w:rsid w:val="006E596C"/>
    <w:rsid w:val="006E59FC"/>
    <w:rsid w:val="006E5E60"/>
    <w:rsid w:val="006E5EE6"/>
    <w:rsid w:val="006E6477"/>
    <w:rsid w:val="006E6A9A"/>
    <w:rsid w:val="006E6D0E"/>
    <w:rsid w:val="006E75C5"/>
    <w:rsid w:val="006E77D6"/>
    <w:rsid w:val="006F026D"/>
    <w:rsid w:val="006F07F1"/>
    <w:rsid w:val="006F177F"/>
    <w:rsid w:val="006F1854"/>
    <w:rsid w:val="006F199A"/>
    <w:rsid w:val="006F1CA0"/>
    <w:rsid w:val="006F1FA4"/>
    <w:rsid w:val="006F24D7"/>
    <w:rsid w:val="006F2778"/>
    <w:rsid w:val="006F27F1"/>
    <w:rsid w:val="006F2862"/>
    <w:rsid w:val="006F29CF"/>
    <w:rsid w:val="006F2D8A"/>
    <w:rsid w:val="006F2F22"/>
    <w:rsid w:val="006F3534"/>
    <w:rsid w:val="006F38C9"/>
    <w:rsid w:val="006F3A03"/>
    <w:rsid w:val="006F3C59"/>
    <w:rsid w:val="006F3E3B"/>
    <w:rsid w:val="006F3E65"/>
    <w:rsid w:val="006F3EF7"/>
    <w:rsid w:val="006F472F"/>
    <w:rsid w:val="006F4876"/>
    <w:rsid w:val="006F48FD"/>
    <w:rsid w:val="006F4C19"/>
    <w:rsid w:val="006F4CA8"/>
    <w:rsid w:val="006F4F1F"/>
    <w:rsid w:val="006F5128"/>
    <w:rsid w:val="006F5829"/>
    <w:rsid w:val="006F59E1"/>
    <w:rsid w:val="006F5AA5"/>
    <w:rsid w:val="006F5C21"/>
    <w:rsid w:val="006F6263"/>
    <w:rsid w:val="006F6837"/>
    <w:rsid w:val="006F6DD4"/>
    <w:rsid w:val="006F7332"/>
    <w:rsid w:val="006F797E"/>
    <w:rsid w:val="006F7EBF"/>
    <w:rsid w:val="007001A9"/>
    <w:rsid w:val="00700BA3"/>
    <w:rsid w:val="00701190"/>
    <w:rsid w:val="007015DC"/>
    <w:rsid w:val="007016F4"/>
    <w:rsid w:val="00701BD9"/>
    <w:rsid w:val="00701F56"/>
    <w:rsid w:val="0070223C"/>
    <w:rsid w:val="007022AB"/>
    <w:rsid w:val="007030AA"/>
    <w:rsid w:val="007039DC"/>
    <w:rsid w:val="00704035"/>
    <w:rsid w:val="00704333"/>
    <w:rsid w:val="007045D4"/>
    <w:rsid w:val="00704C15"/>
    <w:rsid w:val="00704C1D"/>
    <w:rsid w:val="00704CE7"/>
    <w:rsid w:val="00704D3A"/>
    <w:rsid w:val="00704F82"/>
    <w:rsid w:val="0070508B"/>
    <w:rsid w:val="007052D8"/>
    <w:rsid w:val="00705697"/>
    <w:rsid w:val="00705853"/>
    <w:rsid w:val="007058B5"/>
    <w:rsid w:val="00705D53"/>
    <w:rsid w:val="00705E9A"/>
    <w:rsid w:val="00705FB4"/>
    <w:rsid w:val="00706551"/>
    <w:rsid w:val="00706A4B"/>
    <w:rsid w:val="00707168"/>
    <w:rsid w:val="007072B5"/>
    <w:rsid w:val="00707759"/>
    <w:rsid w:val="00707948"/>
    <w:rsid w:val="00707A12"/>
    <w:rsid w:val="00710633"/>
    <w:rsid w:val="00710A1A"/>
    <w:rsid w:val="00710B52"/>
    <w:rsid w:val="007111FB"/>
    <w:rsid w:val="00711444"/>
    <w:rsid w:val="00711588"/>
    <w:rsid w:val="00711883"/>
    <w:rsid w:val="00711B4B"/>
    <w:rsid w:val="007123EF"/>
    <w:rsid w:val="00712528"/>
    <w:rsid w:val="00712A3E"/>
    <w:rsid w:val="00712BC2"/>
    <w:rsid w:val="00712E59"/>
    <w:rsid w:val="00712F89"/>
    <w:rsid w:val="00713A17"/>
    <w:rsid w:val="00713A7B"/>
    <w:rsid w:val="00713FB5"/>
    <w:rsid w:val="0071445C"/>
    <w:rsid w:val="00714C3B"/>
    <w:rsid w:val="007151BD"/>
    <w:rsid w:val="007153FD"/>
    <w:rsid w:val="007154E7"/>
    <w:rsid w:val="00715689"/>
    <w:rsid w:val="00715D7A"/>
    <w:rsid w:val="00715EB0"/>
    <w:rsid w:val="00716287"/>
    <w:rsid w:val="00716514"/>
    <w:rsid w:val="00716ACF"/>
    <w:rsid w:val="00716B42"/>
    <w:rsid w:val="007170C6"/>
    <w:rsid w:val="007171D6"/>
    <w:rsid w:val="0071766E"/>
    <w:rsid w:val="007178B5"/>
    <w:rsid w:val="00717B24"/>
    <w:rsid w:val="00717DC8"/>
    <w:rsid w:val="00720007"/>
    <w:rsid w:val="00720144"/>
    <w:rsid w:val="007205AC"/>
    <w:rsid w:val="00720726"/>
    <w:rsid w:val="00720740"/>
    <w:rsid w:val="0072136D"/>
    <w:rsid w:val="00721446"/>
    <w:rsid w:val="00721554"/>
    <w:rsid w:val="00721DFD"/>
    <w:rsid w:val="00721EFC"/>
    <w:rsid w:val="00722355"/>
    <w:rsid w:val="0072247E"/>
    <w:rsid w:val="00722543"/>
    <w:rsid w:val="0072265C"/>
    <w:rsid w:val="0072271E"/>
    <w:rsid w:val="0072297F"/>
    <w:rsid w:val="00723373"/>
    <w:rsid w:val="007235AD"/>
    <w:rsid w:val="007235ED"/>
    <w:rsid w:val="00723799"/>
    <w:rsid w:val="00723D79"/>
    <w:rsid w:val="00723D92"/>
    <w:rsid w:val="00723E35"/>
    <w:rsid w:val="00724063"/>
    <w:rsid w:val="00724204"/>
    <w:rsid w:val="007243DF"/>
    <w:rsid w:val="00724442"/>
    <w:rsid w:val="007245CE"/>
    <w:rsid w:val="00724967"/>
    <w:rsid w:val="00724DDD"/>
    <w:rsid w:val="0072507F"/>
    <w:rsid w:val="00725081"/>
    <w:rsid w:val="007257D6"/>
    <w:rsid w:val="00726224"/>
    <w:rsid w:val="007268A4"/>
    <w:rsid w:val="00727219"/>
    <w:rsid w:val="00727C84"/>
    <w:rsid w:val="0073009A"/>
    <w:rsid w:val="007300C6"/>
    <w:rsid w:val="00730740"/>
    <w:rsid w:val="00731B81"/>
    <w:rsid w:val="00731ED7"/>
    <w:rsid w:val="0073232C"/>
    <w:rsid w:val="00732491"/>
    <w:rsid w:val="00732509"/>
    <w:rsid w:val="00732E6E"/>
    <w:rsid w:val="00733139"/>
    <w:rsid w:val="00733974"/>
    <w:rsid w:val="00733AB5"/>
    <w:rsid w:val="00733C0C"/>
    <w:rsid w:val="00733EC6"/>
    <w:rsid w:val="00734802"/>
    <w:rsid w:val="00734B4B"/>
    <w:rsid w:val="00734FE7"/>
    <w:rsid w:val="00735A70"/>
    <w:rsid w:val="00735FF8"/>
    <w:rsid w:val="00736008"/>
    <w:rsid w:val="00736623"/>
    <w:rsid w:val="00736710"/>
    <w:rsid w:val="0073673F"/>
    <w:rsid w:val="00736C16"/>
    <w:rsid w:val="00736D68"/>
    <w:rsid w:val="00737317"/>
    <w:rsid w:val="00737925"/>
    <w:rsid w:val="00737A64"/>
    <w:rsid w:val="00737C25"/>
    <w:rsid w:val="00740A03"/>
    <w:rsid w:val="00740B9D"/>
    <w:rsid w:val="0074116C"/>
    <w:rsid w:val="007415F9"/>
    <w:rsid w:val="007416B1"/>
    <w:rsid w:val="007419B7"/>
    <w:rsid w:val="007420F2"/>
    <w:rsid w:val="00742518"/>
    <w:rsid w:val="00742573"/>
    <w:rsid w:val="007430F0"/>
    <w:rsid w:val="00743946"/>
    <w:rsid w:val="00743A52"/>
    <w:rsid w:val="00743B30"/>
    <w:rsid w:val="007446FF"/>
    <w:rsid w:val="00744E4A"/>
    <w:rsid w:val="007450CF"/>
    <w:rsid w:val="007455CE"/>
    <w:rsid w:val="00745DED"/>
    <w:rsid w:val="007462DD"/>
    <w:rsid w:val="0074643E"/>
    <w:rsid w:val="00746691"/>
    <w:rsid w:val="00746BF7"/>
    <w:rsid w:val="0074795A"/>
    <w:rsid w:val="0074796A"/>
    <w:rsid w:val="00747B4E"/>
    <w:rsid w:val="00747E6E"/>
    <w:rsid w:val="00747F7F"/>
    <w:rsid w:val="00750328"/>
    <w:rsid w:val="0075034F"/>
    <w:rsid w:val="00750577"/>
    <w:rsid w:val="007506ED"/>
    <w:rsid w:val="0075129E"/>
    <w:rsid w:val="0075130E"/>
    <w:rsid w:val="007513E0"/>
    <w:rsid w:val="007515F0"/>
    <w:rsid w:val="00751A7E"/>
    <w:rsid w:val="00751C71"/>
    <w:rsid w:val="00751D35"/>
    <w:rsid w:val="00751E70"/>
    <w:rsid w:val="00751EA7"/>
    <w:rsid w:val="00751ED1"/>
    <w:rsid w:val="0075215F"/>
    <w:rsid w:val="007525AE"/>
    <w:rsid w:val="00752921"/>
    <w:rsid w:val="00752C51"/>
    <w:rsid w:val="00752FC3"/>
    <w:rsid w:val="007532EE"/>
    <w:rsid w:val="00753BE0"/>
    <w:rsid w:val="00753CB3"/>
    <w:rsid w:val="00754057"/>
    <w:rsid w:val="0075446C"/>
    <w:rsid w:val="00754960"/>
    <w:rsid w:val="00754B7E"/>
    <w:rsid w:val="007551B3"/>
    <w:rsid w:val="00755348"/>
    <w:rsid w:val="00755719"/>
    <w:rsid w:val="00755C78"/>
    <w:rsid w:val="00755E6B"/>
    <w:rsid w:val="00756717"/>
    <w:rsid w:val="00756C4B"/>
    <w:rsid w:val="00756CD1"/>
    <w:rsid w:val="00756D92"/>
    <w:rsid w:val="00757064"/>
    <w:rsid w:val="0075732B"/>
    <w:rsid w:val="00760307"/>
    <w:rsid w:val="00760373"/>
    <w:rsid w:val="00760509"/>
    <w:rsid w:val="0076068C"/>
    <w:rsid w:val="007609B6"/>
    <w:rsid w:val="00760AAA"/>
    <w:rsid w:val="00760ED5"/>
    <w:rsid w:val="0076129F"/>
    <w:rsid w:val="00761469"/>
    <w:rsid w:val="00761599"/>
    <w:rsid w:val="00761C33"/>
    <w:rsid w:val="00761D3D"/>
    <w:rsid w:val="0076234D"/>
    <w:rsid w:val="007624E2"/>
    <w:rsid w:val="00762A43"/>
    <w:rsid w:val="00762A82"/>
    <w:rsid w:val="00762A86"/>
    <w:rsid w:val="00762DF1"/>
    <w:rsid w:val="007633BF"/>
    <w:rsid w:val="0076370B"/>
    <w:rsid w:val="0076373A"/>
    <w:rsid w:val="0076376B"/>
    <w:rsid w:val="00763825"/>
    <w:rsid w:val="007642C3"/>
    <w:rsid w:val="00764313"/>
    <w:rsid w:val="00764365"/>
    <w:rsid w:val="00764785"/>
    <w:rsid w:val="007649AC"/>
    <w:rsid w:val="00764D27"/>
    <w:rsid w:val="00764D4B"/>
    <w:rsid w:val="00765252"/>
    <w:rsid w:val="00765376"/>
    <w:rsid w:val="00765925"/>
    <w:rsid w:val="00765DEE"/>
    <w:rsid w:val="00765F56"/>
    <w:rsid w:val="00765FBD"/>
    <w:rsid w:val="0076644A"/>
    <w:rsid w:val="00766596"/>
    <w:rsid w:val="00766712"/>
    <w:rsid w:val="00766E32"/>
    <w:rsid w:val="007677E5"/>
    <w:rsid w:val="007704E8"/>
    <w:rsid w:val="00770518"/>
    <w:rsid w:val="0077070D"/>
    <w:rsid w:val="00770B72"/>
    <w:rsid w:val="00771431"/>
    <w:rsid w:val="0077145F"/>
    <w:rsid w:val="007716F3"/>
    <w:rsid w:val="00771B01"/>
    <w:rsid w:val="00771D77"/>
    <w:rsid w:val="00772DCE"/>
    <w:rsid w:val="00772DEE"/>
    <w:rsid w:val="00772EA6"/>
    <w:rsid w:val="00772F92"/>
    <w:rsid w:val="00773484"/>
    <w:rsid w:val="00773604"/>
    <w:rsid w:val="00773714"/>
    <w:rsid w:val="00773839"/>
    <w:rsid w:val="00773DCF"/>
    <w:rsid w:val="00773E46"/>
    <w:rsid w:val="00773EF4"/>
    <w:rsid w:val="00773FF7"/>
    <w:rsid w:val="00774331"/>
    <w:rsid w:val="00774AE9"/>
    <w:rsid w:val="00774EA0"/>
    <w:rsid w:val="0077504D"/>
    <w:rsid w:val="007754E5"/>
    <w:rsid w:val="00775BE9"/>
    <w:rsid w:val="00776077"/>
    <w:rsid w:val="007760C5"/>
    <w:rsid w:val="00776662"/>
    <w:rsid w:val="0077672F"/>
    <w:rsid w:val="007768A2"/>
    <w:rsid w:val="00776C7A"/>
    <w:rsid w:val="00777056"/>
    <w:rsid w:val="0077710D"/>
    <w:rsid w:val="007779B1"/>
    <w:rsid w:val="00777EA7"/>
    <w:rsid w:val="00777F51"/>
    <w:rsid w:val="007801A7"/>
    <w:rsid w:val="00780DFA"/>
    <w:rsid w:val="00780E04"/>
    <w:rsid w:val="0078103E"/>
    <w:rsid w:val="00781386"/>
    <w:rsid w:val="0078176F"/>
    <w:rsid w:val="00781774"/>
    <w:rsid w:val="00781833"/>
    <w:rsid w:val="00781E2D"/>
    <w:rsid w:val="00782204"/>
    <w:rsid w:val="00782213"/>
    <w:rsid w:val="00782284"/>
    <w:rsid w:val="0078234E"/>
    <w:rsid w:val="00782466"/>
    <w:rsid w:val="00783353"/>
    <w:rsid w:val="00783C78"/>
    <w:rsid w:val="007841EA"/>
    <w:rsid w:val="00784246"/>
    <w:rsid w:val="00784326"/>
    <w:rsid w:val="00784451"/>
    <w:rsid w:val="0078449A"/>
    <w:rsid w:val="0078454C"/>
    <w:rsid w:val="00784E1E"/>
    <w:rsid w:val="0078521C"/>
    <w:rsid w:val="007858B4"/>
    <w:rsid w:val="00786494"/>
    <w:rsid w:val="007864DA"/>
    <w:rsid w:val="0078681B"/>
    <w:rsid w:val="0078695A"/>
    <w:rsid w:val="00787380"/>
    <w:rsid w:val="00790100"/>
    <w:rsid w:val="007901F9"/>
    <w:rsid w:val="00790274"/>
    <w:rsid w:val="007911A6"/>
    <w:rsid w:val="00791266"/>
    <w:rsid w:val="00791872"/>
    <w:rsid w:val="00791D13"/>
    <w:rsid w:val="00791D9A"/>
    <w:rsid w:val="00791DC5"/>
    <w:rsid w:val="00792174"/>
    <w:rsid w:val="007922E6"/>
    <w:rsid w:val="00792630"/>
    <w:rsid w:val="00792AAC"/>
    <w:rsid w:val="00792C92"/>
    <w:rsid w:val="00792CB9"/>
    <w:rsid w:val="00792DF3"/>
    <w:rsid w:val="00792DFE"/>
    <w:rsid w:val="00792F13"/>
    <w:rsid w:val="00793427"/>
    <w:rsid w:val="00793514"/>
    <w:rsid w:val="00793B1B"/>
    <w:rsid w:val="00794361"/>
    <w:rsid w:val="00794817"/>
    <w:rsid w:val="007952E9"/>
    <w:rsid w:val="00795AA7"/>
    <w:rsid w:val="00795E0F"/>
    <w:rsid w:val="00795E16"/>
    <w:rsid w:val="00796122"/>
    <w:rsid w:val="007963DC"/>
    <w:rsid w:val="007964B4"/>
    <w:rsid w:val="00797162"/>
    <w:rsid w:val="00797269"/>
    <w:rsid w:val="00797B78"/>
    <w:rsid w:val="00797C30"/>
    <w:rsid w:val="007A0153"/>
    <w:rsid w:val="007A0665"/>
    <w:rsid w:val="007A1C5F"/>
    <w:rsid w:val="007A1E85"/>
    <w:rsid w:val="007A25F0"/>
    <w:rsid w:val="007A26AC"/>
    <w:rsid w:val="007A2775"/>
    <w:rsid w:val="007A2C26"/>
    <w:rsid w:val="007A2C50"/>
    <w:rsid w:val="007A2D9D"/>
    <w:rsid w:val="007A2E8D"/>
    <w:rsid w:val="007A2F1F"/>
    <w:rsid w:val="007A333E"/>
    <w:rsid w:val="007A4093"/>
    <w:rsid w:val="007A4135"/>
    <w:rsid w:val="007A4351"/>
    <w:rsid w:val="007A460B"/>
    <w:rsid w:val="007A5008"/>
    <w:rsid w:val="007A508B"/>
    <w:rsid w:val="007A5219"/>
    <w:rsid w:val="007A5935"/>
    <w:rsid w:val="007A5CB9"/>
    <w:rsid w:val="007A693C"/>
    <w:rsid w:val="007A6DD8"/>
    <w:rsid w:val="007A721E"/>
    <w:rsid w:val="007A7271"/>
    <w:rsid w:val="007A7471"/>
    <w:rsid w:val="007A7C49"/>
    <w:rsid w:val="007B08DD"/>
    <w:rsid w:val="007B0C48"/>
    <w:rsid w:val="007B0E0E"/>
    <w:rsid w:val="007B1BED"/>
    <w:rsid w:val="007B29FB"/>
    <w:rsid w:val="007B30CC"/>
    <w:rsid w:val="007B3C99"/>
    <w:rsid w:val="007B3CE8"/>
    <w:rsid w:val="007B3D0D"/>
    <w:rsid w:val="007B3F45"/>
    <w:rsid w:val="007B4140"/>
    <w:rsid w:val="007B4950"/>
    <w:rsid w:val="007B4ECE"/>
    <w:rsid w:val="007B50B0"/>
    <w:rsid w:val="007B601A"/>
    <w:rsid w:val="007B674C"/>
    <w:rsid w:val="007B6C6C"/>
    <w:rsid w:val="007B7474"/>
    <w:rsid w:val="007B755D"/>
    <w:rsid w:val="007B761D"/>
    <w:rsid w:val="007B7916"/>
    <w:rsid w:val="007B7952"/>
    <w:rsid w:val="007B7D6E"/>
    <w:rsid w:val="007B7F0D"/>
    <w:rsid w:val="007C0029"/>
    <w:rsid w:val="007C0116"/>
    <w:rsid w:val="007C0525"/>
    <w:rsid w:val="007C09EE"/>
    <w:rsid w:val="007C243D"/>
    <w:rsid w:val="007C266F"/>
    <w:rsid w:val="007C2A13"/>
    <w:rsid w:val="007C3492"/>
    <w:rsid w:val="007C36A1"/>
    <w:rsid w:val="007C3A2D"/>
    <w:rsid w:val="007C3D49"/>
    <w:rsid w:val="007C3FCA"/>
    <w:rsid w:val="007C479E"/>
    <w:rsid w:val="007C47D0"/>
    <w:rsid w:val="007C5248"/>
    <w:rsid w:val="007C550C"/>
    <w:rsid w:val="007C583C"/>
    <w:rsid w:val="007C5B8C"/>
    <w:rsid w:val="007C5DBA"/>
    <w:rsid w:val="007C5F01"/>
    <w:rsid w:val="007C62E9"/>
    <w:rsid w:val="007C6387"/>
    <w:rsid w:val="007C6584"/>
    <w:rsid w:val="007C6E3A"/>
    <w:rsid w:val="007C76FF"/>
    <w:rsid w:val="007D039A"/>
    <w:rsid w:val="007D0550"/>
    <w:rsid w:val="007D08EF"/>
    <w:rsid w:val="007D0919"/>
    <w:rsid w:val="007D1296"/>
    <w:rsid w:val="007D1C95"/>
    <w:rsid w:val="007D2090"/>
    <w:rsid w:val="007D22E2"/>
    <w:rsid w:val="007D2629"/>
    <w:rsid w:val="007D31CA"/>
    <w:rsid w:val="007D375A"/>
    <w:rsid w:val="007D3AC6"/>
    <w:rsid w:val="007D3C67"/>
    <w:rsid w:val="007D4CE5"/>
    <w:rsid w:val="007D5130"/>
    <w:rsid w:val="007D520E"/>
    <w:rsid w:val="007D5AE4"/>
    <w:rsid w:val="007D5F41"/>
    <w:rsid w:val="007D5F61"/>
    <w:rsid w:val="007D5FED"/>
    <w:rsid w:val="007D63CD"/>
    <w:rsid w:val="007D63DC"/>
    <w:rsid w:val="007D66B2"/>
    <w:rsid w:val="007D677D"/>
    <w:rsid w:val="007D6B48"/>
    <w:rsid w:val="007D6B54"/>
    <w:rsid w:val="007D74E9"/>
    <w:rsid w:val="007D7538"/>
    <w:rsid w:val="007D7618"/>
    <w:rsid w:val="007D79F2"/>
    <w:rsid w:val="007D79F3"/>
    <w:rsid w:val="007D7C13"/>
    <w:rsid w:val="007E01BD"/>
    <w:rsid w:val="007E028D"/>
    <w:rsid w:val="007E0ABA"/>
    <w:rsid w:val="007E1451"/>
    <w:rsid w:val="007E188C"/>
    <w:rsid w:val="007E1C3B"/>
    <w:rsid w:val="007E1E63"/>
    <w:rsid w:val="007E2871"/>
    <w:rsid w:val="007E3157"/>
    <w:rsid w:val="007E3337"/>
    <w:rsid w:val="007E33F8"/>
    <w:rsid w:val="007E348C"/>
    <w:rsid w:val="007E4672"/>
    <w:rsid w:val="007E4C0C"/>
    <w:rsid w:val="007E4D6A"/>
    <w:rsid w:val="007E50B2"/>
    <w:rsid w:val="007E5344"/>
    <w:rsid w:val="007E5751"/>
    <w:rsid w:val="007E5996"/>
    <w:rsid w:val="007E605C"/>
    <w:rsid w:val="007E6654"/>
    <w:rsid w:val="007E685E"/>
    <w:rsid w:val="007E68D9"/>
    <w:rsid w:val="007E6931"/>
    <w:rsid w:val="007E6A7C"/>
    <w:rsid w:val="007E6D4D"/>
    <w:rsid w:val="007E70CE"/>
    <w:rsid w:val="007E7314"/>
    <w:rsid w:val="007F0CDA"/>
    <w:rsid w:val="007F0D6B"/>
    <w:rsid w:val="007F0E0F"/>
    <w:rsid w:val="007F10A5"/>
    <w:rsid w:val="007F13F1"/>
    <w:rsid w:val="007F18A8"/>
    <w:rsid w:val="007F1B62"/>
    <w:rsid w:val="007F1F0B"/>
    <w:rsid w:val="007F227A"/>
    <w:rsid w:val="007F22B2"/>
    <w:rsid w:val="007F34FE"/>
    <w:rsid w:val="007F379F"/>
    <w:rsid w:val="007F3C49"/>
    <w:rsid w:val="007F3F5F"/>
    <w:rsid w:val="007F4874"/>
    <w:rsid w:val="007F48B3"/>
    <w:rsid w:val="007F544A"/>
    <w:rsid w:val="007F5678"/>
    <w:rsid w:val="007F56BA"/>
    <w:rsid w:val="007F668A"/>
    <w:rsid w:val="007F6DEA"/>
    <w:rsid w:val="007F7582"/>
    <w:rsid w:val="007F7A99"/>
    <w:rsid w:val="007F7CC7"/>
    <w:rsid w:val="00800330"/>
    <w:rsid w:val="00800F34"/>
    <w:rsid w:val="00801BB2"/>
    <w:rsid w:val="00801C64"/>
    <w:rsid w:val="00801F6C"/>
    <w:rsid w:val="008021DD"/>
    <w:rsid w:val="00802780"/>
    <w:rsid w:val="00802D42"/>
    <w:rsid w:val="008034A0"/>
    <w:rsid w:val="008034A2"/>
    <w:rsid w:val="00803537"/>
    <w:rsid w:val="00803892"/>
    <w:rsid w:val="00803A5A"/>
    <w:rsid w:val="00803F94"/>
    <w:rsid w:val="00804048"/>
    <w:rsid w:val="00804139"/>
    <w:rsid w:val="00804310"/>
    <w:rsid w:val="008043E5"/>
    <w:rsid w:val="008046A6"/>
    <w:rsid w:val="00804733"/>
    <w:rsid w:val="00804CC8"/>
    <w:rsid w:val="00805944"/>
    <w:rsid w:val="00805E23"/>
    <w:rsid w:val="0080617B"/>
    <w:rsid w:val="00806943"/>
    <w:rsid w:val="00806A04"/>
    <w:rsid w:val="00806B1B"/>
    <w:rsid w:val="008070ED"/>
    <w:rsid w:val="008073FE"/>
    <w:rsid w:val="008076B3"/>
    <w:rsid w:val="008079BF"/>
    <w:rsid w:val="00807A23"/>
    <w:rsid w:val="00807EAB"/>
    <w:rsid w:val="00810BE5"/>
    <w:rsid w:val="00810F51"/>
    <w:rsid w:val="00811120"/>
    <w:rsid w:val="00811B15"/>
    <w:rsid w:val="00811BEB"/>
    <w:rsid w:val="008121D6"/>
    <w:rsid w:val="0081268A"/>
    <w:rsid w:val="0081285C"/>
    <w:rsid w:val="0081312C"/>
    <w:rsid w:val="00813471"/>
    <w:rsid w:val="008134E4"/>
    <w:rsid w:val="00813CB3"/>
    <w:rsid w:val="008142B5"/>
    <w:rsid w:val="008143BA"/>
    <w:rsid w:val="0081442C"/>
    <w:rsid w:val="00814BFC"/>
    <w:rsid w:val="00814CAD"/>
    <w:rsid w:val="00814FE7"/>
    <w:rsid w:val="008155AB"/>
    <w:rsid w:val="00815672"/>
    <w:rsid w:val="008158C0"/>
    <w:rsid w:val="0081596E"/>
    <w:rsid w:val="008169E8"/>
    <w:rsid w:val="00816BC6"/>
    <w:rsid w:val="008173E9"/>
    <w:rsid w:val="00817825"/>
    <w:rsid w:val="008178E6"/>
    <w:rsid w:val="008179EB"/>
    <w:rsid w:val="00817A4A"/>
    <w:rsid w:val="00817AE6"/>
    <w:rsid w:val="008206F7"/>
    <w:rsid w:val="00820E23"/>
    <w:rsid w:val="008214F2"/>
    <w:rsid w:val="00821A0B"/>
    <w:rsid w:val="00821A23"/>
    <w:rsid w:val="00822017"/>
    <w:rsid w:val="0082226C"/>
    <w:rsid w:val="0082260F"/>
    <w:rsid w:val="0082278A"/>
    <w:rsid w:val="008229F5"/>
    <w:rsid w:val="008231A8"/>
    <w:rsid w:val="008234C7"/>
    <w:rsid w:val="008238E9"/>
    <w:rsid w:val="00823B71"/>
    <w:rsid w:val="008243FB"/>
    <w:rsid w:val="008245B4"/>
    <w:rsid w:val="00824615"/>
    <w:rsid w:val="008246EB"/>
    <w:rsid w:val="00824B2E"/>
    <w:rsid w:val="00824FB3"/>
    <w:rsid w:val="00825251"/>
    <w:rsid w:val="0082528C"/>
    <w:rsid w:val="0082572F"/>
    <w:rsid w:val="00825748"/>
    <w:rsid w:val="008264C4"/>
    <w:rsid w:val="008268AB"/>
    <w:rsid w:val="00826CC2"/>
    <w:rsid w:val="00827274"/>
    <w:rsid w:val="008272FD"/>
    <w:rsid w:val="0082757C"/>
    <w:rsid w:val="0082770F"/>
    <w:rsid w:val="00827937"/>
    <w:rsid w:val="008279A8"/>
    <w:rsid w:val="00827B62"/>
    <w:rsid w:val="00827DBC"/>
    <w:rsid w:val="008300B4"/>
    <w:rsid w:val="008301A5"/>
    <w:rsid w:val="00830216"/>
    <w:rsid w:val="008302C4"/>
    <w:rsid w:val="00830681"/>
    <w:rsid w:val="0083078C"/>
    <w:rsid w:val="008308A7"/>
    <w:rsid w:val="0083093B"/>
    <w:rsid w:val="00830C6B"/>
    <w:rsid w:val="00831154"/>
    <w:rsid w:val="008311A0"/>
    <w:rsid w:val="00831580"/>
    <w:rsid w:val="008317FE"/>
    <w:rsid w:val="00831D1D"/>
    <w:rsid w:val="008321A7"/>
    <w:rsid w:val="0083318A"/>
    <w:rsid w:val="008333D7"/>
    <w:rsid w:val="00833667"/>
    <w:rsid w:val="00833C8D"/>
    <w:rsid w:val="00833E85"/>
    <w:rsid w:val="00833FF7"/>
    <w:rsid w:val="00834897"/>
    <w:rsid w:val="00834E98"/>
    <w:rsid w:val="00835390"/>
    <w:rsid w:val="0083541A"/>
    <w:rsid w:val="008356F0"/>
    <w:rsid w:val="0083625C"/>
    <w:rsid w:val="008366CC"/>
    <w:rsid w:val="0083691E"/>
    <w:rsid w:val="00836B81"/>
    <w:rsid w:val="00837A58"/>
    <w:rsid w:val="00837B59"/>
    <w:rsid w:val="00837BC6"/>
    <w:rsid w:val="008403B0"/>
    <w:rsid w:val="00840639"/>
    <w:rsid w:val="00840695"/>
    <w:rsid w:val="00841868"/>
    <w:rsid w:val="00841890"/>
    <w:rsid w:val="00841B23"/>
    <w:rsid w:val="00841E87"/>
    <w:rsid w:val="008429C1"/>
    <w:rsid w:val="00842E4D"/>
    <w:rsid w:val="0084323D"/>
    <w:rsid w:val="00843C28"/>
    <w:rsid w:val="00843C69"/>
    <w:rsid w:val="0084439C"/>
    <w:rsid w:val="0084489C"/>
    <w:rsid w:val="008451B6"/>
    <w:rsid w:val="008454E5"/>
    <w:rsid w:val="008457C7"/>
    <w:rsid w:val="00845AC4"/>
    <w:rsid w:val="00845D7C"/>
    <w:rsid w:val="00845FCE"/>
    <w:rsid w:val="00846AA6"/>
    <w:rsid w:val="00846B3E"/>
    <w:rsid w:val="00846D67"/>
    <w:rsid w:val="00847242"/>
    <w:rsid w:val="0084750D"/>
    <w:rsid w:val="008475E5"/>
    <w:rsid w:val="008476EB"/>
    <w:rsid w:val="0084774B"/>
    <w:rsid w:val="00847899"/>
    <w:rsid w:val="008478FC"/>
    <w:rsid w:val="00847979"/>
    <w:rsid w:val="00847BED"/>
    <w:rsid w:val="00847E58"/>
    <w:rsid w:val="008501BB"/>
    <w:rsid w:val="008505B3"/>
    <w:rsid w:val="00850950"/>
    <w:rsid w:val="00851095"/>
    <w:rsid w:val="0085146B"/>
    <w:rsid w:val="008515D0"/>
    <w:rsid w:val="00851849"/>
    <w:rsid w:val="00851A22"/>
    <w:rsid w:val="00851B0B"/>
    <w:rsid w:val="00851C26"/>
    <w:rsid w:val="00851CD1"/>
    <w:rsid w:val="00852048"/>
    <w:rsid w:val="008520B2"/>
    <w:rsid w:val="00852148"/>
    <w:rsid w:val="00852149"/>
    <w:rsid w:val="0085261B"/>
    <w:rsid w:val="00852F9D"/>
    <w:rsid w:val="0085306F"/>
    <w:rsid w:val="0085322B"/>
    <w:rsid w:val="00853271"/>
    <w:rsid w:val="00853790"/>
    <w:rsid w:val="0085438C"/>
    <w:rsid w:val="00854D34"/>
    <w:rsid w:val="00854EC8"/>
    <w:rsid w:val="0085521C"/>
    <w:rsid w:val="0085544C"/>
    <w:rsid w:val="00855742"/>
    <w:rsid w:val="00855A2C"/>
    <w:rsid w:val="00855B3A"/>
    <w:rsid w:val="008561BA"/>
    <w:rsid w:val="008561C2"/>
    <w:rsid w:val="0085635A"/>
    <w:rsid w:val="008565BC"/>
    <w:rsid w:val="00856858"/>
    <w:rsid w:val="008570CD"/>
    <w:rsid w:val="00857186"/>
    <w:rsid w:val="008575F7"/>
    <w:rsid w:val="00857A8F"/>
    <w:rsid w:val="00857E0D"/>
    <w:rsid w:val="00857FB4"/>
    <w:rsid w:val="00860029"/>
    <w:rsid w:val="008602C7"/>
    <w:rsid w:val="0086036A"/>
    <w:rsid w:val="0086063D"/>
    <w:rsid w:val="00860D4E"/>
    <w:rsid w:val="00860F0C"/>
    <w:rsid w:val="0086148C"/>
    <w:rsid w:val="00861585"/>
    <w:rsid w:val="00861E00"/>
    <w:rsid w:val="008628B4"/>
    <w:rsid w:val="00862953"/>
    <w:rsid w:val="00862B5F"/>
    <w:rsid w:val="00862D1A"/>
    <w:rsid w:val="008631FE"/>
    <w:rsid w:val="00863F41"/>
    <w:rsid w:val="00863F7B"/>
    <w:rsid w:val="008640CE"/>
    <w:rsid w:val="008641BD"/>
    <w:rsid w:val="00864427"/>
    <w:rsid w:val="00864BAB"/>
    <w:rsid w:val="008652CB"/>
    <w:rsid w:val="00865315"/>
    <w:rsid w:val="00865657"/>
    <w:rsid w:val="008656D1"/>
    <w:rsid w:val="00865AE5"/>
    <w:rsid w:val="00865F0A"/>
    <w:rsid w:val="008661C3"/>
    <w:rsid w:val="008662E0"/>
    <w:rsid w:val="00866505"/>
    <w:rsid w:val="00866C47"/>
    <w:rsid w:val="00866FB7"/>
    <w:rsid w:val="00867432"/>
    <w:rsid w:val="008700FC"/>
    <w:rsid w:val="0087033A"/>
    <w:rsid w:val="008706AA"/>
    <w:rsid w:val="00871373"/>
    <w:rsid w:val="00871AC1"/>
    <w:rsid w:val="008720BB"/>
    <w:rsid w:val="008723EB"/>
    <w:rsid w:val="00872DBD"/>
    <w:rsid w:val="00872E76"/>
    <w:rsid w:val="00873142"/>
    <w:rsid w:val="00873CE9"/>
    <w:rsid w:val="00873F72"/>
    <w:rsid w:val="00874508"/>
    <w:rsid w:val="00874551"/>
    <w:rsid w:val="008745EB"/>
    <w:rsid w:val="00874953"/>
    <w:rsid w:val="00874B1C"/>
    <w:rsid w:val="00874BCE"/>
    <w:rsid w:val="0087518D"/>
    <w:rsid w:val="008752E8"/>
    <w:rsid w:val="00875F42"/>
    <w:rsid w:val="0087640B"/>
    <w:rsid w:val="008768D6"/>
    <w:rsid w:val="00876E01"/>
    <w:rsid w:val="0087718A"/>
    <w:rsid w:val="008771D8"/>
    <w:rsid w:val="00877418"/>
    <w:rsid w:val="0087797F"/>
    <w:rsid w:val="00877A03"/>
    <w:rsid w:val="00877A0B"/>
    <w:rsid w:val="00877C1F"/>
    <w:rsid w:val="00880437"/>
    <w:rsid w:val="008808CA"/>
    <w:rsid w:val="00880901"/>
    <w:rsid w:val="008809E8"/>
    <w:rsid w:val="00880AC0"/>
    <w:rsid w:val="00880B12"/>
    <w:rsid w:val="00880F4E"/>
    <w:rsid w:val="00881182"/>
    <w:rsid w:val="00881443"/>
    <w:rsid w:val="00881712"/>
    <w:rsid w:val="0088190B"/>
    <w:rsid w:val="00881A6B"/>
    <w:rsid w:val="00881B70"/>
    <w:rsid w:val="00881FC8"/>
    <w:rsid w:val="00882060"/>
    <w:rsid w:val="0088209C"/>
    <w:rsid w:val="008821CB"/>
    <w:rsid w:val="00882481"/>
    <w:rsid w:val="00882594"/>
    <w:rsid w:val="008825A9"/>
    <w:rsid w:val="0088264B"/>
    <w:rsid w:val="008828BA"/>
    <w:rsid w:val="00882B41"/>
    <w:rsid w:val="0088305E"/>
    <w:rsid w:val="008832A3"/>
    <w:rsid w:val="00883ACB"/>
    <w:rsid w:val="00883FEF"/>
    <w:rsid w:val="008842DE"/>
    <w:rsid w:val="00884936"/>
    <w:rsid w:val="00884A1A"/>
    <w:rsid w:val="00884AD6"/>
    <w:rsid w:val="00884B1A"/>
    <w:rsid w:val="00884DFA"/>
    <w:rsid w:val="00884E2F"/>
    <w:rsid w:val="00885011"/>
    <w:rsid w:val="00885019"/>
    <w:rsid w:val="00885052"/>
    <w:rsid w:val="008850ED"/>
    <w:rsid w:val="00885724"/>
    <w:rsid w:val="00885C03"/>
    <w:rsid w:val="00885C67"/>
    <w:rsid w:val="008866CB"/>
    <w:rsid w:val="00886AE9"/>
    <w:rsid w:val="0088708D"/>
    <w:rsid w:val="00887217"/>
    <w:rsid w:val="00887573"/>
    <w:rsid w:val="008875FA"/>
    <w:rsid w:val="00890652"/>
    <w:rsid w:val="00890882"/>
    <w:rsid w:val="00891040"/>
    <w:rsid w:val="008914DC"/>
    <w:rsid w:val="00891527"/>
    <w:rsid w:val="00891974"/>
    <w:rsid w:val="00891C5F"/>
    <w:rsid w:val="00891D0A"/>
    <w:rsid w:val="00891F5C"/>
    <w:rsid w:val="008927C1"/>
    <w:rsid w:val="00892A29"/>
    <w:rsid w:val="00893B55"/>
    <w:rsid w:val="00893DBD"/>
    <w:rsid w:val="00893FD6"/>
    <w:rsid w:val="00893FDC"/>
    <w:rsid w:val="00894250"/>
    <w:rsid w:val="0089482E"/>
    <w:rsid w:val="00894B61"/>
    <w:rsid w:val="00894F40"/>
    <w:rsid w:val="008950A3"/>
    <w:rsid w:val="00895527"/>
    <w:rsid w:val="00895C60"/>
    <w:rsid w:val="008962EE"/>
    <w:rsid w:val="00896346"/>
    <w:rsid w:val="00896394"/>
    <w:rsid w:val="0089642D"/>
    <w:rsid w:val="00896B45"/>
    <w:rsid w:val="00896F83"/>
    <w:rsid w:val="00897047"/>
    <w:rsid w:val="00897133"/>
    <w:rsid w:val="00897804"/>
    <w:rsid w:val="008978D4"/>
    <w:rsid w:val="00897AE3"/>
    <w:rsid w:val="00897C05"/>
    <w:rsid w:val="00897F95"/>
    <w:rsid w:val="008A09A5"/>
    <w:rsid w:val="008A0B30"/>
    <w:rsid w:val="008A0EB4"/>
    <w:rsid w:val="008A12C8"/>
    <w:rsid w:val="008A3042"/>
    <w:rsid w:val="008A3268"/>
    <w:rsid w:val="008A354F"/>
    <w:rsid w:val="008A3A0B"/>
    <w:rsid w:val="008A3CF1"/>
    <w:rsid w:val="008A3DEC"/>
    <w:rsid w:val="008A4366"/>
    <w:rsid w:val="008A43C2"/>
    <w:rsid w:val="008A446F"/>
    <w:rsid w:val="008A49E5"/>
    <w:rsid w:val="008A4BD9"/>
    <w:rsid w:val="008A4D1E"/>
    <w:rsid w:val="008A4DE1"/>
    <w:rsid w:val="008A5157"/>
    <w:rsid w:val="008A51AE"/>
    <w:rsid w:val="008A557B"/>
    <w:rsid w:val="008A57A4"/>
    <w:rsid w:val="008A593C"/>
    <w:rsid w:val="008A5A85"/>
    <w:rsid w:val="008A6266"/>
    <w:rsid w:val="008A688F"/>
    <w:rsid w:val="008A6B78"/>
    <w:rsid w:val="008A747D"/>
    <w:rsid w:val="008A7573"/>
    <w:rsid w:val="008A76C4"/>
    <w:rsid w:val="008A7904"/>
    <w:rsid w:val="008A7955"/>
    <w:rsid w:val="008A7FDD"/>
    <w:rsid w:val="008B04E2"/>
    <w:rsid w:val="008B0915"/>
    <w:rsid w:val="008B0F12"/>
    <w:rsid w:val="008B1502"/>
    <w:rsid w:val="008B1587"/>
    <w:rsid w:val="008B27D1"/>
    <w:rsid w:val="008B2A37"/>
    <w:rsid w:val="008B33E9"/>
    <w:rsid w:val="008B43C9"/>
    <w:rsid w:val="008B43F7"/>
    <w:rsid w:val="008B4445"/>
    <w:rsid w:val="008B53F4"/>
    <w:rsid w:val="008B5758"/>
    <w:rsid w:val="008B5F86"/>
    <w:rsid w:val="008B5FCC"/>
    <w:rsid w:val="008B6277"/>
    <w:rsid w:val="008B6553"/>
    <w:rsid w:val="008B6B0F"/>
    <w:rsid w:val="008B6E46"/>
    <w:rsid w:val="008B7B09"/>
    <w:rsid w:val="008B7E36"/>
    <w:rsid w:val="008C00FC"/>
    <w:rsid w:val="008C06DF"/>
    <w:rsid w:val="008C0725"/>
    <w:rsid w:val="008C0733"/>
    <w:rsid w:val="008C0CF4"/>
    <w:rsid w:val="008C0E67"/>
    <w:rsid w:val="008C1495"/>
    <w:rsid w:val="008C1600"/>
    <w:rsid w:val="008C18F4"/>
    <w:rsid w:val="008C1B85"/>
    <w:rsid w:val="008C28B9"/>
    <w:rsid w:val="008C37C2"/>
    <w:rsid w:val="008C3884"/>
    <w:rsid w:val="008C3AA6"/>
    <w:rsid w:val="008C3E1F"/>
    <w:rsid w:val="008C4AB9"/>
    <w:rsid w:val="008C511F"/>
    <w:rsid w:val="008C515E"/>
    <w:rsid w:val="008C52BF"/>
    <w:rsid w:val="008C53D1"/>
    <w:rsid w:val="008C5771"/>
    <w:rsid w:val="008C64D8"/>
    <w:rsid w:val="008C6D4C"/>
    <w:rsid w:val="008C7AEA"/>
    <w:rsid w:val="008C7E65"/>
    <w:rsid w:val="008D062D"/>
    <w:rsid w:val="008D0E45"/>
    <w:rsid w:val="008D0F35"/>
    <w:rsid w:val="008D1AAE"/>
    <w:rsid w:val="008D1AED"/>
    <w:rsid w:val="008D1D43"/>
    <w:rsid w:val="008D2051"/>
    <w:rsid w:val="008D25C6"/>
    <w:rsid w:val="008D2808"/>
    <w:rsid w:val="008D2917"/>
    <w:rsid w:val="008D29E2"/>
    <w:rsid w:val="008D2BEA"/>
    <w:rsid w:val="008D2C01"/>
    <w:rsid w:val="008D3831"/>
    <w:rsid w:val="008D3D4A"/>
    <w:rsid w:val="008D3D78"/>
    <w:rsid w:val="008D3EFD"/>
    <w:rsid w:val="008D4192"/>
    <w:rsid w:val="008D450B"/>
    <w:rsid w:val="008D4555"/>
    <w:rsid w:val="008D4851"/>
    <w:rsid w:val="008D50BA"/>
    <w:rsid w:val="008D5511"/>
    <w:rsid w:val="008D556F"/>
    <w:rsid w:val="008D5882"/>
    <w:rsid w:val="008D5C3F"/>
    <w:rsid w:val="008D5D04"/>
    <w:rsid w:val="008D5D05"/>
    <w:rsid w:val="008D5E58"/>
    <w:rsid w:val="008D5EF7"/>
    <w:rsid w:val="008D641A"/>
    <w:rsid w:val="008D6571"/>
    <w:rsid w:val="008D684A"/>
    <w:rsid w:val="008D7A14"/>
    <w:rsid w:val="008E0146"/>
    <w:rsid w:val="008E0EE8"/>
    <w:rsid w:val="008E1073"/>
    <w:rsid w:val="008E10F4"/>
    <w:rsid w:val="008E1E49"/>
    <w:rsid w:val="008E1EA6"/>
    <w:rsid w:val="008E1FBB"/>
    <w:rsid w:val="008E22D6"/>
    <w:rsid w:val="008E259F"/>
    <w:rsid w:val="008E28BF"/>
    <w:rsid w:val="008E2B79"/>
    <w:rsid w:val="008E2E4A"/>
    <w:rsid w:val="008E3C96"/>
    <w:rsid w:val="008E3D18"/>
    <w:rsid w:val="008E4B9E"/>
    <w:rsid w:val="008E5040"/>
    <w:rsid w:val="008E58EA"/>
    <w:rsid w:val="008E5BC3"/>
    <w:rsid w:val="008E5F50"/>
    <w:rsid w:val="008E60CD"/>
    <w:rsid w:val="008E622A"/>
    <w:rsid w:val="008E6780"/>
    <w:rsid w:val="008E6A6A"/>
    <w:rsid w:val="008E6C65"/>
    <w:rsid w:val="008E6F35"/>
    <w:rsid w:val="008E73CE"/>
    <w:rsid w:val="008E755E"/>
    <w:rsid w:val="008E77C2"/>
    <w:rsid w:val="008F08F2"/>
    <w:rsid w:val="008F0DCD"/>
    <w:rsid w:val="008F1281"/>
    <w:rsid w:val="008F1A8C"/>
    <w:rsid w:val="008F1BA4"/>
    <w:rsid w:val="008F223B"/>
    <w:rsid w:val="008F2306"/>
    <w:rsid w:val="008F2613"/>
    <w:rsid w:val="008F2942"/>
    <w:rsid w:val="008F34A5"/>
    <w:rsid w:val="008F3B44"/>
    <w:rsid w:val="008F4217"/>
    <w:rsid w:val="008F45CC"/>
    <w:rsid w:val="008F4AEA"/>
    <w:rsid w:val="008F4B1E"/>
    <w:rsid w:val="008F4C4E"/>
    <w:rsid w:val="008F4E4F"/>
    <w:rsid w:val="008F4FA0"/>
    <w:rsid w:val="008F5A24"/>
    <w:rsid w:val="008F633A"/>
    <w:rsid w:val="008F6403"/>
    <w:rsid w:val="008F6484"/>
    <w:rsid w:val="008F67A8"/>
    <w:rsid w:val="008F6B25"/>
    <w:rsid w:val="008F6EDD"/>
    <w:rsid w:val="008F749B"/>
    <w:rsid w:val="008F7702"/>
    <w:rsid w:val="008F77E0"/>
    <w:rsid w:val="008F781E"/>
    <w:rsid w:val="008F790B"/>
    <w:rsid w:val="008F7B42"/>
    <w:rsid w:val="00900096"/>
    <w:rsid w:val="0090020C"/>
    <w:rsid w:val="00900728"/>
    <w:rsid w:val="00900799"/>
    <w:rsid w:val="00900B71"/>
    <w:rsid w:val="0090121D"/>
    <w:rsid w:val="00901258"/>
    <w:rsid w:val="00901517"/>
    <w:rsid w:val="00901BDD"/>
    <w:rsid w:val="00901C41"/>
    <w:rsid w:val="00902512"/>
    <w:rsid w:val="0090276C"/>
    <w:rsid w:val="00902E77"/>
    <w:rsid w:val="0090316C"/>
    <w:rsid w:val="0090360E"/>
    <w:rsid w:val="009040A8"/>
    <w:rsid w:val="00904416"/>
    <w:rsid w:val="0090458E"/>
    <w:rsid w:val="00904D20"/>
    <w:rsid w:val="009053BB"/>
    <w:rsid w:val="00905786"/>
    <w:rsid w:val="009058EA"/>
    <w:rsid w:val="00905F36"/>
    <w:rsid w:val="009063E0"/>
    <w:rsid w:val="0090642E"/>
    <w:rsid w:val="0090644F"/>
    <w:rsid w:val="0090669A"/>
    <w:rsid w:val="00906760"/>
    <w:rsid w:val="00906E10"/>
    <w:rsid w:val="00906F72"/>
    <w:rsid w:val="00906FE5"/>
    <w:rsid w:val="00907BBF"/>
    <w:rsid w:val="00907D4E"/>
    <w:rsid w:val="00907F9B"/>
    <w:rsid w:val="00910D8D"/>
    <w:rsid w:val="00910D9A"/>
    <w:rsid w:val="00910F75"/>
    <w:rsid w:val="009114AF"/>
    <w:rsid w:val="009117BC"/>
    <w:rsid w:val="0091180D"/>
    <w:rsid w:val="00911857"/>
    <w:rsid w:val="0091185D"/>
    <w:rsid w:val="00911F42"/>
    <w:rsid w:val="0091200B"/>
    <w:rsid w:val="009123AB"/>
    <w:rsid w:val="00912483"/>
    <w:rsid w:val="0091251F"/>
    <w:rsid w:val="00912782"/>
    <w:rsid w:val="00912874"/>
    <w:rsid w:val="00912BE2"/>
    <w:rsid w:val="00912DE9"/>
    <w:rsid w:val="00913423"/>
    <w:rsid w:val="00913985"/>
    <w:rsid w:val="009141AB"/>
    <w:rsid w:val="00914DC5"/>
    <w:rsid w:val="0091503D"/>
    <w:rsid w:val="009154D0"/>
    <w:rsid w:val="00915631"/>
    <w:rsid w:val="00915978"/>
    <w:rsid w:val="00915E6C"/>
    <w:rsid w:val="00916037"/>
    <w:rsid w:val="009160BF"/>
    <w:rsid w:val="00916124"/>
    <w:rsid w:val="00916472"/>
    <w:rsid w:val="00916617"/>
    <w:rsid w:val="009168B4"/>
    <w:rsid w:val="0091699E"/>
    <w:rsid w:val="00916BED"/>
    <w:rsid w:val="00916E68"/>
    <w:rsid w:val="00916FDD"/>
    <w:rsid w:val="0091704C"/>
    <w:rsid w:val="0091717F"/>
    <w:rsid w:val="009200D3"/>
    <w:rsid w:val="009202CF"/>
    <w:rsid w:val="009205E5"/>
    <w:rsid w:val="00920829"/>
    <w:rsid w:val="009208AF"/>
    <w:rsid w:val="00920A02"/>
    <w:rsid w:val="00920E8D"/>
    <w:rsid w:val="00920EEC"/>
    <w:rsid w:val="00921159"/>
    <w:rsid w:val="00921564"/>
    <w:rsid w:val="00921780"/>
    <w:rsid w:val="00921810"/>
    <w:rsid w:val="009219FA"/>
    <w:rsid w:val="00921A4A"/>
    <w:rsid w:val="00921DE2"/>
    <w:rsid w:val="00921F5B"/>
    <w:rsid w:val="0092222E"/>
    <w:rsid w:val="00922BAC"/>
    <w:rsid w:val="009230FB"/>
    <w:rsid w:val="0092344A"/>
    <w:rsid w:val="00923BE6"/>
    <w:rsid w:val="00923FBB"/>
    <w:rsid w:val="009246BA"/>
    <w:rsid w:val="009252B7"/>
    <w:rsid w:val="00925542"/>
    <w:rsid w:val="00925CED"/>
    <w:rsid w:val="00925D1F"/>
    <w:rsid w:val="009261C7"/>
    <w:rsid w:val="009261E3"/>
    <w:rsid w:val="00926C2D"/>
    <w:rsid w:val="009273AB"/>
    <w:rsid w:val="0092763F"/>
    <w:rsid w:val="00927D19"/>
    <w:rsid w:val="0093089F"/>
    <w:rsid w:val="00930A90"/>
    <w:rsid w:val="0093138E"/>
    <w:rsid w:val="009313B8"/>
    <w:rsid w:val="009313E0"/>
    <w:rsid w:val="009314D0"/>
    <w:rsid w:val="00931716"/>
    <w:rsid w:val="0093172D"/>
    <w:rsid w:val="0093197D"/>
    <w:rsid w:val="00931EFA"/>
    <w:rsid w:val="00932496"/>
    <w:rsid w:val="009324ED"/>
    <w:rsid w:val="00932743"/>
    <w:rsid w:val="009328FF"/>
    <w:rsid w:val="00932E61"/>
    <w:rsid w:val="0093362D"/>
    <w:rsid w:val="00933790"/>
    <w:rsid w:val="00933B53"/>
    <w:rsid w:val="00933D96"/>
    <w:rsid w:val="00934366"/>
    <w:rsid w:val="009343BA"/>
    <w:rsid w:val="009345CE"/>
    <w:rsid w:val="00934868"/>
    <w:rsid w:val="009349A3"/>
    <w:rsid w:val="00934F7F"/>
    <w:rsid w:val="00936675"/>
    <w:rsid w:val="0093693F"/>
    <w:rsid w:val="00936A5F"/>
    <w:rsid w:val="00936B54"/>
    <w:rsid w:val="009370E8"/>
    <w:rsid w:val="0093732F"/>
    <w:rsid w:val="00937D1F"/>
    <w:rsid w:val="00940099"/>
    <w:rsid w:val="009408C0"/>
    <w:rsid w:val="009409AF"/>
    <w:rsid w:val="00940CF2"/>
    <w:rsid w:val="00940FE1"/>
    <w:rsid w:val="0094182A"/>
    <w:rsid w:val="00941A7A"/>
    <w:rsid w:val="00942637"/>
    <w:rsid w:val="00942784"/>
    <w:rsid w:val="00942F80"/>
    <w:rsid w:val="0094300E"/>
    <w:rsid w:val="00943216"/>
    <w:rsid w:val="0094357F"/>
    <w:rsid w:val="0094393A"/>
    <w:rsid w:val="00943EBC"/>
    <w:rsid w:val="009440E4"/>
    <w:rsid w:val="0094437F"/>
    <w:rsid w:val="0094445E"/>
    <w:rsid w:val="009446BE"/>
    <w:rsid w:val="00944886"/>
    <w:rsid w:val="00944FC4"/>
    <w:rsid w:val="009450D9"/>
    <w:rsid w:val="009451D0"/>
    <w:rsid w:val="00945D62"/>
    <w:rsid w:val="00945F1B"/>
    <w:rsid w:val="00945FEB"/>
    <w:rsid w:val="00946871"/>
    <w:rsid w:val="009468A7"/>
    <w:rsid w:val="00946A17"/>
    <w:rsid w:val="00946F74"/>
    <w:rsid w:val="009515FA"/>
    <w:rsid w:val="009518DE"/>
    <w:rsid w:val="00951C2E"/>
    <w:rsid w:val="00951EF6"/>
    <w:rsid w:val="00951F3D"/>
    <w:rsid w:val="009526F7"/>
    <w:rsid w:val="00953043"/>
    <w:rsid w:val="0095413B"/>
    <w:rsid w:val="00954A33"/>
    <w:rsid w:val="00954CCF"/>
    <w:rsid w:val="00955065"/>
    <w:rsid w:val="009558B1"/>
    <w:rsid w:val="00955932"/>
    <w:rsid w:val="00955B49"/>
    <w:rsid w:val="00955C2D"/>
    <w:rsid w:val="00955CE7"/>
    <w:rsid w:val="00955D44"/>
    <w:rsid w:val="0095624D"/>
    <w:rsid w:val="0095629D"/>
    <w:rsid w:val="009563FC"/>
    <w:rsid w:val="00956680"/>
    <w:rsid w:val="00956A67"/>
    <w:rsid w:val="00956B84"/>
    <w:rsid w:val="00956D47"/>
    <w:rsid w:val="00957154"/>
    <w:rsid w:val="00957697"/>
    <w:rsid w:val="00957F72"/>
    <w:rsid w:val="0096025F"/>
    <w:rsid w:val="00960B2A"/>
    <w:rsid w:val="00960B53"/>
    <w:rsid w:val="00960BE4"/>
    <w:rsid w:val="00961775"/>
    <w:rsid w:val="00961B03"/>
    <w:rsid w:val="00962520"/>
    <w:rsid w:val="0096284E"/>
    <w:rsid w:val="00962973"/>
    <w:rsid w:val="009636BB"/>
    <w:rsid w:val="0096394C"/>
    <w:rsid w:val="00963C17"/>
    <w:rsid w:val="00963F6D"/>
    <w:rsid w:val="00964118"/>
    <w:rsid w:val="009655A2"/>
    <w:rsid w:val="009658CE"/>
    <w:rsid w:val="0096638E"/>
    <w:rsid w:val="00966533"/>
    <w:rsid w:val="00966679"/>
    <w:rsid w:val="00966740"/>
    <w:rsid w:val="00966B49"/>
    <w:rsid w:val="0096755C"/>
    <w:rsid w:val="00967570"/>
    <w:rsid w:val="00967910"/>
    <w:rsid w:val="00970496"/>
    <w:rsid w:val="00970829"/>
    <w:rsid w:val="00970E93"/>
    <w:rsid w:val="00971490"/>
    <w:rsid w:val="00971583"/>
    <w:rsid w:val="009717AA"/>
    <w:rsid w:val="00971AC6"/>
    <w:rsid w:val="00972212"/>
    <w:rsid w:val="00972568"/>
    <w:rsid w:val="00972922"/>
    <w:rsid w:val="0097302B"/>
    <w:rsid w:val="0097328D"/>
    <w:rsid w:val="0097369F"/>
    <w:rsid w:val="009737F5"/>
    <w:rsid w:val="00973A60"/>
    <w:rsid w:val="00973EDC"/>
    <w:rsid w:val="00973EE7"/>
    <w:rsid w:val="00974366"/>
    <w:rsid w:val="00974C81"/>
    <w:rsid w:val="009752C5"/>
    <w:rsid w:val="00975B90"/>
    <w:rsid w:val="00975F78"/>
    <w:rsid w:val="00975FD7"/>
    <w:rsid w:val="00976477"/>
    <w:rsid w:val="009767ED"/>
    <w:rsid w:val="009771DB"/>
    <w:rsid w:val="00977367"/>
    <w:rsid w:val="00977D3B"/>
    <w:rsid w:val="0098019B"/>
    <w:rsid w:val="00980F78"/>
    <w:rsid w:val="00981476"/>
    <w:rsid w:val="00981C96"/>
    <w:rsid w:val="00981E10"/>
    <w:rsid w:val="009821CC"/>
    <w:rsid w:val="009822A3"/>
    <w:rsid w:val="00982A82"/>
    <w:rsid w:val="00982B66"/>
    <w:rsid w:val="0098373F"/>
    <w:rsid w:val="00984B02"/>
    <w:rsid w:val="00984EA1"/>
    <w:rsid w:val="00984F05"/>
    <w:rsid w:val="00985006"/>
    <w:rsid w:val="00985751"/>
    <w:rsid w:val="00985759"/>
    <w:rsid w:val="009857CA"/>
    <w:rsid w:val="00985B5B"/>
    <w:rsid w:val="00985C2C"/>
    <w:rsid w:val="00985D43"/>
    <w:rsid w:val="00985F24"/>
    <w:rsid w:val="0098698E"/>
    <w:rsid w:val="00987078"/>
    <w:rsid w:val="0098710A"/>
    <w:rsid w:val="00987285"/>
    <w:rsid w:val="00987446"/>
    <w:rsid w:val="0098770C"/>
    <w:rsid w:val="00987BD4"/>
    <w:rsid w:val="00987CFB"/>
    <w:rsid w:val="00987EC6"/>
    <w:rsid w:val="00990559"/>
    <w:rsid w:val="009909A3"/>
    <w:rsid w:val="009912EF"/>
    <w:rsid w:val="009918E1"/>
    <w:rsid w:val="00991DEF"/>
    <w:rsid w:val="00991FB4"/>
    <w:rsid w:val="0099238A"/>
    <w:rsid w:val="009923FE"/>
    <w:rsid w:val="00992501"/>
    <w:rsid w:val="00992FDF"/>
    <w:rsid w:val="00993B1D"/>
    <w:rsid w:val="00993B5D"/>
    <w:rsid w:val="0099439D"/>
    <w:rsid w:val="009944E6"/>
    <w:rsid w:val="0099496E"/>
    <w:rsid w:val="00994AA2"/>
    <w:rsid w:val="00994AB6"/>
    <w:rsid w:val="00994AD7"/>
    <w:rsid w:val="00994C96"/>
    <w:rsid w:val="0099552E"/>
    <w:rsid w:val="009955B2"/>
    <w:rsid w:val="009956C4"/>
    <w:rsid w:val="00996165"/>
    <w:rsid w:val="009961AA"/>
    <w:rsid w:val="0099645E"/>
    <w:rsid w:val="00996B9E"/>
    <w:rsid w:val="009972BC"/>
    <w:rsid w:val="00997563"/>
    <w:rsid w:val="009975B9"/>
    <w:rsid w:val="009976E8"/>
    <w:rsid w:val="00997A4F"/>
    <w:rsid w:val="009A0814"/>
    <w:rsid w:val="009A122C"/>
    <w:rsid w:val="009A1276"/>
    <w:rsid w:val="009A12FD"/>
    <w:rsid w:val="009A1311"/>
    <w:rsid w:val="009A14F1"/>
    <w:rsid w:val="009A189E"/>
    <w:rsid w:val="009A1AE1"/>
    <w:rsid w:val="009A20AC"/>
    <w:rsid w:val="009A22F9"/>
    <w:rsid w:val="009A23ED"/>
    <w:rsid w:val="009A2421"/>
    <w:rsid w:val="009A2F37"/>
    <w:rsid w:val="009A3424"/>
    <w:rsid w:val="009A3594"/>
    <w:rsid w:val="009A3E6F"/>
    <w:rsid w:val="009A4090"/>
    <w:rsid w:val="009A42B5"/>
    <w:rsid w:val="009A4350"/>
    <w:rsid w:val="009A4763"/>
    <w:rsid w:val="009A4A3C"/>
    <w:rsid w:val="009A4BD1"/>
    <w:rsid w:val="009A4C79"/>
    <w:rsid w:val="009A4D85"/>
    <w:rsid w:val="009A5114"/>
    <w:rsid w:val="009A5FD4"/>
    <w:rsid w:val="009A6765"/>
    <w:rsid w:val="009A6B70"/>
    <w:rsid w:val="009A7121"/>
    <w:rsid w:val="009A721B"/>
    <w:rsid w:val="009A7637"/>
    <w:rsid w:val="009A7CA4"/>
    <w:rsid w:val="009B001C"/>
    <w:rsid w:val="009B0151"/>
    <w:rsid w:val="009B05D5"/>
    <w:rsid w:val="009B14A1"/>
    <w:rsid w:val="009B1DA0"/>
    <w:rsid w:val="009B2458"/>
    <w:rsid w:val="009B2551"/>
    <w:rsid w:val="009B2754"/>
    <w:rsid w:val="009B283B"/>
    <w:rsid w:val="009B2A7F"/>
    <w:rsid w:val="009B3062"/>
    <w:rsid w:val="009B3503"/>
    <w:rsid w:val="009B5118"/>
    <w:rsid w:val="009B5900"/>
    <w:rsid w:val="009B5B88"/>
    <w:rsid w:val="009B5F66"/>
    <w:rsid w:val="009B60C3"/>
    <w:rsid w:val="009B662F"/>
    <w:rsid w:val="009B66C6"/>
    <w:rsid w:val="009B66EE"/>
    <w:rsid w:val="009B6997"/>
    <w:rsid w:val="009B6A0D"/>
    <w:rsid w:val="009B6C14"/>
    <w:rsid w:val="009B6D1F"/>
    <w:rsid w:val="009B7361"/>
    <w:rsid w:val="009B756F"/>
    <w:rsid w:val="009B75B5"/>
    <w:rsid w:val="009B7A29"/>
    <w:rsid w:val="009B7D99"/>
    <w:rsid w:val="009C0261"/>
    <w:rsid w:val="009C0B19"/>
    <w:rsid w:val="009C0B55"/>
    <w:rsid w:val="009C10F1"/>
    <w:rsid w:val="009C1B76"/>
    <w:rsid w:val="009C1D5E"/>
    <w:rsid w:val="009C274F"/>
    <w:rsid w:val="009C295F"/>
    <w:rsid w:val="009C2B21"/>
    <w:rsid w:val="009C32DB"/>
    <w:rsid w:val="009C3564"/>
    <w:rsid w:val="009C376F"/>
    <w:rsid w:val="009C3BBE"/>
    <w:rsid w:val="009C3BD8"/>
    <w:rsid w:val="009C3C5B"/>
    <w:rsid w:val="009C410A"/>
    <w:rsid w:val="009C5158"/>
    <w:rsid w:val="009C5373"/>
    <w:rsid w:val="009C598A"/>
    <w:rsid w:val="009C5A38"/>
    <w:rsid w:val="009C5E23"/>
    <w:rsid w:val="009C618F"/>
    <w:rsid w:val="009C72AD"/>
    <w:rsid w:val="009C737A"/>
    <w:rsid w:val="009C7531"/>
    <w:rsid w:val="009C7CC2"/>
    <w:rsid w:val="009D067C"/>
    <w:rsid w:val="009D0C84"/>
    <w:rsid w:val="009D0D4D"/>
    <w:rsid w:val="009D0EBA"/>
    <w:rsid w:val="009D1A85"/>
    <w:rsid w:val="009D1D39"/>
    <w:rsid w:val="009D3061"/>
    <w:rsid w:val="009D3105"/>
    <w:rsid w:val="009D3A7C"/>
    <w:rsid w:val="009D3C0C"/>
    <w:rsid w:val="009D4043"/>
    <w:rsid w:val="009D468D"/>
    <w:rsid w:val="009D48CD"/>
    <w:rsid w:val="009D53C1"/>
    <w:rsid w:val="009D578C"/>
    <w:rsid w:val="009D66DB"/>
    <w:rsid w:val="009D6B87"/>
    <w:rsid w:val="009D6CE9"/>
    <w:rsid w:val="009D782C"/>
    <w:rsid w:val="009D79AA"/>
    <w:rsid w:val="009E0037"/>
    <w:rsid w:val="009E027B"/>
    <w:rsid w:val="009E0410"/>
    <w:rsid w:val="009E06DD"/>
    <w:rsid w:val="009E08BB"/>
    <w:rsid w:val="009E0ADC"/>
    <w:rsid w:val="009E0EA8"/>
    <w:rsid w:val="009E1039"/>
    <w:rsid w:val="009E12C3"/>
    <w:rsid w:val="009E134F"/>
    <w:rsid w:val="009E13AF"/>
    <w:rsid w:val="009E16C6"/>
    <w:rsid w:val="009E1CEA"/>
    <w:rsid w:val="009E1EC5"/>
    <w:rsid w:val="009E220F"/>
    <w:rsid w:val="009E22BE"/>
    <w:rsid w:val="009E30B1"/>
    <w:rsid w:val="009E3187"/>
    <w:rsid w:val="009E438D"/>
    <w:rsid w:val="009E43ED"/>
    <w:rsid w:val="009E45BF"/>
    <w:rsid w:val="009E4BF8"/>
    <w:rsid w:val="009E4E72"/>
    <w:rsid w:val="009E4FC1"/>
    <w:rsid w:val="009E50C3"/>
    <w:rsid w:val="009E54FB"/>
    <w:rsid w:val="009E55FF"/>
    <w:rsid w:val="009E56F7"/>
    <w:rsid w:val="009E5F0C"/>
    <w:rsid w:val="009E651A"/>
    <w:rsid w:val="009E6580"/>
    <w:rsid w:val="009E6714"/>
    <w:rsid w:val="009E6C68"/>
    <w:rsid w:val="009E6D83"/>
    <w:rsid w:val="009E717B"/>
    <w:rsid w:val="009E79DB"/>
    <w:rsid w:val="009F01DF"/>
    <w:rsid w:val="009F02BE"/>
    <w:rsid w:val="009F0776"/>
    <w:rsid w:val="009F08B7"/>
    <w:rsid w:val="009F1028"/>
    <w:rsid w:val="009F1408"/>
    <w:rsid w:val="009F14A3"/>
    <w:rsid w:val="009F18BB"/>
    <w:rsid w:val="009F1A83"/>
    <w:rsid w:val="009F1F13"/>
    <w:rsid w:val="009F213F"/>
    <w:rsid w:val="009F2262"/>
    <w:rsid w:val="009F23CE"/>
    <w:rsid w:val="009F290A"/>
    <w:rsid w:val="009F2B27"/>
    <w:rsid w:val="009F3B4C"/>
    <w:rsid w:val="009F3CE5"/>
    <w:rsid w:val="009F42E1"/>
    <w:rsid w:val="009F47AA"/>
    <w:rsid w:val="009F49EC"/>
    <w:rsid w:val="009F4DE0"/>
    <w:rsid w:val="009F517F"/>
    <w:rsid w:val="009F5586"/>
    <w:rsid w:val="009F5E94"/>
    <w:rsid w:val="009F60FB"/>
    <w:rsid w:val="009F626E"/>
    <w:rsid w:val="009F6352"/>
    <w:rsid w:val="009F64D4"/>
    <w:rsid w:val="009F64E9"/>
    <w:rsid w:val="009F67FE"/>
    <w:rsid w:val="009F6B40"/>
    <w:rsid w:val="009F6C39"/>
    <w:rsid w:val="009F7107"/>
    <w:rsid w:val="009F71C1"/>
    <w:rsid w:val="009F75D0"/>
    <w:rsid w:val="009F7C68"/>
    <w:rsid w:val="009F7D71"/>
    <w:rsid w:val="009F7E8E"/>
    <w:rsid w:val="00A00144"/>
    <w:rsid w:val="00A0014D"/>
    <w:rsid w:val="00A007A2"/>
    <w:rsid w:val="00A009EC"/>
    <w:rsid w:val="00A00A6D"/>
    <w:rsid w:val="00A00AE6"/>
    <w:rsid w:val="00A00E4B"/>
    <w:rsid w:val="00A00F17"/>
    <w:rsid w:val="00A01749"/>
    <w:rsid w:val="00A018EB"/>
    <w:rsid w:val="00A01A26"/>
    <w:rsid w:val="00A01D99"/>
    <w:rsid w:val="00A021C8"/>
    <w:rsid w:val="00A02379"/>
    <w:rsid w:val="00A027E9"/>
    <w:rsid w:val="00A02913"/>
    <w:rsid w:val="00A0294B"/>
    <w:rsid w:val="00A03982"/>
    <w:rsid w:val="00A03994"/>
    <w:rsid w:val="00A03D5D"/>
    <w:rsid w:val="00A045BC"/>
    <w:rsid w:val="00A04ACC"/>
    <w:rsid w:val="00A04CA4"/>
    <w:rsid w:val="00A05390"/>
    <w:rsid w:val="00A05617"/>
    <w:rsid w:val="00A062B8"/>
    <w:rsid w:val="00A06406"/>
    <w:rsid w:val="00A067DB"/>
    <w:rsid w:val="00A06B98"/>
    <w:rsid w:val="00A06CD4"/>
    <w:rsid w:val="00A07398"/>
    <w:rsid w:val="00A076D3"/>
    <w:rsid w:val="00A07A65"/>
    <w:rsid w:val="00A103C6"/>
    <w:rsid w:val="00A104FB"/>
    <w:rsid w:val="00A106DB"/>
    <w:rsid w:val="00A10841"/>
    <w:rsid w:val="00A117E2"/>
    <w:rsid w:val="00A11819"/>
    <w:rsid w:val="00A11AC0"/>
    <w:rsid w:val="00A11EF2"/>
    <w:rsid w:val="00A11FE2"/>
    <w:rsid w:val="00A120A7"/>
    <w:rsid w:val="00A122AE"/>
    <w:rsid w:val="00A124D6"/>
    <w:rsid w:val="00A12511"/>
    <w:rsid w:val="00A12E12"/>
    <w:rsid w:val="00A12EF2"/>
    <w:rsid w:val="00A130C5"/>
    <w:rsid w:val="00A131AD"/>
    <w:rsid w:val="00A138B7"/>
    <w:rsid w:val="00A13F8E"/>
    <w:rsid w:val="00A142E1"/>
    <w:rsid w:val="00A149DD"/>
    <w:rsid w:val="00A15326"/>
    <w:rsid w:val="00A155AD"/>
    <w:rsid w:val="00A15762"/>
    <w:rsid w:val="00A15C81"/>
    <w:rsid w:val="00A15D9D"/>
    <w:rsid w:val="00A160B1"/>
    <w:rsid w:val="00A16814"/>
    <w:rsid w:val="00A169AD"/>
    <w:rsid w:val="00A16BB1"/>
    <w:rsid w:val="00A16FC8"/>
    <w:rsid w:val="00A17240"/>
    <w:rsid w:val="00A17655"/>
    <w:rsid w:val="00A179EA"/>
    <w:rsid w:val="00A17BE3"/>
    <w:rsid w:val="00A17C05"/>
    <w:rsid w:val="00A17E47"/>
    <w:rsid w:val="00A2012F"/>
    <w:rsid w:val="00A20A13"/>
    <w:rsid w:val="00A20BFE"/>
    <w:rsid w:val="00A20E02"/>
    <w:rsid w:val="00A21112"/>
    <w:rsid w:val="00A21144"/>
    <w:rsid w:val="00A2121A"/>
    <w:rsid w:val="00A21271"/>
    <w:rsid w:val="00A2139F"/>
    <w:rsid w:val="00A22940"/>
    <w:rsid w:val="00A2296A"/>
    <w:rsid w:val="00A22E8A"/>
    <w:rsid w:val="00A23236"/>
    <w:rsid w:val="00A238DD"/>
    <w:rsid w:val="00A23B04"/>
    <w:rsid w:val="00A24093"/>
    <w:rsid w:val="00A24366"/>
    <w:rsid w:val="00A24509"/>
    <w:rsid w:val="00A24664"/>
    <w:rsid w:val="00A248A1"/>
    <w:rsid w:val="00A25307"/>
    <w:rsid w:val="00A253D1"/>
    <w:rsid w:val="00A2580E"/>
    <w:rsid w:val="00A25C29"/>
    <w:rsid w:val="00A25CC7"/>
    <w:rsid w:val="00A25F3A"/>
    <w:rsid w:val="00A2608C"/>
    <w:rsid w:val="00A2624D"/>
    <w:rsid w:val="00A270FB"/>
    <w:rsid w:val="00A2716E"/>
    <w:rsid w:val="00A274A6"/>
    <w:rsid w:val="00A276E2"/>
    <w:rsid w:val="00A27DD1"/>
    <w:rsid w:val="00A3036E"/>
    <w:rsid w:val="00A3089B"/>
    <w:rsid w:val="00A308A1"/>
    <w:rsid w:val="00A31047"/>
    <w:rsid w:val="00A31155"/>
    <w:rsid w:val="00A31387"/>
    <w:rsid w:val="00A31478"/>
    <w:rsid w:val="00A315D0"/>
    <w:rsid w:val="00A316A5"/>
    <w:rsid w:val="00A31EE8"/>
    <w:rsid w:val="00A32CA5"/>
    <w:rsid w:val="00A32F47"/>
    <w:rsid w:val="00A33CA3"/>
    <w:rsid w:val="00A35129"/>
    <w:rsid w:val="00A35501"/>
    <w:rsid w:val="00A3572B"/>
    <w:rsid w:val="00A35795"/>
    <w:rsid w:val="00A35E3A"/>
    <w:rsid w:val="00A35E3C"/>
    <w:rsid w:val="00A3611D"/>
    <w:rsid w:val="00A36167"/>
    <w:rsid w:val="00A3653B"/>
    <w:rsid w:val="00A36579"/>
    <w:rsid w:val="00A366C2"/>
    <w:rsid w:val="00A36812"/>
    <w:rsid w:val="00A36907"/>
    <w:rsid w:val="00A36FC7"/>
    <w:rsid w:val="00A37523"/>
    <w:rsid w:val="00A375F0"/>
    <w:rsid w:val="00A4020B"/>
    <w:rsid w:val="00A40226"/>
    <w:rsid w:val="00A40581"/>
    <w:rsid w:val="00A414BC"/>
    <w:rsid w:val="00A4169F"/>
    <w:rsid w:val="00A418BA"/>
    <w:rsid w:val="00A418D9"/>
    <w:rsid w:val="00A41AD1"/>
    <w:rsid w:val="00A41B1E"/>
    <w:rsid w:val="00A42103"/>
    <w:rsid w:val="00A422D8"/>
    <w:rsid w:val="00A425D0"/>
    <w:rsid w:val="00A4269F"/>
    <w:rsid w:val="00A42B98"/>
    <w:rsid w:val="00A42C34"/>
    <w:rsid w:val="00A431BC"/>
    <w:rsid w:val="00A43377"/>
    <w:rsid w:val="00A43A4D"/>
    <w:rsid w:val="00A43B5D"/>
    <w:rsid w:val="00A4482D"/>
    <w:rsid w:val="00A44C29"/>
    <w:rsid w:val="00A456DD"/>
    <w:rsid w:val="00A45943"/>
    <w:rsid w:val="00A45C2B"/>
    <w:rsid w:val="00A45CCC"/>
    <w:rsid w:val="00A45FAF"/>
    <w:rsid w:val="00A45FE0"/>
    <w:rsid w:val="00A46380"/>
    <w:rsid w:val="00A46879"/>
    <w:rsid w:val="00A46914"/>
    <w:rsid w:val="00A46EE2"/>
    <w:rsid w:val="00A476CC"/>
    <w:rsid w:val="00A5044E"/>
    <w:rsid w:val="00A50C78"/>
    <w:rsid w:val="00A511C3"/>
    <w:rsid w:val="00A5139E"/>
    <w:rsid w:val="00A519DC"/>
    <w:rsid w:val="00A529A7"/>
    <w:rsid w:val="00A52AF1"/>
    <w:rsid w:val="00A52EC7"/>
    <w:rsid w:val="00A531EE"/>
    <w:rsid w:val="00A5346E"/>
    <w:rsid w:val="00A539D9"/>
    <w:rsid w:val="00A53FA7"/>
    <w:rsid w:val="00A53FD9"/>
    <w:rsid w:val="00A5450D"/>
    <w:rsid w:val="00A54D42"/>
    <w:rsid w:val="00A54D67"/>
    <w:rsid w:val="00A5528E"/>
    <w:rsid w:val="00A55533"/>
    <w:rsid w:val="00A557F4"/>
    <w:rsid w:val="00A558B6"/>
    <w:rsid w:val="00A559BD"/>
    <w:rsid w:val="00A55CA2"/>
    <w:rsid w:val="00A56021"/>
    <w:rsid w:val="00A56115"/>
    <w:rsid w:val="00A5635E"/>
    <w:rsid w:val="00A5647B"/>
    <w:rsid w:val="00A56BFB"/>
    <w:rsid w:val="00A5708C"/>
    <w:rsid w:val="00A572DF"/>
    <w:rsid w:val="00A6131E"/>
    <w:rsid w:val="00A61A03"/>
    <w:rsid w:val="00A6213C"/>
    <w:rsid w:val="00A621A9"/>
    <w:rsid w:val="00A622F8"/>
    <w:rsid w:val="00A626FA"/>
    <w:rsid w:val="00A6350F"/>
    <w:rsid w:val="00A63980"/>
    <w:rsid w:val="00A63A6D"/>
    <w:rsid w:val="00A63C7A"/>
    <w:rsid w:val="00A63CD0"/>
    <w:rsid w:val="00A63DBD"/>
    <w:rsid w:val="00A63E28"/>
    <w:rsid w:val="00A64083"/>
    <w:rsid w:val="00A64557"/>
    <w:rsid w:val="00A64991"/>
    <w:rsid w:val="00A6524A"/>
    <w:rsid w:val="00A6559F"/>
    <w:rsid w:val="00A658EF"/>
    <w:rsid w:val="00A6593F"/>
    <w:rsid w:val="00A65A3D"/>
    <w:rsid w:val="00A663F2"/>
    <w:rsid w:val="00A6662F"/>
    <w:rsid w:val="00A66AFC"/>
    <w:rsid w:val="00A66D9B"/>
    <w:rsid w:val="00A67295"/>
    <w:rsid w:val="00A676DB"/>
    <w:rsid w:val="00A67796"/>
    <w:rsid w:val="00A67DB4"/>
    <w:rsid w:val="00A67E28"/>
    <w:rsid w:val="00A7011A"/>
    <w:rsid w:val="00A70215"/>
    <w:rsid w:val="00A706CB"/>
    <w:rsid w:val="00A71472"/>
    <w:rsid w:val="00A71951"/>
    <w:rsid w:val="00A71F19"/>
    <w:rsid w:val="00A721C0"/>
    <w:rsid w:val="00A72248"/>
    <w:rsid w:val="00A72972"/>
    <w:rsid w:val="00A72C59"/>
    <w:rsid w:val="00A72DAA"/>
    <w:rsid w:val="00A7366C"/>
    <w:rsid w:val="00A73DC8"/>
    <w:rsid w:val="00A73E5C"/>
    <w:rsid w:val="00A73E8B"/>
    <w:rsid w:val="00A73F47"/>
    <w:rsid w:val="00A741D1"/>
    <w:rsid w:val="00A74575"/>
    <w:rsid w:val="00A751F0"/>
    <w:rsid w:val="00A753CA"/>
    <w:rsid w:val="00A755B2"/>
    <w:rsid w:val="00A756A1"/>
    <w:rsid w:val="00A75D40"/>
    <w:rsid w:val="00A76217"/>
    <w:rsid w:val="00A76AC1"/>
    <w:rsid w:val="00A76C50"/>
    <w:rsid w:val="00A774DF"/>
    <w:rsid w:val="00A7755D"/>
    <w:rsid w:val="00A77622"/>
    <w:rsid w:val="00A77697"/>
    <w:rsid w:val="00A7770B"/>
    <w:rsid w:val="00A8004C"/>
    <w:rsid w:val="00A8090D"/>
    <w:rsid w:val="00A80E41"/>
    <w:rsid w:val="00A8122B"/>
    <w:rsid w:val="00A81905"/>
    <w:rsid w:val="00A81AE1"/>
    <w:rsid w:val="00A81B2D"/>
    <w:rsid w:val="00A82193"/>
    <w:rsid w:val="00A82215"/>
    <w:rsid w:val="00A823EF"/>
    <w:rsid w:val="00A82D10"/>
    <w:rsid w:val="00A82F83"/>
    <w:rsid w:val="00A830AF"/>
    <w:rsid w:val="00A83BE5"/>
    <w:rsid w:val="00A841E7"/>
    <w:rsid w:val="00A843CE"/>
    <w:rsid w:val="00A844C5"/>
    <w:rsid w:val="00A84A58"/>
    <w:rsid w:val="00A85CC1"/>
    <w:rsid w:val="00A864F1"/>
    <w:rsid w:val="00A86588"/>
    <w:rsid w:val="00A86F1B"/>
    <w:rsid w:val="00A8713A"/>
    <w:rsid w:val="00A87547"/>
    <w:rsid w:val="00A87782"/>
    <w:rsid w:val="00A87829"/>
    <w:rsid w:val="00A878D4"/>
    <w:rsid w:val="00A87BC4"/>
    <w:rsid w:val="00A87E97"/>
    <w:rsid w:val="00A904BF"/>
    <w:rsid w:val="00A90D77"/>
    <w:rsid w:val="00A911AF"/>
    <w:rsid w:val="00A915DD"/>
    <w:rsid w:val="00A91739"/>
    <w:rsid w:val="00A91749"/>
    <w:rsid w:val="00A91BC7"/>
    <w:rsid w:val="00A91CC2"/>
    <w:rsid w:val="00A92245"/>
    <w:rsid w:val="00A92267"/>
    <w:rsid w:val="00A92589"/>
    <w:rsid w:val="00A92C16"/>
    <w:rsid w:val="00A932BD"/>
    <w:rsid w:val="00A9433C"/>
    <w:rsid w:val="00A94469"/>
    <w:rsid w:val="00A94579"/>
    <w:rsid w:val="00A94B58"/>
    <w:rsid w:val="00A95359"/>
    <w:rsid w:val="00A95BA3"/>
    <w:rsid w:val="00A962B0"/>
    <w:rsid w:val="00A964B5"/>
    <w:rsid w:val="00A966CD"/>
    <w:rsid w:val="00A96CBF"/>
    <w:rsid w:val="00A96D3A"/>
    <w:rsid w:val="00A97069"/>
    <w:rsid w:val="00A972B9"/>
    <w:rsid w:val="00A97335"/>
    <w:rsid w:val="00A97543"/>
    <w:rsid w:val="00A97559"/>
    <w:rsid w:val="00A97C3E"/>
    <w:rsid w:val="00AA0061"/>
    <w:rsid w:val="00AA0252"/>
    <w:rsid w:val="00AA0892"/>
    <w:rsid w:val="00AA08D2"/>
    <w:rsid w:val="00AA0A45"/>
    <w:rsid w:val="00AA11C7"/>
    <w:rsid w:val="00AA1229"/>
    <w:rsid w:val="00AA158B"/>
    <w:rsid w:val="00AA171D"/>
    <w:rsid w:val="00AA18F1"/>
    <w:rsid w:val="00AA1CB2"/>
    <w:rsid w:val="00AA1DAF"/>
    <w:rsid w:val="00AA2DCD"/>
    <w:rsid w:val="00AA30A5"/>
    <w:rsid w:val="00AA34AF"/>
    <w:rsid w:val="00AA38E4"/>
    <w:rsid w:val="00AA390E"/>
    <w:rsid w:val="00AA3CBB"/>
    <w:rsid w:val="00AA4077"/>
    <w:rsid w:val="00AA41C6"/>
    <w:rsid w:val="00AA4B35"/>
    <w:rsid w:val="00AA4B8F"/>
    <w:rsid w:val="00AA4D8D"/>
    <w:rsid w:val="00AA5051"/>
    <w:rsid w:val="00AA57D0"/>
    <w:rsid w:val="00AA599B"/>
    <w:rsid w:val="00AA5DC7"/>
    <w:rsid w:val="00AA65CC"/>
    <w:rsid w:val="00AA6925"/>
    <w:rsid w:val="00AA69F8"/>
    <w:rsid w:val="00AA6BEE"/>
    <w:rsid w:val="00AA6F21"/>
    <w:rsid w:val="00AA6F77"/>
    <w:rsid w:val="00AA7126"/>
    <w:rsid w:val="00AA794A"/>
    <w:rsid w:val="00AB0262"/>
    <w:rsid w:val="00AB02A0"/>
    <w:rsid w:val="00AB0362"/>
    <w:rsid w:val="00AB03FD"/>
    <w:rsid w:val="00AB081C"/>
    <w:rsid w:val="00AB0C97"/>
    <w:rsid w:val="00AB10D3"/>
    <w:rsid w:val="00AB126D"/>
    <w:rsid w:val="00AB1400"/>
    <w:rsid w:val="00AB15D6"/>
    <w:rsid w:val="00AB16B1"/>
    <w:rsid w:val="00AB21B7"/>
    <w:rsid w:val="00AB2A5F"/>
    <w:rsid w:val="00AB32F0"/>
    <w:rsid w:val="00AB33F5"/>
    <w:rsid w:val="00AB34EE"/>
    <w:rsid w:val="00AB3B13"/>
    <w:rsid w:val="00AB3BC0"/>
    <w:rsid w:val="00AB3F29"/>
    <w:rsid w:val="00AB42E7"/>
    <w:rsid w:val="00AB4756"/>
    <w:rsid w:val="00AB49EA"/>
    <w:rsid w:val="00AB4C03"/>
    <w:rsid w:val="00AB549A"/>
    <w:rsid w:val="00AB55D3"/>
    <w:rsid w:val="00AB5931"/>
    <w:rsid w:val="00AB5F69"/>
    <w:rsid w:val="00AB6058"/>
    <w:rsid w:val="00AB64ED"/>
    <w:rsid w:val="00AB672D"/>
    <w:rsid w:val="00AB6959"/>
    <w:rsid w:val="00AB7046"/>
    <w:rsid w:val="00AB73B1"/>
    <w:rsid w:val="00AB7587"/>
    <w:rsid w:val="00AC1023"/>
    <w:rsid w:val="00AC1779"/>
    <w:rsid w:val="00AC1A35"/>
    <w:rsid w:val="00AC1C90"/>
    <w:rsid w:val="00AC1E3C"/>
    <w:rsid w:val="00AC1E73"/>
    <w:rsid w:val="00AC312D"/>
    <w:rsid w:val="00AC3265"/>
    <w:rsid w:val="00AC3336"/>
    <w:rsid w:val="00AC3444"/>
    <w:rsid w:val="00AC349D"/>
    <w:rsid w:val="00AC34B8"/>
    <w:rsid w:val="00AC34EA"/>
    <w:rsid w:val="00AC35AC"/>
    <w:rsid w:val="00AC3723"/>
    <w:rsid w:val="00AC3734"/>
    <w:rsid w:val="00AC3AC0"/>
    <w:rsid w:val="00AC3BEF"/>
    <w:rsid w:val="00AC3EF1"/>
    <w:rsid w:val="00AC3FBD"/>
    <w:rsid w:val="00AC41C7"/>
    <w:rsid w:val="00AC471F"/>
    <w:rsid w:val="00AC49D1"/>
    <w:rsid w:val="00AC4BB2"/>
    <w:rsid w:val="00AC4DD9"/>
    <w:rsid w:val="00AC5059"/>
    <w:rsid w:val="00AC50DA"/>
    <w:rsid w:val="00AC595D"/>
    <w:rsid w:val="00AC59AC"/>
    <w:rsid w:val="00AC5FF6"/>
    <w:rsid w:val="00AC60BA"/>
    <w:rsid w:val="00AC6DE4"/>
    <w:rsid w:val="00AC7428"/>
    <w:rsid w:val="00AC7529"/>
    <w:rsid w:val="00AC75D0"/>
    <w:rsid w:val="00AC789C"/>
    <w:rsid w:val="00AC7DC5"/>
    <w:rsid w:val="00AD0121"/>
    <w:rsid w:val="00AD0172"/>
    <w:rsid w:val="00AD02EA"/>
    <w:rsid w:val="00AD05D7"/>
    <w:rsid w:val="00AD0722"/>
    <w:rsid w:val="00AD0A7E"/>
    <w:rsid w:val="00AD0A95"/>
    <w:rsid w:val="00AD0FAC"/>
    <w:rsid w:val="00AD15E7"/>
    <w:rsid w:val="00AD1ABA"/>
    <w:rsid w:val="00AD21DD"/>
    <w:rsid w:val="00AD26FE"/>
    <w:rsid w:val="00AD28F1"/>
    <w:rsid w:val="00AD2ABF"/>
    <w:rsid w:val="00AD2B7D"/>
    <w:rsid w:val="00AD3287"/>
    <w:rsid w:val="00AD3C0F"/>
    <w:rsid w:val="00AD3C35"/>
    <w:rsid w:val="00AD3EF0"/>
    <w:rsid w:val="00AD4320"/>
    <w:rsid w:val="00AD453A"/>
    <w:rsid w:val="00AD4800"/>
    <w:rsid w:val="00AD4CDE"/>
    <w:rsid w:val="00AD4F0A"/>
    <w:rsid w:val="00AD54BA"/>
    <w:rsid w:val="00AD5E3B"/>
    <w:rsid w:val="00AD69E4"/>
    <w:rsid w:val="00AD7062"/>
    <w:rsid w:val="00AD73FA"/>
    <w:rsid w:val="00AD7EE5"/>
    <w:rsid w:val="00AE042D"/>
    <w:rsid w:val="00AE04F6"/>
    <w:rsid w:val="00AE0569"/>
    <w:rsid w:val="00AE07BD"/>
    <w:rsid w:val="00AE0A74"/>
    <w:rsid w:val="00AE0B5F"/>
    <w:rsid w:val="00AE0BFE"/>
    <w:rsid w:val="00AE0CEE"/>
    <w:rsid w:val="00AE0F32"/>
    <w:rsid w:val="00AE1403"/>
    <w:rsid w:val="00AE1543"/>
    <w:rsid w:val="00AE1735"/>
    <w:rsid w:val="00AE1DBB"/>
    <w:rsid w:val="00AE2039"/>
    <w:rsid w:val="00AE2077"/>
    <w:rsid w:val="00AE2A17"/>
    <w:rsid w:val="00AE2E0F"/>
    <w:rsid w:val="00AE32B2"/>
    <w:rsid w:val="00AE339F"/>
    <w:rsid w:val="00AE369A"/>
    <w:rsid w:val="00AE37E4"/>
    <w:rsid w:val="00AE3E79"/>
    <w:rsid w:val="00AE4045"/>
    <w:rsid w:val="00AE4593"/>
    <w:rsid w:val="00AE470F"/>
    <w:rsid w:val="00AE4A05"/>
    <w:rsid w:val="00AE520A"/>
    <w:rsid w:val="00AE5796"/>
    <w:rsid w:val="00AE5C0F"/>
    <w:rsid w:val="00AE665E"/>
    <w:rsid w:val="00AE66D0"/>
    <w:rsid w:val="00AE6984"/>
    <w:rsid w:val="00AE6D6A"/>
    <w:rsid w:val="00AE77F3"/>
    <w:rsid w:val="00AE782D"/>
    <w:rsid w:val="00AE7860"/>
    <w:rsid w:val="00AE7EBF"/>
    <w:rsid w:val="00AE7F83"/>
    <w:rsid w:val="00AF0048"/>
    <w:rsid w:val="00AF0252"/>
    <w:rsid w:val="00AF04C2"/>
    <w:rsid w:val="00AF13CA"/>
    <w:rsid w:val="00AF1837"/>
    <w:rsid w:val="00AF2209"/>
    <w:rsid w:val="00AF27DB"/>
    <w:rsid w:val="00AF2DBF"/>
    <w:rsid w:val="00AF308E"/>
    <w:rsid w:val="00AF34AA"/>
    <w:rsid w:val="00AF39E3"/>
    <w:rsid w:val="00AF3B86"/>
    <w:rsid w:val="00AF3C30"/>
    <w:rsid w:val="00AF3C47"/>
    <w:rsid w:val="00AF3DB9"/>
    <w:rsid w:val="00AF40EF"/>
    <w:rsid w:val="00AF41A8"/>
    <w:rsid w:val="00AF4469"/>
    <w:rsid w:val="00AF53C9"/>
    <w:rsid w:val="00AF5878"/>
    <w:rsid w:val="00AF587E"/>
    <w:rsid w:val="00AF7618"/>
    <w:rsid w:val="00AF7642"/>
    <w:rsid w:val="00B00014"/>
    <w:rsid w:val="00B00B1C"/>
    <w:rsid w:val="00B00B74"/>
    <w:rsid w:val="00B00D91"/>
    <w:rsid w:val="00B00DF2"/>
    <w:rsid w:val="00B015F0"/>
    <w:rsid w:val="00B017FE"/>
    <w:rsid w:val="00B02314"/>
    <w:rsid w:val="00B023D2"/>
    <w:rsid w:val="00B0258F"/>
    <w:rsid w:val="00B02A9D"/>
    <w:rsid w:val="00B02B02"/>
    <w:rsid w:val="00B0309F"/>
    <w:rsid w:val="00B03248"/>
    <w:rsid w:val="00B035DE"/>
    <w:rsid w:val="00B037E2"/>
    <w:rsid w:val="00B03E59"/>
    <w:rsid w:val="00B042B3"/>
    <w:rsid w:val="00B04549"/>
    <w:rsid w:val="00B04D59"/>
    <w:rsid w:val="00B0532C"/>
    <w:rsid w:val="00B05346"/>
    <w:rsid w:val="00B05621"/>
    <w:rsid w:val="00B05723"/>
    <w:rsid w:val="00B05E84"/>
    <w:rsid w:val="00B076A9"/>
    <w:rsid w:val="00B07E1B"/>
    <w:rsid w:val="00B07EF6"/>
    <w:rsid w:val="00B07F4F"/>
    <w:rsid w:val="00B110D1"/>
    <w:rsid w:val="00B11325"/>
    <w:rsid w:val="00B1160E"/>
    <w:rsid w:val="00B117D7"/>
    <w:rsid w:val="00B11821"/>
    <w:rsid w:val="00B11C5D"/>
    <w:rsid w:val="00B123E5"/>
    <w:rsid w:val="00B12E4D"/>
    <w:rsid w:val="00B1301D"/>
    <w:rsid w:val="00B1313E"/>
    <w:rsid w:val="00B133BE"/>
    <w:rsid w:val="00B13A98"/>
    <w:rsid w:val="00B13C7A"/>
    <w:rsid w:val="00B13E9A"/>
    <w:rsid w:val="00B14779"/>
    <w:rsid w:val="00B148CE"/>
    <w:rsid w:val="00B148F2"/>
    <w:rsid w:val="00B14EAD"/>
    <w:rsid w:val="00B14F05"/>
    <w:rsid w:val="00B14FD6"/>
    <w:rsid w:val="00B156DC"/>
    <w:rsid w:val="00B15903"/>
    <w:rsid w:val="00B15DF3"/>
    <w:rsid w:val="00B163B5"/>
    <w:rsid w:val="00B167F4"/>
    <w:rsid w:val="00B1686C"/>
    <w:rsid w:val="00B16B2E"/>
    <w:rsid w:val="00B17211"/>
    <w:rsid w:val="00B173C4"/>
    <w:rsid w:val="00B1741C"/>
    <w:rsid w:val="00B178ED"/>
    <w:rsid w:val="00B17DDD"/>
    <w:rsid w:val="00B20E17"/>
    <w:rsid w:val="00B20F18"/>
    <w:rsid w:val="00B21244"/>
    <w:rsid w:val="00B21315"/>
    <w:rsid w:val="00B21606"/>
    <w:rsid w:val="00B216AE"/>
    <w:rsid w:val="00B217D2"/>
    <w:rsid w:val="00B21D4C"/>
    <w:rsid w:val="00B220EA"/>
    <w:rsid w:val="00B222A7"/>
    <w:rsid w:val="00B222F1"/>
    <w:rsid w:val="00B22D2C"/>
    <w:rsid w:val="00B22E95"/>
    <w:rsid w:val="00B231F5"/>
    <w:rsid w:val="00B23403"/>
    <w:rsid w:val="00B239F7"/>
    <w:rsid w:val="00B24228"/>
    <w:rsid w:val="00B244F3"/>
    <w:rsid w:val="00B24524"/>
    <w:rsid w:val="00B247E4"/>
    <w:rsid w:val="00B248F3"/>
    <w:rsid w:val="00B249CA"/>
    <w:rsid w:val="00B24D7A"/>
    <w:rsid w:val="00B24FB6"/>
    <w:rsid w:val="00B24FDF"/>
    <w:rsid w:val="00B255E8"/>
    <w:rsid w:val="00B25725"/>
    <w:rsid w:val="00B257D6"/>
    <w:rsid w:val="00B25B21"/>
    <w:rsid w:val="00B25BA0"/>
    <w:rsid w:val="00B25DAF"/>
    <w:rsid w:val="00B268F6"/>
    <w:rsid w:val="00B26967"/>
    <w:rsid w:val="00B26BEA"/>
    <w:rsid w:val="00B2760F"/>
    <w:rsid w:val="00B2778E"/>
    <w:rsid w:val="00B27DE4"/>
    <w:rsid w:val="00B30445"/>
    <w:rsid w:val="00B306C0"/>
    <w:rsid w:val="00B3076E"/>
    <w:rsid w:val="00B30D90"/>
    <w:rsid w:val="00B30E41"/>
    <w:rsid w:val="00B30ED8"/>
    <w:rsid w:val="00B30F54"/>
    <w:rsid w:val="00B31AA2"/>
    <w:rsid w:val="00B31E24"/>
    <w:rsid w:val="00B325BC"/>
    <w:rsid w:val="00B3295D"/>
    <w:rsid w:val="00B3295F"/>
    <w:rsid w:val="00B32A82"/>
    <w:rsid w:val="00B32BAF"/>
    <w:rsid w:val="00B32E64"/>
    <w:rsid w:val="00B33093"/>
    <w:rsid w:val="00B33291"/>
    <w:rsid w:val="00B3388C"/>
    <w:rsid w:val="00B33C3D"/>
    <w:rsid w:val="00B33C54"/>
    <w:rsid w:val="00B33CF2"/>
    <w:rsid w:val="00B33F82"/>
    <w:rsid w:val="00B3412D"/>
    <w:rsid w:val="00B34C75"/>
    <w:rsid w:val="00B34CB4"/>
    <w:rsid w:val="00B34CE0"/>
    <w:rsid w:val="00B34ED2"/>
    <w:rsid w:val="00B34F88"/>
    <w:rsid w:val="00B34FC9"/>
    <w:rsid w:val="00B350F7"/>
    <w:rsid w:val="00B35613"/>
    <w:rsid w:val="00B357B1"/>
    <w:rsid w:val="00B3585B"/>
    <w:rsid w:val="00B35990"/>
    <w:rsid w:val="00B359A5"/>
    <w:rsid w:val="00B35E62"/>
    <w:rsid w:val="00B35FE3"/>
    <w:rsid w:val="00B36089"/>
    <w:rsid w:val="00B36095"/>
    <w:rsid w:val="00B3612A"/>
    <w:rsid w:val="00B3665B"/>
    <w:rsid w:val="00B36B64"/>
    <w:rsid w:val="00B36CD9"/>
    <w:rsid w:val="00B36CF1"/>
    <w:rsid w:val="00B36DC1"/>
    <w:rsid w:val="00B37353"/>
    <w:rsid w:val="00B403CA"/>
    <w:rsid w:val="00B40AFB"/>
    <w:rsid w:val="00B40BE8"/>
    <w:rsid w:val="00B40D8D"/>
    <w:rsid w:val="00B41075"/>
    <w:rsid w:val="00B41080"/>
    <w:rsid w:val="00B417B7"/>
    <w:rsid w:val="00B4193C"/>
    <w:rsid w:val="00B41B5F"/>
    <w:rsid w:val="00B41BE0"/>
    <w:rsid w:val="00B42084"/>
    <w:rsid w:val="00B42323"/>
    <w:rsid w:val="00B426D9"/>
    <w:rsid w:val="00B42726"/>
    <w:rsid w:val="00B42800"/>
    <w:rsid w:val="00B42DC4"/>
    <w:rsid w:val="00B42F3F"/>
    <w:rsid w:val="00B42F9C"/>
    <w:rsid w:val="00B42FC5"/>
    <w:rsid w:val="00B437BE"/>
    <w:rsid w:val="00B437D3"/>
    <w:rsid w:val="00B439BF"/>
    <w:rsid w:val="00B43AA0"/>
    <w:rsid w:val="00B43D46"/>
    <w:rsid w:val="00B43F9B"/>
    <w:rsid w:val="00B44488"/>
    <w:rsid w:val="00B44510"/>
    <w:rsid w:val="00B446E1"/>
    <w:rsid w:val="00B44CD7"/>
    <w:rsid w:val="00B45473"/>
    <w:rsid w:val="00B45592"/>
    <w:rsid w:val="00B4563E"/>
    <w:rsid w:val="00B45D2D"/>
    <w:rsid w:val="00B45D4B"/>
    <w:rsid w:val="00B45DC4"/>
    <w:rsid w:val="00B45E46"/>
    <w:rsid w:val="00B45F49"/>
    <w:rsid w:val="00B4661F"/>
    <w:rsid w:val="00B469E0"/>
    <w:rsid w:val="00B46AD3"/>
    <w:rsid w:val="00B47657"/>
    <w:rsid w:val="00B47799"/>
    <w:rsid w:val="00B47D95"/>
    <w:rsid w:val="00B502BB"/>
    <w:rsid w:val="00B50416"/>
    <w:rsid w:val="00B504C7"/>
    <w:rsid w:val="00B50717"/>
    <w:rsid w:val="00B5095B"/>
    <w:rsid w:val="00B50D6C"/>
    <w:rsid w:val="00B50DF0"/>
    <w:rsid w:val="00B50ED6"/>
    <w:rsid w:val="00B5134E"/>
    <w:rsid w:val="00B513B5"/>
    <w:rsid w:val="00B51721"/>
    <w:rsid w:val="00B5191C"/>
    <w:rsid w:val="00B51D4B"/>
    <w:rsid w:val="00B51F54"/>
    <w:rsid w:val="00B522BD"/>
    <w:rsid w:val="00B524D1"/>
    <w:rsid w:val="00B52507"/>
    <w:rsid w:val="00B52F0A"/>
    <w:rsid w:val="00B536F7"/>
    <w:rsid w:val="00B54017"/>
    <w:rsid w:val="00B542A2"/>
    <w:rsid w:val="00B54A65"/>
    <w:rsid w:val="00B54C06"/>
    <w:rsid w:val="00B54F3B"/>
    <w:rsid w:val="00B551BE"/>
    <w:rsid w:val="00B55408"/>
    <w:rsid w:val="00B559A5"/>
    <w:rsid w:val="00B55A05"/>
    <w:rsid w:val="00B55A64"/>
    <w:rsid w:val="00B55DE3"/>
    <w:rsid w:val="00B561A0"/>
    <w:rsid w:val="00B56789"/>
    <w:rsid w:val="00B56836"/>
    <w:rsid w:val="00B56CBD"/>
    <w:rsid w:val="00B56CE3"/>
    <w:rsid w:val="00B56F7B"/>
    <w:rsid w:val="00B5710F"/>
    <w:rsid w:val="00B57741"/>
    <w:rsid w:val="00B579B3"/>
    <w:rsid w:val="00B57AE9"/>
    <w:rsid w:val="00B57CE5"/>
    <w:rsid w:val="00B57DE5"/>
    <w:rsid w:val="00B6002D"/>
    <w:rsid w:val="00B603EB"/>
    <w:rsid w:val="00B605FF"/>
    <w:rsid w:val="00B61176"/>
    <w:rsid w:val="00B615A5"/>
    <w:rsid w:val="00B61898"/>
    <w:rsid w:val="00B61A36"/>
    <w:rsid w:val="00B62360"/>
    <w:rsid w:val="00B62785"/>
    <w:rsid w:val="00B62C95"/>
    <w:rsid w:val="00B62EA6"/>
    <w:rsid w:val="00B632F5"/>
    <w:rsid w:val="00B63A09"/>
    <w:rsid w:val="00B63A57"/>
    <w:rsid w:val="00B63B76"/>
    <w:rsid w:val="00B64649"/>
    <w:rsid w:val="00B64A4C"/>
    <w:rsid w:val="00B65A46"/>
    <w:rsid w:val="00B65AC7"/>
    <w:rsid w:val="00B65B8D"/>
    <w:rsid w:val="00B65F5B"/>
    <w:rsid w:val="00B660A6"/>
    <w:rsid w:val="00B661E6"/>
    <w:rsid w:val="00B6663E"/>
    <w:rsid w:val="00B668D2"/>
    <w:rsid w:val="00B66933"/>
    <w:rsid w:val="00B669CD"/>
    <w:rsid w:val="00B66F0D"/>
    <w:rsid w:val="00B66FC1"/>
    <w:rsid w:val="00B671F3"/>
    <w:rsid w:val="00B67A6A"/>
    <w:rsid w:val="00B67BD5"/>
    <w:rsid w:val="00B7004D"/>
    <w:rsid w:val="00B70A0B"/>
    <w:rsid w:val="00B72224"/>
    <w:rsid w:val="00B72411"/>
    <w:rsid w:val="00B728C0"/>
    <w:rsid w:val="00B72C83"/>
    <w:rsid w:val="00B735E8"/>
    <w:rsid w:val="00B73810"/>
    <w:rsid w:val="00B73C99"/>
    <w:rsid w:val="00B7431C"/>
    <w:rsid w:val="00B7466B"/>
    <w:rsid w:val="00B74D8F"/>
    <w:rsid w:val="00B7536D"/>
    <w:rsid w:val="00B75CE0"/>
    <w:rsid w:val="00B76CD4"/>
    <w:rsid w:val="00B776CE"/>
    <w:rsid w:val="00B7772E"/>
    <w:rsid w:val="00B77A10"/>
    <w:rsid w:val="00B77D9D"/>
    <w:rsid w:val="00B77F39"/>
    <w:rsid w:val="00B77F75"/>
    <w:rsid w:val="00B80364"/>
    <w:rsid w:val="00B80403"/>
    <w:rsid w:val="00B81097"/>
    <w:rsid w:val="00B8127D"/>
    <w:rsid w:val="00B8142A"/>
    <w:rsid w:val="00B814F5"/>
    <w:rsid w:val="00B81C44"/>
    <w:rsid w:val="00B822D8"/>
    <w:rsid w:val="00B82868"/>
    <w:rsid w:val="00B82A51"/>
    <w:rsid w:val="00B831B7"/>
    <w:rsid w:val="00B839D4"/>
    <w:rsid w:val="00B83D91"/>
    <w:rsid w:val="00B843FF"/>
    <w:rsid w:val="00B84438"/>
    <w:rsid w:val="00B84C1F"/>
    <w:rsid w:val="00B84E1F"/>
    <w:rsid w:val="00B8544A"/>
    <w:rsid w:val="00B858A4"/>
    <w:rsid w:val="00B85F0C"/>
    <w:rsid w:val="00B86312"/>
    <w:rsid w:val="00B8658E"/>
    <w:rsid w:val="00B868C0"/>
    <w:rsid w:val="00B868FD"/>
    <w:rsid w:val="00B86E1D"/>
    <w:rsid w:val="00B87023"/>
    <w:rsid w:val="00B870B5"/>
    <w:rsid w:val="00B871D1"/>
    <w:rsid w:val="00B87A69"/>
    <w:rsid w:val="00B9078A"/>
    <w:rsid w:val="00B90A53"/>
    <w:rsid w:val="00B90D47"/>
    <w:rsid w:val="00B914CA"/>
    <w:rsid w:val="00B91716"/>
    <w:rsid w:val="00B9172F"/>
    <w:rsid w:val="00B91B16"/>
    <w:rsid w:val="00B91E55"/>
    <w:rsid w:val="00B9218B"/>
    <w:rsid w:val="00B92195"/>
    <w:rsid w:val="00B927D2"/>
    <w:rsid w:val="00B92B1F"/>
    <w:rsid w:val="00B92C7F"/>
    <w:rsid w:val="00B9302F"/>
    <w:rsid w:val="00B93078"/>
    <w:rsid w:val="00B936D0"/>
    <w:rsid w:val="00B93C6E"/>
    <w:rsid w:val="00B93CBA"/>
    <w:rsid w:val="00B943AE"/>
    <w:rsid w:val="00B94492"/>
    <w:rsid w:val="00B9466C"/>
    <w:rsid w:val="00B947A5"/>
    <w:rsid w:val="00B94D22"/>
    <w:rsid w:val="00B955EB"/>
    <w:rsid w:val="00B95742"/>
    <w:rsid w:val="00B95A10"/>
    <w:rsid w:val="00B95C42"/>
    <w:rsid w:val="00B95CC7"/>
    <w:rsid w:val="00B95F9F"/>
    <w:rsid w:val="00B962C9"/>
    <w:rsid w:val="00B96855"/>
    <w:rsid w:val="00B96872"/>
    <w:rsid w:val="00B96E57"/>
    <w:rsid w:val="00B970F0"/>
    <w:rsid w:val="00B975CA"/>
    <w:rsid w:val="00B97818"/>
    <w:rsid w:val="00B97CC8"/>
    <w:rsid w:val="00BA0144"/>
    <w:rsid w:val="00BA0349"/>
    <w:rsid w:val="00BA0879"/>
    <w:rsid w:val="00BA094A"/>
    <w:rsid w:val="00BA09E1"/>
    <w:rsid w:val="00BA0B59"/>
    <w:rsid w:val="00BA0CF1"/>
    <w:rsid w:val="00BA0D82"/>
    <w:rsid w:val="00BA0F45"/>
    <w:rsid w:val="00BA1217"/>
    <w:rsid w:val="00BA122A"/>
    <w:rsid w:val="00BA1C9E"/>
    <w:rsid w:val="00BA1D0C"/>
    <w:rsid w:val="00BA1E6A"/>
    <w:rsid w:val="00BA1F76"/>
    <w:rsid w:val="00BA2F89"/>
    <w:rsid w:val="00BA3019"/>
    <w:rsid w:val="00BA313A"/>
    <w:rsid w:val="00BA34FF"/>
    <w:rsid w:val="00BA376D"/>
    <w:rsid w:val="00BA3BDE"/>
    <w:rsid w:val="00BA3C91"/>
    <w:rsid w:val="00BA3F2C"/>
    <w:rsid w:val="00BA4A34"/>
    <w:rsid w:val="00BA50AF"/>
    <w:rsid w:val="00BA518F"/>
    <w:rsid w:val="00BA5236"/>
    <w:rsid w:val="00BA53ED"/>
    <w:rsid w:val="00BA5401"/>
    <w:rsid w:val="00BA5459"/>
    <w:rsid w:val="00BA57F4"/>
    <w:rsid w:val="00BA58F1"/>
    <w:rsid w:val="00BA65F4"/>
    <w:rsid w:val="00BA66B3"/>
    <w:rsid w:val="00BA6F54"/>
    <w:rsid w:val="00BA6FF3"/>
    <w:rsid w:val="00BA7345"/>
    <w:rsid w:val="00BA7498"/>
    <w:rsid w:val="00BA75F6"/>
    <w:rsid w:val="00BA7A5D"/>
    <w:rsid w:val="00BA7F24"/>
    <w:rsid w:val="00BB08FB"/>
    <w:rsid w:val="00BB096D"/>
    <w:rsid w:val="00BB0F18"/>
    <w:rsid w:val="00BB10EB"/>
    <w:rsid w:val="00BB13C7"/>
    <w:rsid w:val="00BB1911"/>
    <w:rsid w:val="00BB1FC5"/>
    <w:rsid w:val="00BB21AF"/>
    <w:rsid w:val="00BB21B6"/>
    <w:rsid w:val="00BB24C7"/>
    <w:rsid w:val="00BB2D98"/>
    <w:rsid w:val="00BB30F5"/>
    <w:rsid w:val="00BB3565"/>
    <w:rsid w:val="00BB3719"/>
    <w:rsid w:val="00BB3AAB"/>
    <w:rsid w:val="00BB3CEA"/>
    <w:rsid w:val="00BB3D9A"/>
    <w:rsid w:val="00BB40EC"/>
    <w:rsid w:val="00BB45F6"/>
    <w:rsid w:val="00BB4917"/>
    <w:rsid w:val="00BB54C1"/>
    <w:rsid w:val="00BB55C3"/>
    <w:rsid w:val="00BB56DD"/>
    <w:rsid w:val="00BB66A6"/>
    <w:rsid w:val="00BB66C3"/>
    <w:rsid w:val="00BB6A44"/>
    <w:rsid w:val="00BB6FAA"/>
    <w:rsid w:val="00BB6FB4"/>
    <w:rsid w:val="00BB7072"/>
    <w:rsid w:val="00BB72C2"/>
    <w:rsid w:val="00BB7857"/>
    <w:rsid w:val="00BC05FE"/>
    <w:rsid w:val="00BC07E4"/>
    <w:rsid w:val="00BC0A3A"/>
    <w:rsid w:val="00BC0AE9"/>
    <w:rsid w:val="00BC0BCB"/>
    <w:rsid w:val="00BC0EA9"/>
    <w:rsid w:val="00BC1330"/>
    <w:rsid w:val="00BC1B41"/>
    <w:rsid w:val="00BC22A1"/>
    <w:rsid w:val="00BC27DD"/>
    <w:rsid w:val="00BC2C91"/>
    <w:rsid w:val="00BC3415"/>
    <w:rsid w:val="00BC376E"/>
    <w:rsid w:val="00BC3A8F"/>
    <w:rsid w:val="00BC3AE2"/>
    <w:rsid w:val="00BC4072"/>
    <w:rsid w:val="00BC460D"/>
    <w:rsid w:val="00BC52BB"/>
    <w:rsid w:val="00BC531F"/>
    <w:rsid w:val="00BC5922"/>
    <w:rsid w:val="00BC617F"/>
    <w:rsid w:val="00BC6349"/>
    <w:rsid w:val="00BC6A31"/>
    <w:rsid w:val="00BC6CE7"/>
    <w:rsid w:val="00BC75EC"/>
    <w:rsid w:val="00BD00F1"/>
    <w:rsid w:val="00BD0615"/>
    <w:rsid w:val="00BD07CA"/>
    <w:rsid w:val="00BD0B98"/>
    <w:rsid w:val="00BD0E16"/>
    <w:rsid w:val="00BD1495"/>
    <w:rsid w:val="00BD17D4"/>
    <w:rsid w:val="00BD1800"/>
    <w:rsid w:val="00BD1E63"/>
    <w:rsid w:val="00BD1F4B"/>
    <w:rsid w:val="00BD2189"/>
    <w:rsid w:val="00BD267D"/>
    <w:rsid w:val="00BD2F8A"/>
    <w:rsid w:val="00BD4094"/>
    <w:rsid w:val="00BD40EA"/>
    <w:rsid w:val="00BD42EB"/>
    <w:rsid w:val="00BD54A9"/>
    <w:rsid w:val="00BD562E"/>
    <w:rsid w:val="00BD635A"/>
    <w:rsid w:val="00BD6388"/>
    <w:rsid w:val="00BD6F67"/>
    <w:rsid w:val="00BD70E2"/>
    <w:rsid w:val="00BD7837"/>
    <w:rsid w:val="00BD7C40"/>
    <w:rsid w:val="00BD7C72"/>
    <w:rsid w:val="00BD7FB4"/>
    <w:rsid w:val="00BE0020"/>
    <w:rsid w:val="00BE0CA5"/>
    <w:rsid w:val="00BE1087"/>
    <w:rsid w:val="00BE10D3"/>
    <w:rsid w:val="00BE14F6"/>
    <w:rsid w:val="00BE1A21"/>
    <w:rsid w:val="00BE1B3D"/>
    <w:rsid w:val="00BE1E8B"/>
    <w:rsid w:val="00BE217E"/>
    <w:rsid w:val="00BE240A"/>
    <w:rsid w:val="00BE2856"/>
    <w:rsid w:val="00BE2F2E"/>
    <w:rsid w:val="00BE2F81"/>
    <w:rsid w:val="00BE3612"/>
    <w:rsid w:val="00BE377E"/>
    <w:rsid w:val="00BE38C5"/>
    <w:rsid w:val="00BE3A2C"/>
    <w:rsid w:val="00BE3EC8"/>
    <w:rsid w:val="00BE4006"/>
    <w:rsid w:val="00BE41E2"/>
    <w:rsid w:val="00BE42D2"/>
    <w:rsid w:val="00BE47D9"/>
    <w:rsid w:val="00BE4D0F"/>
    <w:rsid w:val="00BE5206"/>
    <w:rsid w:val="00BE5E7D"/>
    <w:rsid w:val="00BE6433"/>
    <w:rsid w:val="00BE6602"/>
    <w:rsid w:val="00BE675E"/>
    <w:rsid w:val="00BE6851"/>
    <w:rsid w:val="00BE6B83"/>
    <w:rsid w:val="00BE6F1C"/>
    <w:rsid w:val="00BE6FC7"/>
    <w:rsid w:val="00BE706E"/>
    <w:rsid w:val="00BE7731"/>
    <w:rsid w:val="00BE7B13"/>
    <w:rsid w:val="00BF004F"/>
    <w:rsid w:val="00BF00E1"/>
    <w:rsid w:val="00BF0811"/>
    <w:rsid w:val="00BF0989"/>
    <w:rsid w:val="00BF1097"/>
    <w:rsid w:val="00BF1180"/>
    <w:rsid w:val="00BF13C8"/>
    <w:rsid w:val="00BF1846"/>
    <w:rsid w:val="00BF1893"/>
    <w:rsid w:val="00BF18EC"/>
    <w:rsid w:val="00BF1B31"/>
    <w:rsid w:val="00BF1E9D"/>
    <w:rsid w:val="00BF2006"/>
    <w:rsid w:val="00BF27E1"/>
    <w:rsid w:val="00BF29E3"/>
    <w:rsid w:val="00BF2E0E"/>
    <w:rsid w:val="00BF32AF"/>
    <w:rsid w:val="00BF366C"/>
    <w:rsid w:val="00BF37F3"/>
    <w:rsid w:val="00BF4102"/>
    <w:rsid w:val="00BF43CC"/>
    <w:rsid w:val="00BF4BC7"/>
    <w:rsid w:val="00BF4DEB"/>
    <w:rsid w:val="00BF5587"/>
    <w:rsid w:val="00BF6197"/>
    <w:rsid w:val="00BF6367"/>
    <w:rsid w:val="00BF645F"/>
    <w:rsid w:val="00BF6A53"/>
    <w:rsid w:val="00BF6AB8"/>
    <w:rsid w:val="00BF6B82"/>
    <w:rsid w:val="00BF70CA"/>
    <w:rsid w:val="00BF74F0"/>
    <w:rsid w:val="00C00009"/>
    <w:rsid w:val="00C004B6"/>
    <w:rsid w:val="00C0061E"/>
    <w:rsid w:val="00C0089B"/>
    <w:rsid w:val="00C00CB9"/>
    <w:rsid w:val="00C00F5C"/>
    <w:rsid w:val="00C0136F"/>
    <w:rsid w:val="00C027F8"/>
    <w:rsid w:val="00C02952"/>
    <w:rsid w:val="00C029EF"/>
    <w:rsid w:val="00C02A28"/>
    <w:rsid w:val="00C02F09"/>
    <w:rsid w:val="00C03F44"/>
    <w:rsid w:val="00C03FC5"/>
    <w:rsid w:val="00C040D1"/>
    <w:rsid w:val="00C04210"/>
    <w:rsid w:val="00C0431F"/>
    <w:rsid w:val="00C043B0"/>
    <w:rsid w:val="00C04DBB"/>
    <w:rsid w:val="00C04EC4"/>
    <w:rsid w:val="00C0500A"/>
    <w:rsid w:val="00C0520C"/>
    <w:rsid w:val="00C05741"/>
    <w:rsid w:val="00C05F21"/>
    <w:rsid w:val="00C06072"/>
    <w:rsid w:val="00C06366"/>
    <w:rsid w:val="00C0637C"/>
    <w:rsid w:val="00C06A56"/>
    <w:rsid w:val="00C0727C"/>
    <w:rsid w:val="00C07547"/>
    <w:rsid w:val="00C075BD"/>
    <w:rsid w:val="00C07F90"/>
    <w:rsid w:val="00C10020"/>
    <w:rsid w:val="00C10052"/>
    <w:rsid w:val="00C10081"/>
    <w:rsid w:val="00C107E4"/>
    <w:rsid w:val="00C10EC5"/>
    <w:rsid w:val="00C118EA"/>
    <w:rsid w:val="00C12360"/>
    <w:rsid w:val="00C12459"/>
    <w:rsid w:val="00C1245D"/>
    <w:rsid w:val="00C12476"/>
    <w:rsid w:val="00C124BF"/>
    <w:rsid w:val="00C12598"/>
    <w:rsid w:val="00C1283F"/>
    <w:rsid w:val="00C12C19"/>
    <w:rsid w:val="00C12EBE"/>
    <w:rsid w:val="00C13205"/>
    <w:rsid w:val="00C13478"/>
    <w:rsid w:val="00C13A66"/>
    <w:rsid w:val="00C1407E"/>
    <w:rsid w:val="00C140BB"/>
    <w:rsid w:val="00C143C5"/>
    <w:rsid w:val="00C1454C"/>
    <w:rsid w:val="00C1480E"/>
    <w:rsid w:val="00C1495A"/>
    <w:rsid w:val="00C14B2C"/>
    <w:rsid w:val="00C15832"/>
    <w:rsid w:val="00C15E3C"/>
    <w:rsid w:val="00C15EB2"/>
    <w:rsid w:val="00C162CF"/>
    <w:rsid w:val="00C162F4"/>
    <w:rsid w:val="00C1693D"/>
    <w:rsid w:val="00C1704F"/>
    <w:rsid w:val="00C17690"/>
    <w:rsid w:val="00C17695"/>
    <w:rsid w:val="00C1772E"/>
    <w:rsid w:val="00C17AA5"/>
    <w:rsid w:val="00C17FEE"/>
    <w:rsid w:val="00C200BA"/>
    <w:rsid w:val="00C20161"/>
    <w:rsid w:val="00C201BD"/>
    <w:rsid w:val="00C203D7"/>
    <w:rsid w:val="00C20D89"/>
    <w:rsid w:val="00C21B28"/>
    <w:rsid w:val="00C21F04"/>
    <w:rsid w:val="00C22A6C"/>
    <w:rsid w:val="00C22D30"/>
    <w:rsid w:val="00C22F45"/>
    <w:rsid w:val="00C23129"/>
    <w:rsid w:val="00C23139"/>
    <w:rsid w:val="00C235BA"/>
    <w:rsid w:val="00C238DF"/>
    <w:rsid w:val="00C23925"/>
    <w:rsid w:val="00C23D71"/>
    <w:rsid w:val="00C240E7"/>
    <w:rsid w:val="00C24235"/>
    <w:rsid w:val="00C247BA"/>
    <w:rsid w:val="00C249FA"/>
    <w:rsid w:val="00C24F8E"/>
    <w:rsid w:val="00C25168"/>
    <w:rsid w:val="00C25180"/>
    <w:rsid w:val="00C25276"/>
    <w:rsid w:val="00C256E0"/>
    <w:rsid w:val="00C257A2"/>
    <w:rsid w:val="00C25D3D"/>
    <w:rsid w:val="00C260FC"/>
    <w:rsid w:val="00C26D26"/>
    <w:rsid w:val="00C26E54"/>
    <w:rsid w:val="00C2726F"/>
    <w:rsid w:val="00C27C40"/>
    <w:rsid w:val="00C30288"/>
    <w:rsid w:val="00C30326"/>
    <w:rsid w:val="00C30ADC"/>
    <w:rsid w:val="00C30EFE"/>
    <w:rsid w:val="00C3127D"/>
    <w:rsid w:val="00C3143E"/>
    <w:rsid w:val="00C317AF"/>
    <w:rsid w:val="00C317F6"/>
    <w:rsid w:val="00C31EED"/>
    <w:rsid w:val="00C32032"/>
    <w:rsid w:val="00C32111"/>
    <w:rsid w:val="00C3228C"/>
    <w:rsid w:val="00C327DB"/>
    <w:rsid w:val="00C32917"/>
    <w:rsid w:val="00C3296F"/>
    <w:rsid w:val="00C32B9E"/>
    <w:rsid w:val="00C32BC8"/>
    <w:rsid w:val="00C32D49"/>
    <w:rsid w:val="00C32D6E"/>
    <w:rsid w:val="00C33686"/>
    <w:rsid w:val="00C339A4"/>
    <w:rsid w:val="00C33D50"/>
    <w:rsid w:val="00C3474D"/>
    <w:rsid w:val="00C35382"/>
    <w:rsid w:val="00C35715"/>
    <w:rsid w:val="00C35827"/>
    <w:rsid w:val="00C35848"/>
    <w:rsid w:val="00C3587D"/>
    <w:rsid w:val="00C35C51"/>
    <w:rsid w:val="00C360F7"/>
    <w:rsid w:val="00C363C5"/>
    <w:rsid w:val="00C36D03"/>
    <w:rsid w:val="00C3758D"/>
    <w:rsid w:val="00C37765"/>
    <w:rsid w:val="00C405C4"/>
    <w:rsid w:val="00C40635"/>
    <w:rsid w:val="00C406F0"/>
    <w:rsid w:val="00C40E18"/>
    <w:rsid w:val="00C41166"/>
    <w:rsid w:val="00C4150B"/>
    <w:rsid w:val="00C41B7E"/>
    <w:rsid w:val="00C41E95"/>
    <w:rsid w:val="00C42200"/>
    <w:rsid w:val="00C429ED"/>
    <w:rsid w:val="00C42E90"/>
    <w:rsid w:val="00C431A7"/>
    <w:rsid w:val="00C43642"/>
    <w:rsid w:val="00C44298"/>
    <w:rsid w:val="00C447A5"/>
    <w:rsid w:val="00C4490A"/>
    <w:rsid w:val="00C452DC"/>
    <w:rsid w:val="00C458A4"/>
    <w:rsid w:val="00C45CB7"/>
    <w:rsid w:val="00C46350"/>
    <w:rsid w:val="00C464F2"/>
    <w:rsid w:val="00C465FD"/>
    <w:rsid w:val="00C475E2"/>
    <w:rsid w:val="00C475F2"/>
    <w:rsid w:val="00C47624"/>
    <w:rsid w:val="00C47B78"/>
    <w:rsid w:val="00C47F69"/>
    <w:rsid w:val="00C50568"/>
    <w:rsid w:val="00C50865"/>
    <w:rsid w:val="00C508A3"/>
    <w:rsid w:val="00C50AB7"/>
    <w:rsid w:val="00C5121A"/>
    <w:rsid w:val="00C51535"/>
    <w:rsid w:val="00C5168F"/>
    <w:rsid w:val="00C51876"/>
    <w:rsid w:val="00C518BD"/>
    <w:rsid w:val="00C51A95"/>
    <w:rsid w:val="00C51BE1"/>
    <w:rsid w:val="00C5204A"/>
    <w:rsid w:val="00C52EFD"/>
    <w:rsid w:val="00C53215"/>
    <w:rsid w:val="00C532E5"/>
    <w:rsid w:val="00C5366E"/>
    <w:rsid w:val="00C539D5"/>
    <w:rsid w:val="00C53F41"/>
    <w:rsid w:val="00C53FD2"/>
    <w:rsid w:val="00C54024"/>
    <w:rsid w:val="00C54283"/>
    <w:rsid w:val="00C54406"/>
    <w:rsid w:val="00C5474B"/>
    <w:rsid w:val="00C55904"/>
    <w:rsid w:val="00C55E22"/>
    <w:rsid w:val="00C55EDD"/>
    <w:rsid w:val="00C56352"/>
    <w:rsid w:val="00C56628"/>
    <w:rsid w:val="00C56757"/>
    <w:rsid w:val="00C56AA7"/>
    <w:rsid w:val="00C56B0B"/>
    <w:rsid w:val="00C571DA"/>
    <w:rsid w:val="00C579F0"/>
    <w:rsid w:val="00C57BD9"/>
    <w:rsid w:val="00C57D30"/>
    <w:rsid w:val="00C6031C"/>
    <w:rsid w:val="00C606D2"/>
    <w:rsid w:val="00C606FA"/>
    <w:rsid w:val="00C607E7"/>
    <w:rsid w:val="00C609E5"/>
    <w:rsid w:val="00C60D8D"/>
    <w:rsid w:val="00C616C3"/>
    <w:rsid w:val="00C6172D"/>
    <w:rsid w:val="00C61CC1"/>
    <w:rsid w:val="00C61E1B"/>
    <w:rsid w:val="00C62507"/>
    <w:rsid w:val="00C625A6"/>
    <w:rsid w:val="00C627CB"/>
    <w:rsid w:val="00C62AED"/>
    <w:rsid w:val="00C62D79"/>
    <w:rsid w:val="00C634EF"/>
    <w:rsid w:val="00C636B1"/>
    <w:rsid w:val="00C63752"/>
    <w:rsid w:val="00C63E02"/>
    <w:rsid w:val="00C63E8A"/>
    <w:rsid w:val="00C6400E"/>
    <w:rsid w:val="00C647DA"/>
    <w:rsid w:val="00C6513F"/>
    <w:rsid w:val="00C652C7"/>
    <w:rsid w:val="00C653BC"/>
    <w:rsid w:val="00C664A8"/>
    <w:rsid w:val="00C66B39"/>
    <w:rsid w:val="00C67355"/>
    <w:rsid w:val="00C67A90"/>
    <w:rsid w:val="00C67A91"/>
    <w:rsid w:val="00C70D4B"/>
    <w:rsid w:val="00C70F7D"/>
    <w:rsid w:val="00C71043"/>
    <w:rsid w:val="00C71064"/>
    <w:rsid w:val="00C710CD"/>
    <w:rsid w:val="00C71768"/>
    <w:rsid w:val="00C71E46"/>
    <w:rsid w:val="00C72171"/>
    <w:rsid w:val="00C72C7C"/>
    <w:rsid w:val="00C72E61"/>
    <w:rsid w:val="00C735D2"/>
    <w:rsid w:val="00C73A32"/>
    <w:rsid w:val="00C73A3D"/>
    <w:rsid w:val="00C73F22"/>
    <w:rsid w:val="00C74633"/>
    <w:rsid w:val="00C74812"/>
    <w:rsid w:val="00C74823"/>
    <w:rsid w:val="00C7497E"/>
    <w:rsid w:val="00C74B6C"/>
    <w:rsid w:val="00C7513D"/>
    <w:rsid w:val="00C759D7"/>
    <w:rsid w:val="00C75CB2"/>
    <w:rsid w:val="00C75DC2"/>
    <w:rsid w:val="00C75E48"/>
    <w:rsid w:val="00C75FC3"/>
    <w:rsid w:val="00C765F6"/>
    <w:rsid w:val="00C76BBC"/>
    <w:rsid w:val="00C7742E"/>
    <w:rsid w:val="00C7763A"/>
    <w:rsid w:val="00C778BE"/>
    <w:rsid w:val="00C77923"/>
    <w:rsid w:val="00C77A31"/>
    <w:rsid w:val="00C802EA"/>
    <w:rsid w:val="00C81066"/>
    <w:rsid w:val="00C810CC"/>
    <w:rsid w:val="00C81551"/>
    <w:rsid w:val="00C8156E"/>
    <w:rsid w:val="00C8165D"/>
    <w:rsid w:val="00C81FB2"/>
    <w:rsid w:val="00C82047"/>
    <w:rsid w:val="00C82154"/>
    <w:rsid w:val="00C821BE"/>
    <w:rsid w:val="00C82283"/>
    <w:rsid w:val="00C82A03"/>
    <w:rsid w:val="00C83948"/>
    <w:rsid w:val="00C83C61"/>
    <w:rsid w:val="00C842ED"/>
    <w:rsid w:val="00C84421"/>
    <w:rsid w:val="00C8487A"/>
    <w:rsid w:val="00C84C07"/>
    <w:rsid w:val="00C84C1B"/>
    <w:rsid w:val="00C84E50"/>
    <w:rsid w:val="00C85789"/>
    <w:rsid w:val="00C858F9"/>
    <w:rsid w:val="00C860F1"/>
    <w:rsid w:val="00C861C1"/>
    <w:rsid w:val="00C8635B"/>
    <w:rsid w:val="00C864AB"/>
    <w:rsid w:val="00C86545"/>
    <w:rsid w:val="00C86D26"/>
    <w:rsid w:val="00C86F3B"/>
    <w:rsid w:val="00C87202"/>
    <w:rsid w:val="00C87529"/>
    <w:rsid w:val="00C8767D"/>
    <w:rsid w:val="00C87825"/>
    <w:rsid w:val="00C87951"/>
    <w:rsid w:val="00C90311"/>
    <w:rsid w:val="00C90528"/>
    <w:rsid w:val="00C9095F"/>
    <w:rsid w:val="00C90960"/>
    <w:rsid w:val="00C90EC2"/>
    <w:rsid w:val="00C9113B"/>
    <w:rsid w:val="00C913A1"/>
    <w:rsid w:val="00C91C2E"/>
    <w:rsid w:val="00C92003"/>
    <w:rsid w:val="00C921C1"/>
    <w:rsid w:val="00C928F5"/>
    <w:rsid w:val="00C929E1"/>
    <w:rsid w:val="00C92F1B"/>
    <w:rsid w:val="00C9339E"/>
    <w:rsid w:val="00C9365D"/>
    <w:rsid w:val="00C937E9"/>
    <w:rsid w:val="00C939A4"/>
    <w:rsid w:val="00C93C25"/>
    <w:rsid w:val="00C94324"/>
    <w:rsid w:val="00C94A91"/>
    <w:rsid w:val="00C94AB9"/>
    <w:rsid w:val="00C94E2D"/>
    <w:rsid w:val="00C95028"/>
    <w:rsid w:val="00C95049"/>
    <w:rsid w:val="00C95499"/>
    <w:rsid w:val="00C95C38"/>
    <w:rsid w:val="00C95CBF"/>
    <w:rsid w:val="00C96233"/>
    <w:rsid w:val="00C96390"/>
    <w:rsid w:val="00C97079"/>
    <w:rsid w:val="00CA027A"/>
    <w:rsid w:val="00CA076E"/>
    <w:rsid w:val="00CA0BA5"/>
    <w:rsid w:val="00CA1AA9"/>
    <w:rsid w:val="00CA20EE"/>
    <w:rsid w:val="00CA2545"/>
    <w:rsid w:val="00CA27FA"/>
    <w:rsid w:val="00CA27FB"/>
    <w:rsid w:val="00CA32BA"/>
    <w:rsid w:val="00CA3301"/>
    <w:rsid w:val="00CA34E5"/>
    <w:rsid w:val="00CA34EF"/>
    <w:rsid w:val="00CA3970"/>
    <w:rsid w:val="00CA3E7F"/>
    <w:rsid w:val="00CA4279"/>
    <w:rsid w:val="00CA475B"/>
    <w:rsid w:val="00CA47DA"/>
    <w:rsid w:val="00CA4A11"/>
    <w:rsid w:val="00CA5383"/>
    <w:rsid w:val="00CA5422"/>
    <w:rsid w:val="00CA587B"/>
    <w:rsid w:val="00CA5D97"/>
    <w:rsid w:val="00CA5E2E"/>
    <w:rsid w:val="00CA6196"/>
    <w:rsid w:val="00CA659B"/>
    <w:rsid w:val="00CA6789"/>
    <w:rsid w:val="00CA7899"/>
    <w:rsid w:val="00CA7A65"/>
    <w:rsid w:val="00CA7F6F"/>
    <w:rsid w:val="00CB006B"/>
    <w:rsid w:val="00CB04D1"/>
    <w:rsid w:val="00CB0763"/>
    <w:rsid w:val="00CB0990"/>
    <w:rsid w:val="00CB09B0"/>
    <w:rsid w:val="00CB0D2C"/>
    <w:rsid w:val="00CB16F6"/>
    <w:rsid w:val="00CB1A09"/>
    <w:rsid w:val="00CB1AE5"/>
    <w:rsid w:val="00CB21D2"/>
    <w:rsid w:val="00CB2674"/>
    <w:rsid w:val="00CB3474"/>
    <w:rsid w:val="00CB347B"/>
    <w:rsid w:val="00CB3D54"/>
    <w:rsid w:val="00CB3E69"/>
    <w:rsid w:val="00CB3F03"/>
    <w:rsid w:val="00CB3FCE"/>
    <w:rsid w:val="00CB4121"/>
    <w:rsid w:val="00CB4301"/>
    <w:rsid w:val="00CB4319"/>
    <w:rsid w:val="00CB4CEF"/>
    <w:rsid w:val="00CB50FB"/>
    <w:rsid w:val="00CB5480"/>
    <w:rsid w:val="00CB5809"/>
    <w:rsid w:val="00CB59B8"/>
    <w:rsid w:val="00CB6A22"/>
    <w:rsid w:val="00CB6D51"/>
    <w:rsid w:val="00CB6E71"/>
    <w:rsid w:val="00CB70E2"/>
    <w:rsid w:val="00CB7511"/>
    <w:rsid w:val="00CB7685"/>
    <w:rsid w:val="00CB76AF"/>
    <w:rsid w:val="00CB7879"/>
    <w:rsid w:val="00CB7F3D"/>
    <w:rsid w:val="00CC02E9"/>
    <w:rsid w:val="00CC06E3"/>
    <w:rsid w:val="00CC09A7"/>
    <w:rsid w:val="00CC0CB8"/>
    <w:rsid w:val="00CC0E38"/>
    <w:rsid w:val="00CC0FAA"/>
    <w:rsid w:val="00CC141C"/>
    <w:rsid w:val="00CC1796"/>
    <w:rsid w:val="00CC1AAC"/>
    <w:rsid w:val="00CC1EAA"/>
    <w:rsid w:val="00CC1F22"/>
    <w:rsid w:val="00CC28BC"/>
    <w:rsid w:val="00CC3124"/>
    <w:rsid w:val="00CC320E"/>
    <w:rsid w:val="00CC3245"/>
    <w:rsid w:val="00CC324B"/>
    <w:rsid w:val="00CC3691"/>
    <w:rsid w:val="00CC36E7"/>
    <w:rsid w:val="00CC36F1"/>
    <w:rsid w:val="00CC3C93"/>
    <w:rsid w:val="00CC4525"/>
    <w:rsid w:val="00CC4933"/>
    <w:rsid w:val="00CC6A25"/>
    <w:rsid w:val="00CC6CD2"/>
    <w:rsid w:val="00CC72CE"/>
    <w:rsid w:val="00CC76C2"/>
    <w:rsid w:val="00CC7B0F"/>
    <w:rsid w:val="00CC7D02"/>
    <w:rsid w:val="00CD01DB"/>
    <w:rsid w:val="00CD066D"/>
    <w:rsid w:val="00CD094C"/>
    <w:rsid w:val="00CD0B40"/>
    <w:rsid w:val="00CD0B60"/>
    <w:rsid w:val="00CD1004"/>
    <w:rsid w:val="00CD134C"/>
    <w:rsid w:val="00CD1787"/>
    <w:rsid w:val="00CD19ED"/>
    <w:rsid w:val="00CD1B01"/>
    <w:rsid w:val="00CD1CEA"/>
    <w:rsid w:val="00CD1DE3"/>
    <w:rsid w:val="00CD1EEF"/>
    <w:rsid w:val="00CD1EFB"/>
    <w:rsid w:val="00CD1F8F"/>
    <w:rsid w:val="00CD2E05"/>
    <w:rsid w:val="00CD313B"/>
    <w:rsid w:val="00CD33C9"/>
    <w:rsid w:val="00CD35E3"/>
    <w:rsid w:val="00CD3A9F"/>
    <w:rsid w:val="00CD445B"/>
    <w:rsid w:val="00CD456A"/>
    <w:rsid w:val="00CD48E7"/>
    <w:rsid w:val="00CD4A33"/>
    <w:rsid w:val="00CD4B54"/>
    <w:rsid w:val="00CD4C7B"/>
    <w:rsid w:val="00CD4C92"/>
    <w:rsid w:val="00CD4CE4"/>
    <w:rsid w:val="00CD52B5"/>
    <w:rsid w:val="00CD54A1"/>
    <w:rsid w:val="00CD5DD3"/>
    <w:rsid w:val="00CD6209"/>
    <w:rsid w:val="00CD635C"/>
    <w:rsid w:val="00CD6516"/>
    <w:rsid w:val="00CD65E7"/>
    <w:rsid w:val="00CD66D2"/>
    <w:rsid w:val="00CD682C"/>
    <w:rsid w:val="00CD6D00"/>
    <w:rsid w:val="00CD71E3"/>
    <w:rsid w:val="00CD7B2E"/>
    <w:rsid w:val="00CE030F"/>
    <w:rsid w:val="00CE0473"/>
    <w:rsid w:val="00CE0591"/>
    <w:rsid w:val="00CE064D"/>
    <w:rsid w:val="00CE0943"/>
    <w:rsid w:val="00CE128F"/>
    <w:rsid w:val="00CE2385"/>
    <w:rsid w:val="00CE297D"/>
    <w:rsid w:val="00CE3B46"/>
    <w:rsid w:val="00CE3B76"/>
    <w:rsid w:val="00CE3F38"/>
    <w:rsid w:val="00CE4ACF"/>
    <w:rsid w:val="00CE4B82"/>
    <w:rsid w:val="00CE4D7C"/>
    <w:rsid w:val="00CE50D0"/>
    <w:rsid w:val="00CE592C"/>
    <w:rsid w:val="00CE5C36"/>
    <w:rsid w:val="00CE5D74"/>
    <w:rsid w:val="00CE61A3"/>
    <w:rsid w:val="00CE61D1"/>
    <w:rsid w:val="00CE66A4"/>
    <w:rsid w:val="00CE6BD5"/>
    <w:rsid w:val="00CE6BDE"/>
    <w:rsid w:val="00CE6D0D"/>
    <w:rsid w:val="00CE701B"/>
    <w:rsid w:val="00CE7369"/>
    <w:rsid w:val="00CE7416"/>
    <w:rsid w:val="00CE762B"/>
    <w:rsid w:val="00CE79F3"/>
    <w:rsid w:val="00CE7AAA"/>
    <w:rsid w:val="00CE7BA6"/>
    <w:rsid w:val="00CE7E40"/>
    <w:rsid w:val="00CF0778"/>
    <w:rsid w:val="00CF2320"/>
    <w:rsid w:val="00CF256B"/>
    <w:rsid w:val="00CF3159"/>
    <w:rsid w:val="00CF3C69"/>
    <w:rsid w:val="00CF3F03"/>
    <w:rsid w:val="00CF404B"/>
    <w:rsid w:val="00CF44F4"/>
    <w:rsid w:val="00CF4D30"/>
    <w:rsid w:val="00CF4F92"/>
    <w:rsid w:val="00CF5006"/>
    <w:rsid w:val="00CF5063"/>
    <w:rsid w:val="00CF5074"/>
    <w:rsid w:val="00CF5082"/>
    <w:rsid w:val="00CF52E0"/>
    <w:rsid w:val="00CF5730"/>
    <w:rsid w:val="00CF5CEB"/>
    <w:rsid w:val="00CF5D27"/>
    <w:rsid w:val="00CF643A"/>
    <w:rsid w:val="00CF65DF"/>
    <w:rsid w:val="00CF6822"/>
    <w:rsid w:val="00CF6C4C"/>
    <w:rsid w:val="00CF6D7C"/>
    <w:rsid w:val="00CF6DB7"/>
    <w:rsid w:val="00CF7126"/>
    <w:rsid w:val="00CF799A"/>
    <w:rsid w:val="00CF7B19"/>
    <w:rsid w:val="00CF7EB4"/>
    <w:rsid w:val="00D00533"/>
    <w:rsid w:val="00D00AE9"/>
    <w:rsid w:val="00D013A5"/>
    <w:rsid w:val="00D01659"/>
    <w:rsid w:val="00D019BD"/>
    <w:rsid w:val="00D01C0A"/>
    <w:rsid w:val="00D01E95"/>
    <w:rsid w:val="00D025A0"/>
    <w:rsid w:val="00D028C3"/>
    <w:rsid w:val="00D02D88"/>
    <w:rsid w:val="00D02F77"/>
    <w:rsid w:val="00D02FFE"/>
    <w:rsid w:val="00D0310F"/>
    <w:rsid w:val="00D0365C"/>
    <w:rsid w:val="00D0371E"/>
    <w:rsid w:val="00D038FF"/>
    <w:rsid w:val="00D03CB6"/>
    <w:rsid w:val="00D03D9B"/>
    <w:rsid w:val="00D03F95"/>
    <w:rsid w:val="00D04209"/>
    <w:rsid w:val="00D0483B"/>
    <w:rsid w:val="00D04975"/>
    <w:rsid w:val="00D050C3"/>
    <w:rsid w:val="00D05359"/>
    <w:rsid w:val="00D0562B"/>
    <w:rsid w:val="00D05703"/>
    <w:rsid w:val="00D059CC"/>
    <w:rsid w:val="00D05A83"/>
    <w:rsid w:val="00D05FF1"/>
    <w:rsid w:val="00D06251"/>
    <w:rsid w:val="00D06DAB"/>
    <w:rsid w:val="00D06E01"/>
    <w:rsid w:val="00D0706F"/>
    <w:rsid w:val="00D0743E"/>
    <w:rsid w:val="00D07C86"/>
    <w:rsid w:val="00D10504"/>
    <w:rsid w:val="00D109DE"/>
    <w:rsid w:val="00D10E5C"/>
    <w:rsid w:val="00D11228"/>
    <w:rsid w:val="00D1131E"/>
    <w:rsid w:val="00D11A00"/>
    <w:rsid w:val="00D11AC7"/>
    <w:rsid w:val="00D12025"/>
    <w:rsid w:val="00D1267A"/>
    <w:rsid w:val="00D12B44"/>
    <w:rsid w:val="00D1342D"/>
    <w:rsid w:val="00D134BF"/>
    <w:rsid w:val="00D1395A"/>
    <w:rsid w:val="00D13E1E"/>
    <w:rsid w:val="00D13E6F"/>
    <w:rsid w:val="00D144E7"/>
    <w:rsid w:val="00D1482F"/>
    <w:rsid w:val="00D14C2C"/>
    <w:rsid w:val="00D15232"/>
    <w:rsid w:val="00D1562D"/>
    <w:rsid w:val="00D1585E"/>
    <w:rsid w:val="00D15896"/>
    <w:rsid w:val="00D168D2"/>
    <w:rsid w:val="00D16A68"/>
    <w:rsid w:val="00D16C3A"/>
    <w:rsid w:val="00D16F70"/>
    <w:rsid w:val="00D172B4"/>
    <w:rsid w:val="00D201C8"/>
    <w:rsid w:val="00D20318"/>
    <w:rsid w:val="00D20887"/>
    <w:rsid w:val="00D20D79"/>
    <w:rsid w:val="00D20DBD"/>
    <w:rsid w:val="00D20F62"/>
    <w:rsid w:val="00D21065"/>
    <w:rsid w:val="00D21614"/>
    <w:rsid w:val="00D218F5"/>
    <w:rsid w:val="00D21E13"/>
    <w:rsid w:val="00D22046"/>
    <w:rsid w:val="00D222A6"/>
    <w:rsid w:val="00D222BA"/>
    <w:rsid w:val="00D222ED"/>
    <w:rsid w:val="00D22605"/>
    <w:rsid w:val="00D2334C"/>
    <w:rsid w:val="00D23B74"/>
    <w:rsid w:val="00D2426E"/>
    <w:rsid w:val="00D24409"/>
    <w:rsid w:val="00D250CB"/>
    <w:rsid w:val="00D25683"/>
    <w:rsid w:val="00D25A0B"/>
    <w:rsid w:val="00D25D20"/>
    <w:rsid w:val="00D25DC0"/>
    <w:rsid w:val="00D261CC"/>
    <w:rsid w:val="00D26360"/>
    <w:rsid w:val="00D263EB"/>
    <w:rsid w:val="00D26B7D"/>
    <w:rsid w:val="00D2725B"/>
    <w:rsid w:val="00D27403"/>
    <w:rsid w:val="00D27689"/>
    <w:rsid w:val="00D276FA"/>
    <w:rsid w:val="00D27CA8"/>
    <w:rsid w:val="00D3058F"/>
    <w:rsid w:val="00D3070A"/>
    <w:rsid w:val="00D307A3"/>
    <w:rsid w:val="00D307B9"/>
    <w:rsid w:val="00D30DB6"/>
    <w:rsid w:val="00D317C9"/>
    <w:rsid w:val="00D31F4F"/>
    <w:rsid w:val="00D321A4"/>
    <w:rsid w:val="00D326BB"/>
    <w:rsid w:val="00D33906"/>
    <w:rsid w:val="00D33944"/>
    <w:rsid w:val="00D33DB1"/>
    <w:rsid w:val="00D3406E"/>
    <w:rsid w:val="00D340AF"/>
    <w:rsid w:val="00D34733"/>
    <w:rsid w:val="00D348E3"/>
    <w:rsid w:val="00D34925"/>
    <w:rsid w:val="00D34B25"/>
    <w:rsid w:val="00D34D7F"/>
    <w:rsid w:val="00D34F27"/>
    <w:rsid w:val="00D34FA3"/>
    <w:rsid w:val="00D355C6"/>
    <w:rsid w:val="00D36297"/>
    <w:rsid w:val="00D36504"/>
    <w:rsid w:val="00D367F7"/>
    <w:rsid w:val="00D36AEF"/>
    <w:rsid w:val="00D36CFC"/>
    <w:rsid w:val="00D3727B"/>
    <w:rsid w:val="00D3745D"/>
    <w:rsid w:val="00D378E4"/>
    <w:rsid w:val="00D37941"/>
    <w:rsid w:val="00D37A17"/>
    <w:rsid w:val="00D37F5B"/>
    <w:rsid w:val="00D402F5"/>
    <w:rsid w:val="00D40837"/>
    <w:rsid w:val="00D418C5"/>
    <w:rsid w:val="00D41C29"/>
    <w:rsid w:val="00D4200E"/>
    <w:rsid w:val="00D4232C"/>
    <w:rsid w:val="00D42867"/>
    <w:rsid w:val="00D428DC"/>
    <w:rsid w:val="00D42AE4"/>
    <w:rsid w:val="00D431E0"/>
    <w:rsid w:val="00D4366C"/>
    <w:rsid w:val="00D436E2"/>
    <w:rsid w:val="00D43CE4"/>
    <w:rsid w:val="00D44478"/>
    <w:rsid w:val="00D44C45"/>
    <w:rsid w:val="00D44DCA"/>
    <w:rsid w:val="00D4549F"/>
    <w:rsid w:val="00D45614"/>
    <w:rsid w:val="00D45BF5"/>
    <w:rsid w:val="00D45C78"/>
    <w:rsid w:val="00D45CD0"/>
    <w:rsid w:val="00D45E17"/>
    <w:rsid w:val="00D45FEA"/>
    <w:rsid w:val="00D46197"/>
    <w:rsid w:val="00D467E9"/>
    <w:rsid w:val="00D46D0E"/>
    <w:rsid w:val="00D47018"/>
    <w:rsid w:val="00D47217"/>
    <w:rsid w:val="00D474B3"/>
    <w:rsid w:val="00D47E59"/>
    <w:rsid w:val="00D47F18"/>
    <w:rsid w:val="00D508CF"/>
    <w:rsid w:val="00D50CAD"/>
    <w:rsid w:val="00D51367"/>
    <w:rsid w:val="00D5237D"/>
    <w:rsid w:val="00D52B30"/>
    <w:rsid w:val="00D52C09"/>
    <w:rsid w:val="00D530AE"/>
    <w:rsid w:val="00D534A8"/>
    <w:rsid w:val="00D53B07"/>
    <w:rsid w:val="00D53B93"/>
    <w:rsid w:val="00D53D81"/>
    <w:rsid w:val="00D5489A"/>
    <w:rsid w:val="00D54A38"/>
    <w:rsid w:val="00D54A6B"/>
    <w:rsid w:val="00D54DCE"/>
    <w:rsid w:val="00D54F97"/>
    <w:rsid w:val="00D555CE"/>
    <w:rsid w:val="00D55876"/>
    <w:rsid w:val="00D559DA"/>
    <w:rsid w:val="00D55A94"/>
    <w:rsid w:val="00D55ABF"/>
    <w:rsid w:val="00D56547"/>
    <w:rsid w:val="00D570E6"/>
    <w:rsid w:val="00D5722C"/>
    <w:rsid w:val="00D57276"/>
    <w:rsid w:val="00D575EC"/>
    <w:rsid w:val="00D57898"/>
    <w:rsid w:val="00D57D9D"/>
    <w:rsid w:val="00D60446"/>
    <w:rsid w:val="00D605B2"/>
    <w:rsid w:val="00D60898"/>
    <w:rsid w:val="00D60A16"/>
    <w:rsid w:val="00D60FDD"/>
    <w:rsid w:val="00D61092"/>
    <w:rsid w:val="00D6167D"/>
    <w:rsid w:val="00D61B39"/>
    <w:rsid w:val="00D61BC4"/>
    <w:rsid w:val="00D62089"/>
    <w:rsid w:val="00D62116"/>
    <w:rsid w:val="00D6247C"/>
    <w:rsid w:val="00D62ACB"/>
    <w:rsid w:val="00D62EB6"/>
    <w:rsid w:val="00D62FC9"/>
    <w:rsid w:val="00D63305"/>
    <w:rsid w:val="00D645E1"/>
    <w:rsid w:val="00D645E4"/>
    <w:rsid w:val="00D64D57"/>
    <w:rsid w:val="00D657BE"/>
    <w:rsid w:val="00D65ADD"/>
    <w:rsid w:val="00D66179"/>
    <w:rsid w:val="00D663B8"/>
    <w:rsid w:val="00D66459"/>
    <w:rsid w:val="00D667B6"/>
    <w:rsid w:val="00D66B03"/>
    <w:rsid w:val="00D66BCC"/>
    <w:rsid w:val="00D67008"/>
    <w:rsid w:val="00D6722D"/>
    <w:rsid w:val="00D673E5"/>
    <w:rsid w:val="00D67506"/>
    <w:rsid w:val="00D67701"/>
    <w:rsid w:val="00D67F23"/>
    <w:rsid w:val="00D70A96"/>
    <w:rsid w:val="00D70B33"/>
    <w:rsid w:val="00D715CA"/>
    <w:rsid w:val="00D716EB"/>
    <w:rsid w:val="00D71B58"/>
    <w:rsid w:val="00D71D55"/>
    <w:rsid w:val="00D7230F"/>
    <w:rsid w:val="00D726F2"/>
    <w:rsid w:val="00D72C93"/>
    <w:rsid w:val="00D72CFE"/>
    <w:rsid w:val="00D72D66"/>
    <w:rsid w:val="00D7367A"/>
    <w:rsid w:val="00D738AD"/>
    <w:rsid w:val="00D73C93"/>
    <w:rsid w:val="00D73F80"/>
    <w:rsid w:val="00D742B8"/>
    <w:rsid w:val="00D74803"/>
    <w:rsid w:val="00D74830"/>
    <w:rsid w:val="00D74907"/>
    <w:rsid w:val="00D749D7"/>
    <w:rsid w:val="00D75035"/>
    <w:rsid w:val="00D750B2"/>
    <w:rsid w:val="00D75260"/>
    <w:rsid w:val="00D75288"/>
    <w:rsid w:val="00D754E0"/>
    <w:rsid w:val="00D76130"/>
    <w:rsid w:val="00D7635A"/>
    <w:rsid w:val="00D7665F"/>
    <w:rsid w:val="00D76873"/>
    <w:rsid w:val="00D76AE2"/>
    <w:rsid w:val="00D76DA1"/>
    <w:rsid w:val="00D76F27"/>
    <w:rsid w:val="00D77022"/>
    <w:rsid w:val="00D776D6"/>
    <w:rsid w:val="00D77D4F"/>
    <w:rsid w:val="00D805F0"/>
    <w:rsid w:val="00D80A1A"/>
    <w:rsid w:val="00D80EA4"/>
    <w:rsid w:val="00D81063"/>
    <w:rsid w:val="00D814F3"/>
    <w:rsid w:val="00D82155"/>
    <w:rsid w:val="00D82385"/>
    <w:rsid w:val="00D8248D"/>
    <w:rsid w:val="00D82B6A"/>
    <w:rsid w:val="00D82D51"/>
    <w:rsid w:val="00D82E57"/>
    <w:rsid w:val="00D839A0"/>
    <w:rsid w:val="00D842F3"/>
    <w:rsid w:val="00D84C07"/>
    <w:rsid w:val="00D84D00"/>
    <w:rsid w:val="00D853A5"/>
    <w:rsid w:val="00D8554A"/>
    <w:rsid w:val="00D8585F"/>
    <w:rsid w:val="00D8592E"/>
    <w:rsid w:val="00D8604B"/>
    <w:rsid w:val="00D869B2"/>
    <w:rsid w:val="00D870A8"/>
    <w:rsid w:val="00D871EB"/>
    <w:rsid w:val="00D87234"/>
    <w:rsid w:val="00D87D9A"/>
    <w:rsid w:val="00D9007C"/>
    <w:rsid w:val="00D90118"/>
    <w:rsid w:val="00D903C1"/>
    <w:rsid w:val="00D90BB1"/>
    <w:rsid w:val="00D912AE"/>
    <w:rsid w:val="00D915F0"/>
    <w:rsid w:val="00D9176B"/>
    <w:rsid w:val="00D91823"/>
    <w:rsid w:val="00D91976"/>
    <w:rsid w:val="00D91DC2"/>
    <w:rsid w:val="00D92205"/>
    <w:rsid w:val="00D92210"/>
    <w:rsid w:val="00D92256"/>
    <w:rsid w:val="00D936BE"/>
    <w:rsid w:val="00D937A9"/>
    <w:rsid w:val="00D9381A"/>
    <w:rsid w:val="00D93822"/>
    <w:rsid w:val="00D94398"/>
    <w:rsid w:val="00D9443F"/>
    <w:rsid w:val="00D948A3"/>
    <w:rsid w:val="00D94911"/>
    <w:rsid w:val="00D9496D"/>
    <w:rsid w:val="00D94ED0"/>
    <w:rsid w:val="00D95247"/>
    <w:rsid w:val="00D955C7"/>
    <w:rsid w:val="00D95977"/>
    <w:rsid w:val="00D95B2A"/>
    <w:rsid w:val="00D95CF2"/>
    <w:rsid w:val="00D96541"/>
    <w:rsid w:val="00D969A4"/>
    <w:rsid w:val="00D96A70"/>
    <w:rsid w:val="00D96B1B"/>
    <w:rsid w:val="00D96EBD"/>
    <w:rsid w:val="00D971B6"/>
    <w:rsid w:val="00D97974"/>
    <w:rsid w:val="00D97E48"/>
    <w:rsid w:val="00DA0169"/>
    <w:rsid w:val="00DA0231"/>
    <w:rsid w:val="00DA0652"/>
    <w:rsid w:val="00DA0AB6"/>
    <w:rsid w:val="00DA108E"/>
    <w:rsid w:val="00DA1701"/>
    <w:rsid w:val="00DA1A82"/>
    <w:rsid w:val="00DA1B75"/>
    <w:rsid w:val="00DA1D34"/>
    <w:rsid w:val="00DA224F"/>
    <w:rsid w:val="00DA22C1"/>
    <w:rsid w:val="00DA2340"/>
    <w:rsid w:val="00DA24C3"/>
    <w:rsid w:val="00DA270E"/>
    <w:rsid w:val="00DA2EB7"/>
    <w:rsid w:val="00DA305D"/>
    <w:rsid w:val="00DA39F5"/>
    <w:rsid w:val="00DA3AEE"/>
    <w:rsid w:val="00DA4096"/>
    <w:rsid w:val="00DA412E"/>
    <w:rsid w:val="00DA41EA"/>
    <w:rsid w:val="00DA44FF"/>
    <w:rsid w:val="00DA4540"/>
    <w:rsid w:val="00DA45D4"/>
    <w:rsid w:val="00DA47F0"/>
    <w:rsid w:val="00DA57DF"/>
    <w:rsid w:val="00DA5FDB"/>
    <w:rsid w:val="00DA5FE6"/>
    <w:rsid w:val="00DA6151"/>
    <w:rsid w:val="00DA6224"/>
    <w:rsid w:val="00DA63A1"/>
    <w:rsid w:val="00DA6D5D"/>
    <w:rsid w:val="00DA6F8B"/>
    <w:rsid w:val="00DA79F3"/>
    <w:rsid w:val="00DB04F5"/>
    <w:rsid w:val="00DB0514"/>
    <w:rsid w:val="00DB0951"/>
    <w:rsid w:val="00DB0A49"/>
    <w:rsid w:val="00DB0D44"/>
    <w:rsid w:val="00DB0F66"/>
    <w:rsid w:val="00DB0F68"/>
    <w:rsid w:val="00DB1A8C"/>
    <w:rsid w:val="00DB1E34"/>
    <w:rsid w:val="00DB1F1B"/>
    <w:rsid w:val="00DB22D4"/>
    <w:rsid w:val="00DB253E"/>
    <w:rsid w:val="00DB2B10"/>
    <w:rsid w:val="00DB3378"/>
    <w:rsid w:val="00DB3FF8"/>
    <w:rsid w:val="00DB402B"/>
    <w:rsid w:val="00DB6646"/>
    <w:rsid w:val="00DB698E"/>
    <w:rsid w:val="00DB6B2C"/>
    <w:rsid w:val="00DB6D63"/>
    <w:rsid w:val="00DB70E2"/>
    <w:rsid w:val="00DB7254"/>
    <w:rsid w:val="00DB7B4E"/>
    <w:rsid w:val="00DB7E5A"/>
    <w:rsid w:val="00DC000D"/>
    <w:rsid w:val="00DC04C2"/>
    <w:rsid w:val="00DC0763"/>
    <w:rsid w:val="00DC09FE"/>
    <w:rsid w:val="00DC0A71"/>
    <w:rsid w:val="00DC0A87"/>
    <w:rsid w:val="00DC0BC6"/>
    <w:rsid w:val="00DC1148"/>
    <w:rsid w:val="00DC1353"/>
    <w:rsid w:val="00DC1BFE"/>
    <w:rsid w:val="00DC20A1"/>
    <w:rsid w:val="00DC20A5"/>
    <w:rsid w:val="00DC25B8"/>
    <w:rsid w:val="00DC272E"/>
    <w:rsid w:val="00DC281C"/>
    <w:rsid w:val="00DC284C"/>
    <w:rsid w:val="00DC29A8"/>
    <w:rsid w:val="00DC2CBE"/>
    <w:rsid w:val="00DC2EA8"/>
    <w:rsid w:val="00DC2F1B"/>
    <w:rsid w:val="00DC3103"/>
    <w:rsid w:val="00DC3A36"/>
    <w:rsid w:val="00DC3A62"/>
    <w:rsid w:val="00DC4198"/>
    <w:rsid w:val="00DC4369"/>
    <w:rsid w:val="00DC44D7"/>
    <w:rsid w:val="00DC4E8A"/>
    <w:rsid w:val="00DC4E97"/>
    <w:rsid w:val="00DC51E8"/>
    <w:rsid w:val="00DC5861"/>
    <w:rsid w:val="00DC5925"/>
    <w:rsid w:val="00DC60B5"/>
    <w:rsid w:val="00DC6523"/>
    <w:rsid w:val="00DC6C2D"/>
    <w:rsid w:val="00DC6CDF"/>
    <w:rsid w:val="00DC7366"/>
    <w:rsid w:val="00DC7375"/>
    <w:rsid w:val="00DC78CB"/>
    <w:rsid w:val="00DC7CEA"/>
    <w:rsid w:val="00DC7FFC"/>
    <w:rsid w:val="00DD03EE"/>
    <w:rsid w:val="00DD0402"/>
    <w:rsid w:val="00DD0520"/>
    <w:rsid w:val="00DD0914"/>
    <w:rsid w:val="00DD0F69"/>
    <w:rsid w:val="00DD11A3"/>
    <w:rsid w:val="00DD1469"/>
    <w:rsid w:val="00DD1495"/>
    <w:rsid w:val="00DD1A3C"/>
    <w:rsid w:val="00DD1ADD"/>
    <w:rsid w:val="00DD23AE"/>
    <w:rsid w:val="00DD23F3"/>
    <w:rsid w:val="00DD24CD"/>
    <w:rsid w:val="00DD25E6"/>
    <w:rsid w:val="00DD2BD6"/>
    <w:rsid w:val="00DD34E2"/>
    <w:rsid w:val="00DD3923"/>
    <w:rsid w:val="00DD43A6"/>
    <w:rsid w:val="00DD49E4"/>
    <w:rsid w:val="00DD4B65"/>
    <w:rsid w:val="00DD4C81"/>
    <w:rsid w:val="00DD4F4C"/>
    <w:rsid w:val="00DD54A0"/>
    <w:rsid w:val="00DD59A1"/>
    <w:rsid w:val="00DD5E4D"/>
    <w:rsid w:val="00DD6457"/>
    <w:rsid w:val="00DD6761"/>
    <w:rsid w:val="00DD6B48"/>
    <w:rsid w:val="00DD6C14"/>
    <w:rsid w:val="00DD6D62"/>
    <w:rsid w:val="00DD6FFF"/>
    <w:rsid w:val="00DD7524"/>
    <w:rsid w:val="00DD7560"/>
    <w:rsid w:val="00DD76CC"/>
    <w:rsid w:val="00DE0249"/>
    <w:rsid w:val="00DE02F9"/>
    <w:rsid w:val="00DE0960"/>
    <w:rsid w:val="00DE0FEC"/>
    <w:rsid w:val="00DE148B"/>
    <w:rsid w:val="00DE16A6"/>
    <w:rsid w:val="00DE1C88"/>
    <w:rsid w:val="00DE1FB4"/>
    <w:rsid w:val="00DE25E0"/>
    <w:rsid w:val="00DE27DE"/>
    <w:rsid w:val="00DE296E"/>
    <w:rsid w:val="00DE2F67"/>
    <w:rsid w:val="00DE31D7"/>
    <w:rsid w:val="00DE3242"/>
    <w:rsid w:val="00DE3319"/>
    <w:rsid w:val="00DE357C"/>
    <w:rsid w:val="00DE3D65"/>
    <w:rsid w:val="00DE3D7D"/>
    <w:rsid w:val="00DE3F8D"/>
    <w:rsid w:val="00DE4134"/>
    <w:rsid w:val="00DE444B"/>
    <w:rsid w:val="00DE45EC"/>
    <w:rsid w:val="00DE49BE"/>
    <w:rsid w:val="00DE4BAA"/>
    <w:rsid w:val="00DE511A"/>
    <w:rsid w:val="00DE5195"/>
    <w:rsid w:val="00DE54D1"/>
    <w:rsid w:val="00DE5829"/>
    <w:rsid w:val="00DE5A32"/>
    <w:rsid w:val="00DE5C18"/>
    <w:rsid w:val="00DE6142"/>
    <w:rsid w:val="00DE63F8"/>
    <w:rsid w:val="00DE6750"/>
    <w:rsid w:val="00DE687C"/>
    <w:rsid w:val="00DE6B56"/>
    <w:rsid w:val="00DE7390"/>
    <w:rsid w:val="00DE7516"/>
    <w:rsid w:val="00DE76D5"/>
    <w:rsid w:val="00DE7A27"/>
    <w:rsid w:val="00DE7DA5"/>
    <w:rsid w:val="00DE7DD9"/>
    <w:rsid w:val="00DF0690"/>
    <w:rsid w:val="00DF072C"/>
    <w:rsid w:val="00DF09F1"/>
    <w:rsid w:val="00DF114D"/>
    <w:rsid w:val="00DF1A54"/>
    <w:rsid w:val="00DF210F"/>
    <w:rsid w:val="00DF23EE"/>
    <w:rsid w:val="00DF2690"/>
    <w:rsid w:val="00DF2943"/>
    <w:rsid w:val="00DF2F9A"/>
    <w:rsid w:val="00DF306B"/>
    <w:rsid w:val="00DF312F"/>
    <w:rsid w:val="00DF3841"/>
    <w:rsid w:val="00DF3E29"/>
    <w:rsid w:val="00DF416F"/>
    <w:rsid w:val="00DF4208"/>
    <w:rsid w:val="00DF4528"/>
    <w:rsid w:val="00DF4E66"/>
    <w:rsid w:val="00DF5802"/>
    <w:rsid w:val="00DF601C"/>
    <w:rsid w:val="00DF63D7"/>
    <w:rsid w:val="00DF64D6"/>
    <w:rsid w:val="00DF66BD"/>
    <w:rsid w:val="00DF68ED"/>
    <w:rsid w:val="00DF6B2C"/>
    <w:rsid w:val="00DF7306"/>
    <w:rsid w:val="00DF7504"/>
    <w:rsid w:val="00DF7EA8"/>
    <w:rsid w:val="00DF7F98"/>
    <w:rsid w:val="00E00A13"/>
    <w:rsid w:val="00E00C06"/>
    <w:rsid w:val="00E00E2B"/>
    <w:rsid w:val="00E00F74"/>
    <w:rsid w:val="00E01807"/>
    <w:rsid w:val="00E019A0"/>
    <w:rsid w:val="00E019F9"/>
    <w:rsid w:val="00E0239A"/>
    <w:rsid w:val="00E02867"/>
    <w:rsid w:val="00E028AB"/>
    <w:rsid w:val="00E02D74"/>
    <w:rsid w:val="00E03186"/>
    <w:rsid w:val="00E03486"/>
    <w:rsid w:val="00E038EF"/>
    <w:rsid w:val="00E039BE"/>
    <w:rsid w:val="00E03F1D"/>
    <w:rsid w:val="00E04325"/>
    <w:rsid w:val="00E04613"/>
    <w:rsid w:val="00E046F9"/>
    <w:rsid w:val="00E0537C"/>
    <w:rsid w:val="00E0551F"/>
    <w:rsid w:val="00E05BA0"/>
    <w:rsid w:val="00E06246"/>
    <w:rsid w:val="00E06F01"/>
    <w:rsid w:val="00E07269"/>
    <w:rsid w:val="00E0743B"/>
    <w:rsid w:val="00E075BF"/>
    <w:rsid w:val="00E076D7"/>
    <w:rsid w:val="00E10703"/>
    <w:rsid w:val="00E10965"/>
    <w:rsid w:val="00E10E36"/>
    <w:rsid w:val="00E119B3"/>
    <w:rsid w:val="00E11B3A"/>
    <w:rsid w:val="00E11C38"/>
    <w:rsid w:val="00E11DCF"/>
    <w:rsid w:val="00E12A0D"/>
    <w:rsid w:val="00E12B6C"/>
    <w:rsid w:val="00E12BCA"/>
    <w:rsid w:val="00E12E64"/>
    <w:rsid w:val="00E12F74"/>
    <w:rsid w:val="00E131A8"/>
    <w:rsid w:val="00E13447"/>
    <w:rsid w:val="00E140F4"/>
    <w:rsid w:val="00E141E8"/>
    <w:rsid w:val="00E148BD"/>
    <w:rsid w:val="00E14AFD"/>
    <w:rsid w:val="00E14C88"/>
    <w:rsid w:val="00E156FE"/>
    <w:rsid w:val="00E15AF3"/>
    <w:rsid w:val="00E15E27"/>
    <w:rsid w:val="00E1686D"/>
    <w:rsid w:val="00E16D0A"/>
    <w:rsid w:val="00E16E64"/>
    <w:rsid w:val="00E17256"/>
    <w:rsid w:val="00E17463"/>
    <w:rsid w:val="00E17F61"/>
    <w:rsid w:val="00E17FED"/>
    <w:rsid w:val="00E207E2"/>
    <w:rsid w:val="00E2134A"/>
    <w:rsid w:val="00E21394"/>
    <w:rsid w:val="00E2139D"/>
    <w:rsid w:val="00E214DF"/>
    <w:rsid w:val="00E215CD"/>
    <w:rsid w:val="00E21851"/>
    <w:rsid w:val="00E21CB2"/>
    <w:rsid w:val="00E21F06"/>
    <w:rsid w:val="00E21F6F"/>
    <w:rsid w:val="00E222CC"/>
    <w:rsid w:val="00E223D5"/>
    <w:rsid w:val="00E233FF"/>
    <w:rsid w:val="00E2354F"/>
    <w:rsid w:val="00E23646"/>
    <w:rsid w:val="00E23683"/>
    <w:rsid w:val="00E236C3"/>
    <w:rsid w:val="00E236F6"/>
    <w:rsid w:val="00E23A3A"/>
    <w:rsid w:val="00E23AEC"/>
    <w:rsid w:val="00E23E9B"/>
    <w:rsid w:val="00E23EA8"/>
    <w:rsid w:val="00E23F43"/>
    <w:rsid w:val="00E24129"/>
    <w:rsid w:val="00E24429"/>
    <w:rsid w:val="00E245F2"/>
    <w:rsid w:val="00E247F5"/>
    <w:rsid w:val="00E24C93"/>
    <w:rsid w:val="00E253F2"/>
    <w:rsid w:val="00E255F8"/>
    <w:rsid w:val="00E25DC0"/>
    <w:rsid w:val="00E26105"/>
    <w:rsid w:val="00E26651"/>
    <w:rsid w:val="00E2673C"/>
    <w:rsid w:val="00E26862"/>
    <w:rsid w:val="00E26C9F"/>
    <w:rsid w:val="00E26CB1"/>
    <w:rsid w:val="00E2708E"/>
    <w:rsid w:val="00E272B8"/>
    <w:rsid w:val="00E273B8"/>
    <w:rsid w:val="00E27941"/>
    <w:rsid w:val="00E27A74"/>
    <w:rsid w:val="00E27F58"/>
    <w:rsid w:val="00E30097"/>
    <w:rsid w:val="00E300AB"/>
    <w:rsid w:val="00E304CB"/>
    <w:rsid w:val="00E307C0"/>
    <w:rsid w:val="00E31B6F"/>
    <w:rsid w:val="00E3231D"/>
    <w:rsid w:val="00E324F5"/>
    <w:rsid w:val="00E329B9"/>
    <w:rsid w:val="00E3399D"/>
    <w:rsid w:val="00E33CB0"/>
    <w:rsid w:val="00E3422A"/>
    <w:rsid w:val="00E3431E"/>
    <w:rsid w:val="00E34BCE"/>
    <w:rsid w:val="00E34FC4"/>
    <w:rsid w:val="00E35710"/>
    <w:rsid w:val="00E358C1"/>
    <w:rsid w:val="00E35C15"/>
    <w:rsid w:val="00E35E60"/>
    <w:rsid w:val="00E366BE"/>
    <w:rsid w:val="00E36734"/>
    <w:rsid w:val="00E36BF7"/>
    <w:rsid w:val="00E370CB"/>
    <w:rsid w:val="00E37211"/>
    <w:rsid w:val="00E3735F"/>
    <w:rsid w:val="00E37C55"/>
    <w:rsid w:val="00E4031A"/>
    <w:rsid w:val="00E40432"/>
    <w:rsid w:val="00E40648"/>
    <w:rsid w:val="00E40678"/>
    <w:rsid w:val="00E40F67"/>
    <w:rsid w:val="00E41117"/>
    <w:rsid w:val="00E41256"/>
    <w:rsid w:val="00E415AA"/>
    <w:rsid w:val="00E41819"/>
    <w:rsid w:val="00E4195B"/>
    <w:rsid w:val="00E42743"/>
    <w:rsid w:val="00E4298A"/>
    <w:rsid w:val="00E429D7"/>
    <w:rsid w:val="00E429E2"/>
    <w:rsid w:val="00E42FDD"/>
    <w:rsid w:val="00E43D51"/>
    <w:rsid w:val="00E43F79"/>
    <w:rsid w:val="00E43FA6"/>
    <w:rsid w:val="00E4429D"/>
    <w:rsid w:val="00E447B4"/>
    <w:rsid w:val="00E44840"/>
    <w:rsid w:val="00E449AE"/>
    <w:rsid w:val="00E4574F"/>
    <w:rsid w:val="00E4685F"/>
    <w:rsid w:val="00E46C1D"/>
    <w:rsid w:val="00E47521"/>
    <w:rsid w:val="00E47A48"/>
    <w:rsid w:val="00E47E7D"/>
    <w:rsid w:val="00E5002F"/>
    <w:rsid w:val="00E5011E"/>
    <w:rsid w:val="00E50C6B"/>
    <w:rsid w:val="00E50E93"/>
    <w:rsid w:val="00E51193"/>
    <w:rsid w:val="00E5161F"/>
    <w:rsid w:val="00E5194B"/>
    <w:rsid w:val="00E51E20"/>
    <w:rsid w:val="00E520B2"/>
    <w:rsid w:val="00E5371E"/>
    <w:rsid w:val="00E53F86"/>
    <w:rsid w:val="00E540B1"/>
    <w:rsid w:val="00E54114"/>
    <w:rsid w:val="00E54B47"/>
    <w:rsid w:val="00E54BB5"/>
    <w:rsid w:val="00E54E7F"/>
    <w:rsid w:val="00E54FB3"/>
    <w:rsid w:val="00E55250"/>
    <w:rsid w:val="00E55B1B"/>
    <w:rsid w:val="00E55D27"/>
    <w:rsid w:val="00E55E77"/>
    <w:rsid w:val="00E5614F"/>
    <w:rsid w:val="00E5618D"/>
    <w:rsid w:val="00E567D5"/>
    <w:rsid w:val="00E56CA6"/>
    <w:rsid w:val="00E56EEB"/>
    <w:rsid w:val="00E5798A"/>
    <w:rsid w:val="00E5799B"/>
    <w:rsid w:val="00E579DB"/>
    <w:rsid w:val="00E57A64"/>
    <w:rsid w:val="00E57E50"/>
    <w:rsid w:val="00E60962"/>
    <w:rsid w:val="00E60991"/>
    <w:rsid w:val="00E60AF0"/>
    <w:rsid w:val="00E61406"/>
    <w:rsid w:val="00E6180E"/>
    <w:rsid w:val="00E61AA6"/>
    <w:rsid w:val="00E61CC3"/>
    <w:rsid w:val="00E622C2"/>
    <w:rsid w:val="00E6238B"/>
    <w:rsid w:val="00E626EC"/>
    <w:rsid w:val="00E62CF7"/>
    <w:rsid w:val="00E63280"/>
    <w:rsid w:val="00E633EB"/>
    <w:rsid w:val="00E6343A"/>
    <w:rsid w:val="00E63633"/>
    <w:rsid w:val="00E63D22"/>
    <w:rsid w:val="00E64220"/>
    <w:rsid w:val="00E6475D"/>
    <w:rsid w:val="00E648C0"/>
    <w:rsid w:val="00E64E66"/>
    <w:rsid w:val="00E653E1"/>
    <w:rsid w:val="00E655FF"/>
    <w:rsid w:val="00E6562D"/>
    <w:rsid w:val="00E65FEE"/>
    <w:rsid w:val="00E663CA"/>
    <w:rsid w:val="00E67263"/>
    <w:rsid w:val="00E67DC7"/>
    <w:rsid w:val="00E67FEE"/>
    <w:rsid w:val="00E702F7"/>
    <w:rsid w:val="00E704CB"/>
    <w:rsid w:val="00E7075E"/>
    <w:rsid w:val="00E7090D"/>
    <w:rsid w:val="00E70F74"/>
    <w:rsid w:val="00E710EC"/>
    <w:rsid w:val="00E713AE"/>
    <w:rsid w:val="00E71469"/>
    <w:rsid w:val="00E72147"/>
    <w:rsid w:val="00E72565"/>
    <w:rsid w:val="00E72A33"/>
    <w:rsid w:val="00E72CED"/>
    <w:rsid w:val="00E73881"/>
    <w:rsid w:val="00E73C43"/>
    <w:rsid w:val="00E754F4"/>
    <w:rsid w:val="00E7561C"/>
    <w:rsid w:val="00E75BAE"/>
    <w:rsid w:val="00E75BF5"/>
    <w:rsid w:val="00E7696F"/>
    <w:rsid w:val="00E76B06"/>
    <w:rsid w:val="00E76D07"/>
    <w:rsid w:val="00E77252"/>
    <w:rsid w:val="00E773F5"/>
    <w:rsid w:val="00E777D1"/>
    <w:rsid w:val="00E77DBC"/>
    <w:rsid w:val="00E77E65"/>
    <w:rsid w:val="00E801D2"/>
    <w:rsid w:val="00E809B3"/>
    <w:rsid w:val="00E80D31"/>
    <w:rsid w:val="00E811BB"/>
    <w:rsid w:val="00E81248"/>
    <w:rsid w:val="00E8148C"/>
    <w:rsid w:val="00E818D1"/>
    <w:rsid w:val="00E81EDE"/>
    <w:rsid w:val="00E81F7F"/>
    <w:rsid w:val="00E8207C"/>
    <w:rsid w:val="00E82357"/>
    <w:rsid w:val="00E82636"/>
    <w:rsid w:val="00E82A99"/>
    <w:rsid w:val="00E82FDC"/>
    <w:rsid w:val="00E83582"/>
    <w:rsid w:val="00E839D3"/>
    <w:rsid w:val="00E83BD6"/>
    <w:rsid w:val="00E83E0F"/>
    <w:rsid w:val="00E84424"/>
    <w:rsid w:val="00E84BB3"/>
    <w:rsid w:val="00E84BC4"/>
    <w:rsid w:val="00E850AC"/>
    <w:rsid w:val="00E85105"/>
    <w:rsid w:val="00E855D1"/>
    <w:rsid w:val="00E856ED"/>
    <w:rsid w:val="00E85771"/>
    <w:rsid w:val="00E85F84"/>
    <w:rsid w:val="00E861D1"/>
    <w:rsid w:val="00E86397"/>
    <w:rsid w:val="00E867D0"/>
    <w:rsid w:val="00E869CC"/>
    <w:rsid w:val="00E873CC"/>
    <w:rsid w:val="00E87A7E"/>
    <w:rsid w:val="00E90704"/>
    <w:rsid w:val="00E910E5"/>
    <w:rsid w:val="00E910EB"/>
    <w:rsid w:val="00E91626"/>
    <w:rsid w:val="00E91704"/>
    <w:rsid w:val="00E92AA0"/>
    <w:rsid w:val="00E92BA2"/>
    <w:rsid w:val="00E92F18"/>
    <w:rsid w:val="00E93043"/>
    <w:rsid w:val="00E9392D"/>
    <w:rsid w:val="00E939C8"/>
    <w:rsid w:val="00E93AF7"/>
    <w:rsid w:val="00E93E66"/>
    <w:rsid w:val="00E9520C"/>
    <w:rsid w:val="00E955B8"/>
    <w:rsid w:val="00E95AF8"/>
    <w:rsid w:val="00E960E6"/>
    <w:rsid w:val="00E9656F"/>
    <w:rsid w:val="00E966EB"/>
    <w:rsid w:val="00E9681F"/>
    <w:rsid w:val="00E96B08"/>
    <w:rsid w:val="00E96CAA"/>
    <w:rsid w:val="00E9796F"/>
    <w:rsid w:val="00E979DE"/>
    <w:rsid w:val="00E97A4D"/>
    <w:rsid w:val="00E97E56"/>
    <w:rsid w:val="00EA03FD"/>
    <w:rsid w:val="00EA0A56"/>
    <w:rsid w:val="00EA0A6D"/>
    <w:rsid w:val="00EA1068"/>
    <w:rsid w:val="00EA13C6"/>
    <w:rsid w:val="00EA179D"/>
    <w:rsid w:val="00EA19CD"/>
    <w:rsid w:val="00EA1ECE"/>
    <w:rsid w:val="00EA23E2"/>
    <w:rsid w:val="00EA258C"/>
    <w:rsid w:val="00EA2746"/>
    <w:rsid w:val="00EA2A4E"/>
    <w:rsid w:val="00EA2EDF"/>
    <w:rsid w:val="00EA334E"/>
    <w:rsid w:val="00EA3357"/>
    <w:rsid w:val="00EA38BC"/>
    <w:rsid w:val="00EA38E8"/>
    <w:rsid w:val="00EA38F0"/>
    <w:rsid w:val="00EA4022"/>
    <w:rsid w:val="00EA403E"/>
    <w:rsid w:val="00EA411E"/>
    <w:rsid w:val="00EA4159"/>
    <w:rsid w:val="00EA435F"/>
    <w:rsid w:val="00EA4683"/>
    <w:rsid w:val="00EA4E84"/>
    <w:rsid w:val="00EA5747"/>
    <w:rsid w:val="00EA5828"/>
    <w:rsid w:val="00EA5DAA"/>
    <w:rsid w:val="00EA5ECC"/>
    <w:rsid w:val="00EA60A7"/>
    <w:rsid w:val="00EA648F"/>
    <w:rsid w:val="00EA6928"/>
    <w:rsid w:val="00EA69F6"/>
    <w:rsid w:val="00EA710E"/>
    <w:rsid w:val="00EA71E5"/>
    <w:rsid w:val="00EA77D8"/>
    <w:rsid w:val="00EA7D31"/>
    <w:rsid w:val="00EA7F71"/>
    <w:rsid w:val="00EB0238"/>
    <w:rsid w:val="00EB023E"/>
    <w:rsid w:val="00EB0313"/>
    <w:rsid w:val="00EB035E"/>
    <w:rsid w:val="00EB04E3"/>
    <w:rsid w:val="00EB0687"/>
    <w:rsid w:val="00EB0B6C"/>
    <w:rsid w:val="00EB0E0A"/>
    <w:rsid w:val="00EB0EA4"/>
    <w:rsid w:val="00EB1186"/>
    <w:rsid w:val="00EB1300"/>
    <w:rsid w:val="00EB1373"/>
    <w:rsid w:val="00EB14CE"/>
    <w:rsid w:val="00EB1ED0"/>
    <w:rsid w:val="00EB1F4C"/>
    <w:rsid w:val="00EB2485"/>
    <w:rsid w:val="00EB2F2C"/>
    <w:rsid w:val="00EB2F6C"/>
    <w:rsid w:val="00EB30C9"/>
    <w:rsid w:val="00EB383C"/>
    <w:rsid w:val="00EB3904"/>
    <w:rsid w:val="00EB3C7E"/>
    <w:rsid w:val="00EB3D51"/>
    <w:rsid w:val="00EB3F52"/>
    <w:rsid w:val="00EB3F9B"/>
    <w:rsid w:val="00EB41E5"/>
    <w:rsid w:val="00EB425C"/>
    <w:rsid w:val="00EB4427"/>
    <w:rsid w:val="00EB495E"/>
    <w:rsid w:val="00EB4FDA"/>
    <w:rsid w:val="00EB5029"/>
    <w:rsid w:val="00EB5095"/>
    <w:rsid w:val="00EB59E3"/>
    <w:rsid w:val="00EB5AA3"/>
    <w:rsid w:val="00EB5C50"/>
    <w:rsid w:val="00EB631E"/>
    <w:rsid w:val="00EB63A5"/>
    <w:rsid w:val="00EB6943"/>
    <w:rsid w:val="00EB6A19"/>
    <w:rsid w:val="00EB72C4"/>
    <w:rsid w:val="00EB7957"/>
    <w:rsid w:val="00EC04E0"/>
    <w:rsid w:val="00EC06EA"/>
    <w:rsid w:val="00EC0985"/>
    <w:rsid w:val="00EC0A3F"/>
    <w:rsid w:val="00EC1DD0"/>
    <w:rsid w:val="00EC2351"/>
    <w:rsid w:val="00EC28C1"/>
    <w:rsid w:val="00EC29AC"/>
    <w:rsid w:val="00EC2A0C"/>
    <w:rsid w:val="00EC3186"/>
    <w:rsid w:val="00EC31D9"/>
    <w:rsid w:val="00EC33FA"/>
    <w:rsid w:val="00EC3573"/>
    <w:rsid w:val="00EC367A"/>
    <w:rsid w:val="00EC37EE"/>
    <w:rsid w:val="00EC4312"/>
    <w:rsid w:val="00EC470D"/>
    <w:rsid w:val="00EC4780"/>
    <w:rsid w:val="00EC47AB"/>
    <w:rsid w:val="00EC48C9"/>
    <w:rsid w:val="00EC49DB"/>
    <w:rsid w:val="00EC4AE0"/>
    <w:rsid w:val="00EC4B48"/>
    <w:rsid w:val="00EC4CBC"/>
    <w:rsid w:val="00EC4D5E"/>
    <w:rsid w:val="00EC4F70"/>
    <w:rsid w:val="00EC59C7"/>
    <w:rsid w:val="00EC5C74"/>
    <w:rsid w:val="00EC5CBB"/>
    <w:rsid w:val="00EC5E1B"/>
    <w:rsid w:val="00EC62F7"/>
    <w:rsid w:val="00EC6585"/>
    <w:rsid w:val="00EC65A2"/>
    <w:rsid w:val="00EC6C24"/>
    <w:rsid w:val="00EC6D9A"/>
    <w:rsid w:val="00EC6F6E"/>
    <w:rsid w:val="00EC720D"/>
    <w:rsid w:val="00EC7983"/>
    <w:rsid w:val="00EC7AB4"/>
    <w:rsid w:val="00EC7BE2"/>
    <w:rsid w:val="00ED0075"/>
    <w:rsid w:val="00ED020C"/>
    <w:rsid w:val="00ED02E8"/>
    <w:rsid w:val="00ED0678"/>
    <w:rsid w:val="00ED06A3"/>
    <w:rsid w:val="00ED0EF7"/>
    <w:rsid w:val="00ED111C"/>
    <w:rsid w:val="00ED1130"/>
    <w:rsid w:val="00ED15FE"/>
    <w:rsid w:val="00ED1898"/>
    <w:rsid w:val="00ED19B1"/>
    <w:rsid w:val="00ED1BAA"/>
    <w:rsid w:val="00ED1D28"/>
    <w:rsid w:val="00ED249E"/>
    <w:rsid w:val="00ED2A30"/>
    <w:rsid w:val="00ED2B59"/>
    <w:rsid w:val="00ED2F29"/>
    <w:rsid w:val="00ED31D3"/>
    <w:rsid w:val="00ED33AD"/>
    <w:rsid w:val="00ED34BD"/>
    <w:rsid w:val="00ED39D9"/>
    <w:rsid w:val="00ED3CB3"/>
    <w:rsid w:val="00ED3F3C"/>
    <w:rsid w:val="00ED4236"/>
    <w:rsid w:val="00ED488A"/>
    <w:rsid w:val="00ED4D58"/>
    <w:rsid w:val="00ED4DB7"/>
    <w:rsid w:val="00ED4E3B"/>
    <w:rsid w:val="00ED5069"/>
    <w:rsid w:val="00ED5654"/>
    <w:rsid w:val="00ED56E2"/>
    <w:rsid w:val="00ED580B"/>
    <w:rsid w:val="00ED5BB9"/>
    <w:rsid w:val="00ED5F17"/>
    <w:rsid w:val="00ED5F38"/>
    <w:rsid w:val="00ED6D43"/>
    <w:rsid w:val="00ED6D4F"/>
    <w:rsid w:val="00ED7BA0"/>
    <w:rsid w:val="00ED7CEA"/>
    <w:rsid w:val="00EE04F6"/>
    <w:rsid w:val="00EE081B"/>
    <w:rsid w:val="00EE0FF4"/>
    <w:rsid w:val="00EE11B4"/>
    <w:rsid w:val="00EE17C6"/>
    <w:rsid w:val="00EE1C61"/>
    <w:rsid w:val="00EE1D86"/>
    <w:rsid w:val="00EE24B1"/>
    <w:rsid w:val="00EE270D"/>
    <w:rsid w:val="00EE2EE3"/>
    <w:rsid w:val="00EE3450"/>
    <w:rsid w:val="00EE4615"/>
    <w:rsid w:val="00EE4679"/>
    <w:rsid w:val="00EE46B6"/>
    <w:rsid w:val="00EE486B"/>
    <w:rsid w:val="00EE489C"/>
    <w:rsid w:val="00EE5274"/>
    <w:rsid w:val="00EE530F"/>
    <w:rsid w:val="00EE5348"/>
    <w:rsid w:val="00EE5384"/>
    <w:rsid w:val="00EE53C0"/>
    <w:rsid w:val="00EE5427"/>
    <w:rsid w:val="00EE56BE"/>
    <w:rsid w:val="00EE5AA8"/>
    <w:rsid w:val="00EE5CF1"/>
    <w:rsid w:val="00EE5DBB"/>
    <w:rsid w:val="00EE60F8"/>
    <w:rsid w:val="00EE618C"/>
    <w:rsid w:val="00EE650F"/>
    <w:rsid w:val="00EE698C"/>
    <w:rsid w:val="00EE6C9B"/>
    <w:rsid w:val="00EE74AE"/>
    <w:rsid w:val="00EE7761"/>
    <w:rsid w:val="00EE7CCB"/>
    <w:rsid w:val="00EF0A7A"/>
    <w:rsid w:val="00EF0B0B"/>
    <w:rsid w:val="00EF1210"/>
    <w:rsid w:val="00EF122E"/>
    <w:rsid w:val="00EF13CE"/>
    <w:rsid w:val="00EF145F"/>
    <w:rsid w:val="00EF1D59"/>
    <w:rsid w:val="00EF1D5E"/>
    <w:rsid w:val="00EF1ECB"/>
    <w:rsid w:val="00EF2064"/>
    <w:rsid w:val="00EF228A"/>
    <w:rsid w:val="00EF314D"/>
    <w:rsid w:val="00EF34AD"/>
    <w:rsid w:val="00EF3621"/>
    <w:rsid w:val="00EF3851"/>
    <w:rsid w:val="00EF3B92"/>
    <w:rsid w:val="00EF3F3B"/>
    <w:rsid w:val="00EF41B4"/>
    <w:rsid w:val="00EF4333"/>
    <w:rsid w:val="00EF4849"/>
    <w:rsid w:val="00EF48A0"/>
    <w:rsid w:val="00EF4B6D"/>
    <w:rsid w:val="00EF4E59"/>
    <w:rsid w:val="00EF5818"/>
    <w:rsid w:val="00EF5DB6"/>
    <w:rsid w:val="00EF62E5"/>
    <w:rsid w:val="00EF62FA"/>
    <w:rsid w:val="00EF68E4"/>
    <w:rsid w:val="00EF6998"/>
    <w:rsid w:val="00EF6A2B"/>
    <w:rsid w:val="00EF6D07"/>
    <w:rsid w:val="00EF6E82"/>
    <w:rsid w:val="00EF720A"/>
    <w:rsid w:val="00EF7256"/>
    <w:rsid w:val="00EF7545"/>
    <w:rsid w:val="00EF75DD"/>
    <w:rsid w:val="00F000D2"/>
    <w:rsid w:val="00F0079B"/>
    <w:rsid w:val="00F007A2"/>
    <w:rsid w:val="00F007F6"/>
    <w:rsid w:val="00F007F7"/>
    <w:rsid w:val="00F00C24"/>
    <w:rsid w:val="00F014EA"/>
    <w:rsid w:val="00F01671"/>
    <w:rsid w:val="00F01E7A"/>
    <w:rsid w:val="00F0203D"/>
    <w:rsid w:val="00F02054"/>
    <w:rsid w:val="00F02BD2"/>
    <w:rsid w:val="00F03924"/>
    <w:rsid w:val="00F03A2C"/>
    <w:rsid w:val="00F04429"/>
    <w:rsid w:val="00F048D2"/>
    <w:rsid w:val="00F05162"/>
    <w:rsid w:val="00F0534C"/>
    <w:rsid w:val="00F06599"/>
    <w:rsid w:val="00F065BC"/>
    <w:rsid w:val="00F0670B"/>
    <w:rsid w:val="00F067F2"/>
    <w:rsid w:val="00F06944"/>
    <w:rsid w:val="00F06AC0"/>
    <w:rsid w:val="00F06B94"/>
    <w:rsid w:val="00F070BE"/>
    <w:rsid w:val="00F07632"/>
    <w:rsid w:val="00F076DC"/>
    <w:rsid w:val="00F07BEE"/>
    <w:rsid w:val="00F07F17"/>
    <w:rsid w:val="00F10023"/>
    <w:rsid w:val="00F1019D"/>
    <w:rsid w:val="00F10276"/>
    <w:rsid w:val="00F10388"/>
    <w:rsid w:val="00F10B9B"/>
    <w:rsid w:val="00F10F2A"/>
    <w:rsid w:val="00F11B5B"/>
    <w:rsid w:val="00F11BA7"/>
    <w:rsid w:val="00F11C12"/>
    <w:rsid w:val="00F11F38"/>
    <w:rsid w:val="00F121B7"/>
    <w:rsid w:val="00F1238D"/>
    <w:rsid w:val="00F1266B"/>
    <w:rsid w:val="00F126A9"/>
    <w:rsid w:val="00F13A9E"/>
    <w:rsid w:val="00F13E5B"/>
    <w:rsid w:val="00F13EAC"/>
    <w:rsid w:val="00F13F32"/>
    <w:rsid w:val="00F14121"/>
    <w:rsid w:val="00F14216"/>
    <w:rsid w:val="00F145C0"/>
    <w:rsid w:val="00F1463F"/>
    <w:rsid w:val="00F14FEB"/>
    <w:rsid w:val="00F152E5"/>
    <w:rsid w:val="00F157A9"/>
    <w:rsid w:val="00F15907"/>
    <w:rsid w:val="00F15BDB"/>
    <w:rsid w:val="00F16343"/>
    <w:rsid w:val="00F16427"/>
    <w:rsid w:val="00F1663E"/>
    <w:rsid w:val="00F16986"/>
    <w:rsid w:val="00F16C7D"/>
    <w:rsid w:val="00F16D51"/>
    <w:rsid w:val="00F1750D"/>
    <w:rsid w:val="00F17535"/>
    <w:rsid w:val="00F17609"/>
    <w:rsid w:val="00F17F70"/>
    <w:rsid w:val="00F2071B"/>
    <w:rsid w:val="00F20FAE"/>
    <w:rsid w:val="00F212AF"/>
    <w:rsid w:val="00F212DB"/>
    <w:rsid w:val="00F21310"/>
    <w:rsid w:val="00F21AE8"/>
    <w:rsid w:val="00F21AF0"/>
    <w:rsid w:val="00F21CDA"/>
    <w:rsid w:val="00F21D16"/>
    <w:rsid w:val="00F21F2E"/>
    <w:rsid w:val="00F222C0"/>
    <w:rsid w:val="00F239CA"/>
    <w:rsid w:val="00F24037"/>
    <w:rsid w:val="00F2412F"/>
    <w:rsid w:val="00F24ABA"/>
    <w:rsid w:val="00F24B47"/>
    <w:rsid w:val="00F24B4F"/>
    <w:rsid w:val="00F25963"/>
    <w:rsid w:val="00F25A4E"/>
    <w:rsid w:val="00F25A92"/>
    <w:rsid w:val="00F25C1A"/>
    <w:rsid w:val="00F25F35"/>
    <w:rsid w:val="00F26118"/>
    <w:rsid w:val="00F261D5"/>
    <w:rsid w:val="00F26775"/>
    <w:rsid w:val="00F268C3"/>
    <w:rsid w:val="00F26C74"/>
    <w:rsid w:val="00F27020"/>
    <w:rsid w:val="00F27F34"/>
    <w:rsid w:val="00F30014"/>
    <w:rsid w:val="00F30095"/>
    <w:rsid w:val="00F30875"/>
    <w:rsid w:val="00F30CCA"/>
    <w:rsid w:val="00F30D2C"/>
    <w:rsid w:val="00F31019"/>
    <w:rsid w:val="00F313C3"/>
    <w:rsid w:val="00F315E0"/>
    <w:rsid w:val="00F31B1C"/>
    <w:rsid w:val="00F31BE1"/>
    <w:rsid w:val="00F31E12"/>
    <w:rsid w:val="00F31E7C"/>
    <w:rsid w:val="00F32509"/>
    <w:rsid w:val="00F33409"/>
    <w:rsid w:val="00F33991"/>
    <w:rsid w:val="00F339DF"/>
    <w:rsid w:val="00F340CB"/>
    <w:rsid w:val="00F34616"/>
    <w:rsid w:val="00F34872"/>
    <w:rsid w:val="00F34A49"/>
    <w:rsid w:val="00F34E63"/>
    <w:rsid w:val="00F350D4"/>
    <w:rsid w:val="00F35639"/>
    <w:rsid w:val="00F358B7"/>
    <w:rsid w:val="00F36183"/>
    <w:rsid w:val="00F363B1"/>
    <w:rsid w:val="00F36AAF"/>
    <w:rsid w:val="00F36B46"/>
    <w:rsid w:val="00F37A03"/>
    <w:rsid w:val="00F37A64"/>
    <w:rsid w:val="00F40489"/>
    <w:rsid w:val="00F40A73"/>
    <w:rsid w:val="00F40C9E"/>
    <w:rsid w:val="00F4105B"/>
    <w:rsid w:val="00F411B8"/>
    <w:rsid w:val="00F4167B"/>
    <w:rsid w:val="00F4186A"/>
    <w:rsid w:val="00F41964"/>
    <w:rsid w:val="00F42484"/>
    <w:rsid w:val="00F4263D"/>
    <w:rsid w:val="00F42A6C"/>
    <w:rsid w:val="00F42DD3"/>
    <w:rsid w:val="00F42F7A"/>
    <w:rsid w:val="00F43115"/>
    <w:rsid w:val="00F4368D"/>
    <w:rsid w:val="00F43DDD"/>
    <w:rsid w:val="00F440ED"/>
    <w:rsid w:val="00F44131"/>
    <w:rsid w:val="00F4433F"/>
    <w:rsid w:val="00F44478"/>
    <w:rsid w:val="00F4477D"/>
    <w:rsid w:val="00F44844"/>
    <w:rsid w:val="00F44A96"/>
    <w:rsid w:val="00F44CCE"/>
    <w:rsid w:val="00F44DEC"/>
    <w:rsid w:val="00F44F28"/>
    <w:rsid w:val="00F45087"/>
    <w:rsid w:val="00F4529A"/>
    <w:rsid w:val="00F453A3"/>
    <w:rsid w:val="00F45B0F"/>
    <w:rsid w:val="00F45D1B"/>
    <w:rsid w:val="00F45F50"/>
    <w:rsid w:val="00F461C7"/>
    <w:rsid w:val="00F465D4"/>
    <w:rsid w:val="00F4686E"/>
    <w:rsid w:val="00F46ABD"/>
    <w:rsid w:val="00F47444"/>
    <w:rsid w:val="00F47F69"/>
    <w:rsid w:val="00F508F3"/>
    <w:rsid w:val="00F50944"/>
    <w:rsid w:val="00F50B07"/>
    <w:rsid w:val="00F510B9"/>
    <w:rsid w:val="00F51131"/>
    <w:rsid w:val="00F51A0C"/>
    <w:rsid w:val="00F51DF5"/>
    <w:rsid w:val="00F51E50"/>
    <w:rsid w:val="00F51F6D"/>
    <w:rsid w:val="00F5221B"/>
    <w:rsid w:val="00F5253B"/>
    <w:rsid w:val="00F52923"/>
    <w:rsid w:val="00F52D11"/>
    <w:rsid w:val="00F53C96"/>
    <w:rsid w:val="00F53D45"/>
    <w:rsid w:val="00F53D75"/>
    <w:rsid w:val="00F53DC7"/>
    <w:rsid w:val="00F53DFA"/>
    <w:rsid w:val="00F54256"/>
    <w:rsid w:val="00F54586"/>
    <w:rsid w:val="00F54C03"/>
    <w:rsid w:val="00F55501"/>
    <w:rsid w:val="00F55BC1"/>
    <w:rsid w:val="00F55F80"/>
    <w:rsid w:val="00F56C26"/>
    <w:rsid w:val="00F57C00"/>
    <w:rsid w:val="00F57F46"/>
    <w:rsid w:val="00F61169"/>
    <w:rsid w:val="00F612F8"/>
    <w:rsid w:val="00F61369"/>
    <w:rsid w:val="00F615F4"/>
    <w:rsid w:val="00F61E2A"/>
    <w:rsid w:val="00F6240C"/>
    <w:rsid w:val="00F62419"/>
    <w:rsid w:val="00F6322D"/>
    <w:rsid w:val="00F63650"/>
    <w:rsid w:val="00F63C15"/>
    <w:rsid w:val="00F63FEE"/>
    <w:rsid w:val="00F640D0"/>
    <w:rsid w:val="00F64750"/>
    <w:rsid w:val="00F64C46"/>
    <w:rsid w:val="00F64DB9"/>
    <w:rsid w:val="00F64F22"/>
    <w:rsid w:val="00F65095"/>
    <w:rsid w:val="00F650FE"/>
    <w:rsid w:val="00F656A6"/>
    <w:rsid w:val="00F65870"/>
    <w:rsid w:val="00F661F4"/>
    <w:rsid w:val="00F670C5"/>
    <w:rsid w:val="00F67107"/>
    <w:rsid w:val="00F67255"/>
    <w:rsid w:val="00F679AB"/>
    <w:rsid w:val="00F67A99"/>
    <w:rsid w:val="00F70288"/>
    <w:rsid w:val="00F7042E"/>
    <w:rsid w:val="00F70503"/>
    <w:rsid w:val="00F70527"/>
    <w:rsid w:val="00F708EE"/>
    <w:rsid w:val="00F709AC"/>
    <w:rsid w:val="00F70B22"/>
    <w:rsid w:val="00F712BD"/>
    <w:rsid w:val="00F71A39"/>
    <w:rsid w:val="00F72049"/>
    <w:rsid w:val="00F7212D"/>
    <w:rsid w:val="00F726D3"/>
    <w:rsid w:val="00F7298F"/>
    <w:rsid w:val="00F72C3E"/>
    <w:rsid w:val="00F7300E"/>
    <w:rsid w:val="00F7349C"/>
    <w:rsid w:val="00F73C5A"/>
    <w:rsid w:val="00F74208"/>
    <w:rsid w:val="00F743F0"/>
    <w:rsid w:val="00F74592"/>
    <w:rsid w:val="00F74958"/>
    <w:rsid w:val="00F74A50"/>
    <w:rsid w:val="00F74A72"/>
    <w:rsid w:val="00F74BA1"/>
    <w:rsid w:val="00F75BEA"/>
    <w:rsid w:val="00F763A6"/>
    <w:rsid w:val="00F7681A"/>
    <w:rsid w:val="00F769D2"/>
    <w:rsid w:val="00F7700B"/>
    <w:rsid w:val="00F770C9"/>
    <w:rsid w:val="00F77A9B"/>
    <w:rsid w:val="00F77E28"/>
    <w:rsid w:val="00F8022C"/>
    <w:rsid w:val="00F80587"/>
    <w:rsid w:val="00F808BA"/>
    <w:rsid w:val="00F80D7C"/>
    <w:rsid w:val="00F81596"/>
    <w:rsid w:val="00F818A4"/>
    <w:rsid w:val="00F81B2E"/>
    <w:rsid w:val="00F81E08"/>
    <w:rsid w:val="00F81E92"/>
    <w:rsid w:val="00F8220C"/>
    <w:rsid w:val="00F8294E"/>
    <w:rsid w:val="00F8296E"/>
    <w:rsid w:val="00F82CD1"/>
    <w:rsid w:val="00F83202"/>
    <w:rsid w:val="00F83333"/>
    <w:rsid w:val="00F839ED"/>
    <w:rsid w:val="00F8401E"/>
    <w:rsid w:val="00F84273"/>
    <w:rsid w:val="00F842C1"/>
    <w:rsid w:val="00F8541C"/>
    <w:rsid w:val="00F856DA"/>
    <w:rsid w:val="00F85796"/>
    <w:rsid w:val="00F85EC4"/>
    <w:rsid w:val="00F860FC"/>
    <w:rsid w:val="00F863BE"/>
    <w:rsid w:val="00F86549"/>
    <w:rsid w:val="00F86585"/>
    <w:rsid w:val="00F865E2"/>
    <w:rsid w:val="00F865E8"/>
    <w:rsid w:val="00F870CB"/>
    <w:rsid w:val="00F87175"/>
    <w:rsid w:val="00F87783"/>
    <w:rsid w:val="00F87C45"/>
    <w:rsid w:val="00F90111"/>
    <w:rsid w:val="00F9108C"/>
    <w:rsid w:val="00F91379"/>
    <w:rsid w:val="00F914DC"/>
    <w:rsid w:val="00F9210F"/>
    <w:rsid w:val="00F92117"/>
    <w:rsid w:val="00F92188"/>
    <w:rsid w:val="00F924A3"/>
    <w:rsid w:val="00F924EE"/>
    <w:rsid w:val="00F92537"/>
    <w:rsid w:val="00F92A0E"/>
    <w:rsid w:val="00F92B5C"/>
    <w:rsid w:val="00F92F43"/>
    <w:rsid w:val="00F93072"/>
    <w:rsid w:val="00F9326E"/>
    <w:rsid w:val="00F93544"/>
    <w:rsid w:val="00F935F8"/>
    <w:rsid w:val="00F93AA6"/>
    <w:rsid w:val="00F93AEC"/>
    <w:rsid w:val="00F93E1F"/>
    <w:rsid w:val="00F9424B"/>
    <w:rsid w:val="00F956E7"/>
    <w:rsid w:val="00F95B89"/>
    <w:rsid w:val="00F95CA4"/>
    <w:rsid w:val="00F96289"/>
    <w:rsid w:val="00F96394"/>
    <w:rsid w:val="00F968A2"/>
    <w:rsid w:val="00F96D97"/>
    <w:rsid w:val="00F96FE5"/>
    <w:rsid w:val="00F9700A"/>
    <w:rsid w:val="00F976D0"/>
    <w:rsid w:val="00F97806"/>
    <w:rsid w:val="00F97B2B"/>
    <w:rsid w:val="00F97E72"/>
    <w:rsid w:val="00FA01BB"/>
    <w:rsid w:val="00FA05C7"/>
    <w:rsid w:val="00FA0695"/>
    <w:rsid w:val="00FA07C6"/>
    <w:rsid w:val="00FA110F"/>
    <w:rsid w:val="00FA1258"/>
    <w:rsid w:val="00FA130C"/>
    <w:rsid w:val="00FA1350"/>
    <w:rsid w:val="00FA13AD"/>
    <w:rsid w:val="00FA16E0"/>
    <w:rsid w:val="00FA17CE"/>
    <w:rsid w:val="00FA1D72"/>
    <w:rsid w:val="00FA260B"/>
    <w:rsid w:val="00FA263A"/>
    <w:rsid w:val="00FA2A42"/>
    <w:rsid w:val="00FA36A2"/>
    <w:rsid w:val="00FA3B9D"/>
    <w:rsid w:val="00FA3C37"/>
    <w:rsid w:val="00FA4302"/>
    <w:rsid w:val="00FA4604"/>
    <w:rsid w:val="00FA478A"/>
    <w:rsid w:val="00FA47B1"/>
    <w:rsid w:val="00FA4903"/>
    <w:rsid w:val="00FA4ADA"/>
    <w:rsid w:val="00FA4DBB"/>
    <w:rsid w:val="00FA4F3A"/>
    <w:rsid w:val="00FA5187"/>
    <w:rsid w:val="00FA5385"/>
    <w:rsid w:val="00FA538C"/>
    <w:rsid w:val="00FA5575"/>
    <w:rsid w:val="00FA570E"/>
    <w:rsid w:val="00FA5A98"/>
    <w:rsid w:val="00FA5CD1"/>
    <w:rsid w:val="00FA5E9E"/>
    <w:rsid w:val="00FA69E3"/>
    <w:rsid w:val="00FA6DBB"/>
    <w:rsid w:val="00FA6E3B"/>
    <w:rsid w:val="00FA7249"/>
    <w:rsid w:val="00FA7546"/>
    <w:rsid w:val="00FA7963"/>
    <w:rsid w:val="00FB006A"/>
    <w:rsid w:val="00FB00D0"/>
    <w:rsid w:val="00FB088F"/>
    <w:rsid w:val="00FB0B6C"/>
    <w:rsid w:val="00FB0FCC"/>
    <w:rsid w:val="00FB1829"/>
    <w:rsid w:val="00FB198C"/>
    <w:rsid w:val="00FB1A78"/>
    <w:rsid w:val="00FB1AE6"/>
    <w:rsid w:val="00FB1B34"/>
    <w:rsid w:val="00FB1F66"/>
    <w:rsid w:val="00FB2366"/>
    <w:rsid w:val="00FB2B12"/>
    <w:rsid w:val="00FB2B37"/>
    <w:rsid w:val="00FB3409"/>
    <w:rsid w:val="00FB36ED"/>
    <w:rsid w:val="00FB4214"/>
    <w:rsid w:val="00FB4579"/>
    <w:rsid w:val="00FB4759"/>
    <w:rsid w:val="00FB4E2A"/>
    <w:rsid w:val="00FB53DF"/>
    <w:rsid w:val="00FB5E71"/>
    <w:rsid w:val="00FB63CD"/>
    <w:rsid w:val="00FB6F60"/>
    <w:rsid w:val="00FB6F88"/>
    <w:rsid w:val="00FB73FC"/>
    <w:rsid w:val="00FB7433"/>
    <w:rsid w:val="00FB7599"/>
    <w:rsid w:val="00FB76DE"/>
    <w:rsid w:val="00FB7FF3"/>
    <w:rsid w:val="00FC0276"/>
    <w:rsid w:val="00FC0E4E"/>
    <w:rsid w:val="00FC1CEA"/>
    <w:rsid w:val="00FC24DC"/>
    <w:rsid w:val="00FC2ACE"/>
    <w:rsid w:val="00FC2E55"/>
    <w:rsid w:val="00FC3107"/>
    <w:rsid w:val="00FC3EC0"/>
    <w:rsid w:val="00FC40C0"/>
    <w:rsid w:val="00FC4A12"/>
    <w:rsid w:val="00FC5306"/>
    <w:rsid w:val="00FC5840"/>
    <w:rsid w:val="00FC5C47"/>
    <w:rsid w:val="00FC5D6B"/>
    <w:rsid w:val="00FC67DA"/>
    <w:rsid w:val="00FC69E8"/>
    <w:rsid w:val="00FC6D3B"/>
    <w:rsid w:val="00FC6E80"/>
    <w:rsid w:val="00FC7049"/>
    <w:rsid w:val="00FC7C24"/>
    <w:rsid w:val="00FC7F07"/>
    <w:rsid w:val="00FD0815"/>
    <w:rsid w:val="00FD092F"/>
    <w:rsid w:val="00FD0A24"/>
    <w:rsid w:val="00FD0D51"/>
    <w:rsid w:val="00FD0E68"/>
    <w:rsid w:val="00FD0FFF"/>
    <w:rsid w:val="00FD107F"/>
    <w:rsid w:val="00FD1C26"/>
    <w:rsid w:val="00FD1F50"/>
    <w:rsid w:val="00FD2563"/>
    <w:rsid w:val="00FD2785"/>
    <w:rsid w:val="00FD2C3B"/>
    <w:rsid w:val="00FD303B"/>
    <w:rsid w:val="00FD3F89"/>
    <w:rsid w:val="00FD40CC"/>
    <w:rsid w:val="00FD412F"/>
    <w:rsid w:val="00FD498A"/>
    <w:rsid w:val="00FD4DCA"/>
    <w:rsid w:val="00FD521D"/>
    <w:rsid w:val="00FD5B97"/>
    <w:rsid w:val="00FD630E"/>
    <w:rsid w:val="00FD6FDA"/>
    <w:rsid w:val="00FD70DB"/>
    <w:rsid w:val="00FD70ED"/>
    <w:rsid w:val="00FD790F"/>
    <w:rsid w:val="00FD79DB"/>
    <w:rsid w:val="00FD7A12"/>
    <w:rsid w:val="00FE0454"/>
    <w:rsid w:val="00FE068C"/>
    <w:rsid w:val="00FE081E"/>
    <w:rsid w:val="00FE092B"/>
    <w:rsid w:val="00FE0CF1"/>
    <w:rsid w:val="00FE0DEE"/>
    <w:rsid w:val="00FE0FE9"/>
    <w:rsid w:val="00FE102D"/>
    <w:rsid w:val="00FE1048"/>
    <w:rsid w:val="00FE122E"/>
    <w:rsid w:val="00FE12EB"/>
    <w:rsid w:val="00FE131B"/>
    <w:rsid w:val="00FE1875"/>
    <w:rsid w:val="00FE1A7B"/>
    <w:rsid w:val="00FE2089"/>
    <w:rsid w:val="00FE213A"/>
    <w:rsid w:val="00FE217F"/>
    <w:rsid w:val="00FE222C"/>
    <w:rsid w:val="00FE23BA"/>
    <w:rsid w:val="00FE23D4"/>
    <w:rsid w:val="00FE279D"/>
    <w:rsid w:val="00FE2810"/>
    <w:rsid w:val="00FE28BF"/>
    <w:rsid w:val="00FE3033"/>
    <w:rsid w:val="00FE3050"/>
    <w:rsid w:val="00FE324D"/>
    <w:rsid w:val="00FE3A6F"/>
    <w:rsid w:val="00FE3D02"/>
    <w:rsid w:val="00FE3FB3"/>
    <w:rsid w:val="00FE4201"/>
    <w:rsid w:val="00FE45F4"/>
    <w:rsid w:val="00FE466A"/>
    <w:rsid w:val="00FE46B9"/>
    <w:rsid w:val="00FE485B"/>
    <w:rsid w:val="00FE4E77"/>
    <w:rsid w:val="00FE5231"/>
    <w:rsid w:val="00FE5265"/>
    <w:rsid w:val="00FE5828"/>
    <w:rsid w:val="00FE59DF"/>
    <w:rsid w:val="00FE5A0E"/>
    <w:rsid w:val="00FE5AED"/>
    <w:rsid w:val="00FE5F06"/>
    <w:rsid w:val="00FE65C5"/>
    <w:rsid w:val="00FE6616"/>
    <w:rsid w:val="00FE6BFD"/>
    <w:rsid w:val="00FE721B"/>
    <w:rsid w:val="00FE7775"/>
    <w:rsid w:val="00FE7935"/>
    <w:rsid w:val="00FE7D4A"/>
    <w:rsid w:val="00FE7D83"/>
    <w:rsid w:val="00FE7D8A"/>
    <w:rsid w:val="00FF08DF"/>
    <w:rsid w:val="00FF0B20"/>
    <w:rsid w:val="00FF0B65"/>
    <w:rsid w:val="00FF0C6E"/>
    <w:rsid w:val="00FF16E9"/>
    <w:rsid w:val="00FF1A08"/>
    <w:rsid w:val="00FF1B6F"/>
    <w:rsid w:val="00FF1C71"/>
    <w:rsid w:val="00FF1EA0"/>
    <w:rsid w:val="00FF201F"/>
    <w:rsid w:val="00FF2E73"/>
    <w:rsid w:val="00FF3068"/>
    <w:rsid w:val="00FF312A"/>
    <w:rsid w:val="00FF3294"/>
    <w:rsid w:val="00FF3722"/>
    <w:rsid w:val="00FF3B00"/>
    <w:rsid w:val="00FF3B43"/>
    <w:rsid w:val="00FF3B8C"/>
    <w:rsid w:val="00FF3DE1"/>
    <w:rsid w:val="00FF3DF4"/>
    <w:rsid w:val="00FF3DFA"/>
    <w:rsid w:val="00FF3FC2"/>
    <w:rsid w:val="00FF4550"/>
    <w:rsid w:val="00FF4E36"/>
    <w:rsid w:val="00FF55EB"/>
    <w:rsid w:val="00FF56DB"/>
    <w:rsid w:val="00FF5C96"/>
    <w:rsid w:val="00FF6E08"/>
    <w:rsid w:val="00FF6FA0"/>
    <w:rsid w:val="00FF70AA"/>
    <w:rsid w:val="00FF7840"/>
    <w:rsid w:val="01056D02"/>
    <w:rsid w:val="011D7752"/>
    <w:rsid w:val="01214365"/>
    <w:rsid w:val="012D4784"/>
    <w:rsid w:val="018760F0"/>
    <w:rsid w:val="0191012F"/>
    <w:rsid w:val="01A61CB2"/>
    <w:rsid w:val="01AF1A9C"/>
    <w:rsid w:val="01C50F7C"/>
    <w:rsid w:val="01D05828"/>
    <w:rsid w:val="01D4695B"/>
    <w:rsid w:val="01E42884"/>
    <w:rsid w:val="01ED0B81"/>
    <w:rsid w:val="01F51418"/>
    <w:rsid w:val="01FD0486"/>
    <w:rsid w:val="01FF2797"/>
    <w:rsid w:val="022F735D"/>
    <w:rsid w:val="023D4499"/>
    <w:rsid w:val="02456B7B"/>
    <w:rsid w:val="02697E14"/>
    <w:rsid w:val="02776842"/>
    <w:rsid w:val="027A6717"/>
    <w:rsid w:val="027D5A35"/>
    <w:rsid w:val="028C2086"/>
    <w:rsid w:val="02F351B5"/>
    <w:rsid w:val="030345B1"/>
    <w:rsid w:val="030C79BF"/>
    <w:rsid w:val="03143DB6"/>
    <w:rsid w:val="031F0DA9"/>
    <w:rsid w:val="034123BB"/>
    <w:rsid w:val="034420A6"/>
    <w:rsid w:val="03442AC0"/>
    <w:rsid w:val="03501EAE"/>
    <w:rsid w:val="035556A9"/>
    <w:rsid w:val="0369705D"/>
    <w:rsid w:val="036A3356"/>
    <w:rsid w:val="036D3C45"/>
    <w:rsid w:val="03935A6A"/>
    <w:rsid w:val="039429E3"/>
    <w:rsid w:val="03A26E9D"/>
    <w:rsid w:val="03B11E6E"/>
    <w:rsid w:val="03E07218"/>
    <w:rsid w:val="03F56845"/>
    <w:rsid w:val="042C1D68"/>
    <w:rsid w:val="043422B2"/>
    <w:rsid w:val="04410045"/>
    <w:rsid w:val="044C6E68"/>
    <w:rsid w:val="045A0534"/>
    <w:rsid w:val="04716658"/>
    <w:rsid w:val="04730898"/>
    <w:rsid w:val="048869CB"/>
    <w:rsid w:val="048C5E45"/>
    <w:rsid w:val="048E644E"/>
    <w:rsid w:val="04A864A8"/>
    <w:rsid w:val="04E5511A"/>
    <w:rsid w:val="04F16E8F"/>
    <w:rsid w:val="04FA011E"/>
    <w:rsid w:val="050930CE"/>
    <w:rsid w:val="051D4839"/>
    <w:rsid w:val="05227E31"/>
    <w:rsid w:val="05441F32"/>
    <w:rsid w:val="05453754"/>
    <w:rsid w:val="05500BDA"/>
    <w:rsid w:val="0558571B"/>
    <w:rsid w:val="055C132D"/>
    <w:rsid w:val="05605E35"/>
    <w:rsid w:val="05842A0B"/>
    <w:rsid w:val="058C0616"/>
    <w:rsid w:val="05B26CBE"/>
    <w:rsid w:val="05C13478"/>
    <w:rsid w:val="05C97A35"/>
    <w:rsid w:val="05E02C99"/>
    <w:rsid w:val="05E80DF5"/>
    <w:rsid w:val="05F616D1"/>
    <w:rsid w:val="05FD259F"/>
    <w:rsid w:val="061A0F5D"/>
    <w:rsid w:val="06257970"/>
    <w:rsid w:val="062D15A3"/>
    <w:rsid w:val="06300E40"/>
    <w:rsid w:val="063E57EA"/>
    <w:rsid w:val="06422A77"/>
    <w:rsid w:val="064B43B6"/>
    <w:rsid w:val="065470A8"/>
    <w:rsid w:val="06571077"/>
    <w:rsid w:val="065804A7"/>
    <w:rsid w:val="06626D38"/>
    <w:rsid w:val="067A2B0E"/>
    <w:rsid w:val="068F1D38"/>
    <w:rsid w:val="069A6AB6"/>
    <w:rsid w:val="069C7485"/>
    <w:rsid w:val="06B01376"/>
    <w:rsid w:val="06B53343"/>
    <w:rsid w:val="06D7161D"/>
    <w:rsid w:val="06E86FBC"/>
    <w:rsid w:val="06ED166F"/>
    <w:rsid w:val="06ED3D62"/>
    <w:rsid w:val="06EF290D"/>
    <w:rsid w:val="06F4470D"/>
    <w:rsid w:val="06F57B28"/>
    <w:rsid w:val="07073375"/>
    <w:rsid w:val="07133C76"/>
    <w:rsid w:val="071C1730"/>
    <w:rsid w:val="072E6326"/>
    <w:rsid w:val="07350CA1"/>
    <w:rsid w:val="074D4FDA"/>
    <w:rsid w:val="075443A4"/>
    <w:rsid w:val="078B37BD"/>
    <w:rsid w:val="078E0CB1"/>
    <w:rsid w:val="07910778"/>
    <w:rsid w:val="07951889"/>
    <w:rsid w:val="07A07604"/>
    <w:rsid w:val="07A44C8E"/>
    <w:rsid w:val="07A97567"/>
    <w:rsid w:val="07AD3332"/>
    <w:rsid w:val="07BA75CC"/>
    <w:rsid w:val="07E4488E"/>
    <w:rsid w:val="07E5232C"/>
    <w:rsid w:val="07FA4FAF"/>
    <w:rsid w:val="07FA62AE"/>
    <w:rsid w:val="082A62BF"/>
    <w:rsid w:val="08320F08"/>
    <w:rsid w:val="0850658F"/>
    <w:rsid w:val="085B282E"/>
    <w:rsid w:val="085B6DBF"/>
    <w:rsid w:val="086A080F"/>
    <w:rsid w:val="087F5A5E"/>
    <w:rsid w:val="087F7D52"/>
    <w:rsid w:val="08934195"/>
    <w:rsid w:val="08C5077E"/>
    <w:rsid w:val="08C96A20"/>
    <w:rsid w:val="08F54AD4"/>
    <w:rsid w:val="08FB79D5"/>
    <w:rsid w:val="09104908"/>
    <w:rsid w:val="09325E35"/>
    <w:rsid w:val="0943163C"/>
    <w:rsid w:val="09450EF5"/>
    <w:rsid w:val="094A101C"/>
    <w:rsid w:val="094F030E"/>
    <w:rsid w:val="09621463"/>
    <w:rsid w:val="0980202D"/>
    <w:rsid w:val="09866CA3"/>
    <w:rsid w:val="09982F06"/>
    <w:rsid w:val="09A048F4"/>
    <w:rsid w:val="09A9146F"/>
    <w:rsid w:val="09AB22A2"/>
    <w:rsid w:val="09AB516F"/>
    <w:rsid w:val="0A1E38DB"/>
    <w:rsid w:val="0A2A1759"/>
    <w:rsid w:val="0A430D9D"/>
    <w:rsid w:val="0A603FA1"/>
    <w:rsid w:val="0A7B75EB"/>
    <w:rsid w:val="0A7F08AF"/>
    <w:rsid w:val="0A844442"/>
    <w:rsid w:val="0AB062DE"/>
    <w:rsid w:val="0AC47DDC"/>
    <w:rsid w:val="0AC65FE5"/>
    <w:rsid w:val="0ACB4F8A"/>
    <w:rsid w:val="0AE44DD0"/>
    <w:rsid w:val="0AEF09F1"/>
    <w:rsid w:val="0AF05F73"/>
    <w:rsid w:val="0B2324F5"/>
    <w:rsid w:val="0B330193"/>
    <w:rsid w:val="0B4F5F22"/>
    <w:rsid w:val="0B531EEE"/>
    <w:rsid w:val="0B721CF9"/>
    <w:rsid w:val="0B797E1F"/>
    <w:rsid w:val="0B907C3F"/>
    <w:rsid w:val="0B971310"/>
    <w:rsid w:val="0B9818B9"/>
    <w:rsid w:val="0B9D4158"/>
    <w:rsid w:val="0BA42DF8"/>
    <w:rsid w:val="0BA763E5"/>
    <w:rsid w:val="0BC10574"/>
    <w:rsid w:val="0BFE1449"/>
    <w:rsid w:val="0C2D6E28"/>
    <w:rsid w:val="0C313607"/>
    <w:rsid w:val="0C421A73"/>
    <w:rsid w:val="0C5C7150"/>
    <w:rsid w:val="0C647279"/>
    <w:rsid w:val="0C776A4C"/>
    <w:rsid w:val="0C786C35"/>
    <w:rsid w:val="0C8805C9"/>
    <w:rsid w:val="0C983380"/>
    <w:rsid w:val="0CA230CA"/>
    <w:rsid w:val="0CA84E57"/>
    <w:rsid w:val="0CBD1674"/>
    <w:rsid w:val="0CC3635F"/>
    <w:rsid w:val="0CCE7EFE"/>
    <w:rsid w:val="0CDF67CA"/>
    <w:rsid w:val="0CF73F55"/>
    <w:rsid w:val="0D1C3D37"/>
    <w:rsid w:val="0D231A5D"/>
    <w:rsid w:val="0D233482"/>
    <w:rsid w:val="0D34395D"/>
    <w:rsid w:val="0D39562C"/>
    <w:rsid w:val="0D4A69C4"/>
    <w:rsid w:val="0D4C2563"/>
    <w:rsid w:val="0D526CEB"/>
    <w:rsid w:val="0D533015"/>
    <w:rsid w:val="0D5358F5"/>
    <w:rsid w:val="0D660BB1"/>
    <w:rsid w:val="0D6B4D11"/>
    <w:rsid w:val="0D6D759B"/>
    <w:rsid w:val="0D95085A"/>
    <w:rsid w:val="0D974A81"/>
    <w:rsid w:val="0DAF34F7"/>
    <w:rsid w:val="0DB3021A"/>
    <w:rsid w:val="0DC70919"/>
    <w:rsid w:val="0DCB1FE0"/>
    <w:rsid w:val="0DCE5E30"/>
    <w:rsid w:val="0DD06BBB"/>
    <w:rsid w:val="0DF92F0E"/>
    <w:rsid w:val="0E1A457D"/>
    <w:rsid w:val="0E1C70B3"/>
    <w:rsid w:val="0E1C78AB"/>
    <w:rsid w:val="0E780472"/>
    <w:rsid w:val="0E8420E2"/>
    <w:rsid w:val="0E924CB2"/>
    <w:rsid w:val="0ECE05F4"/>
    <w:rsid w:val="0ED725AB"/>
    <w:rsid w:val="0EDE4FCA"/>
    <w:rsid w:val="0EEC202E"/>
    <w:rsid w:val="0EF75B1D"/>
    <w:rsid w:val="0F1936C6"/>
    <w:rsid w:val="0F24734C"/>
    <w:rsid w:val="0F295F6C"/>
    <w:rsid w:val="0F2F5BC8"/>
    <w:rsid w:val="0F575A4D"/>
    <w:rsid w:val="0F586E8B"/>
    <w:rsid w:val="0F5B0839"/>
    <w:rsid w:val="0F6D6FF8"/>
    <w:rsid w:val="0F6F6CA5"/>
    <w:rsid w:val="0F6F7F34"/>
    <w:rsid w:val="0F7260A2"/>
    <w:rsid w:val="0F7A0352"/>
    <w:rsid w:val="0F7B61A3"/>
    <w:rsid w:val="0F7F28E8"/>
    <w:rsid w:val="0F8751F8"/>
    <w:rsid w:val="0F8938D3"/>
    <w:rsid w:val="0F8B57E4"/>
    <w:rsid w:val="0F8E0740"/>
    <w:rsid w:val="0F944F6E"/>
    <w:rsid w:val="0FB21661"/>
    <w:rsid w:val="0FBE3FDF"/>
    <w:rsid w:val="0FF5674C"/>
    <w:rsid w:val="100E300A"/>
    <w:rsid w:val="102C1093"/>
    <w:rsid w:val="103C57C2"/>
    <w:rsid w:val="103E0D72"/>
    <w:rsid w:val="10434007"/>
    <w:rsid w:val="108D2CE2"/>
    <w:rsid w:val="1090499F"/>
    <w:rsid w:val="109E2E9E"/>
    <w:rsid w:val="10B05E4A"/>
    <w:rsid w:val="10C910F9"/>
    <w:rsid w:val="10D15D5E"/>
    <w:rsid w:val="10D93795"/>
    <w:rsid w:val="10EA0B48"/>
    <w:rsid w:val="11081D8C"/>
    <w:rsid w:val="112155F8"/>
    <w:rsid w:val="113373E5"/>
    <w:rsid w:val="113A6386"/>
    <w:rsid w:val="113D4906"/>
    <w:rsid w:val="114F27C4"/>
    <w:rsid w:val="1165096A"/>
    <w:rsid w:val="117355CD"/>
    <w:rsid w:val="11832C2D"/>
    <w:rsid w:val="11835160"/>
    <w:rsid w:val="11AF2D8E"/>
    <w:rsid w:val="11B756A0"/>
    <w:rsid w:val="11CA3B4F"/>
    <w:rsid w:val="11D802E4"/>
    <w:rsid w:val="11ED0E27"/>
    <w:rsid w:val="120668A8"/>
    <w:rsid w:val="120C4E76"/>
    <w:rsid w:val="12320CAD"/>
    <w:rsid w:val="123D3DD0"/>
    <w:rsid w:val="12453240"/>
    <w:rsid w:val="124A14E9"/>
    <w:rsid w:val="12550B85"/>
    <w:rsid w:val="12596AAD"/>
    <w:rsid w:val="128D5E4C"/>
    <w:rsid w:val="12A23F3B"/>
    <w:rsid w:val="12A62601"/>
    <w:rsid w:val="12AA1929"/>
    <w:rsid w:val="12AA5CB3"/>
    <w:rsid w:val="12AF4821"/>
    <w:rsid w:val="12BC7A08"/>
    <w:rsid w:val="12BD03FE"/>
    <w:rsid w:val="12C86F91"/>
    <w:rsid w:val="12D8002C"/>
    <w:rsid w:val="12EB44CE"/>
    <w:rsid w:val="12EB77BA"/>
    <w:rsid w:val="12ED31F3"/>
    <w:rsid w:val="13084783"/>
    <w:rsid w:val="130D1BB6"/>
    <w:rsid w:val="13216E71"/>
    <w:rsid w:val="132B2668"/>
    <w:rsid w:val="13405DEA"/>
    <w:rsid w:val="13427309"/>
    <w:rsid w:val="134D58B5"/>
    <w:rsid w:val="13550C0C"/>
    <w:rsid w:val="13610F31"/>
    <w:rsid w:val="136B6BF6"/>
    <w:rsid w:val="136D73C7"/>
    <w:rsid w:val="136E62E2"/>
    <w:rsid w:val="13811827"/>
    <w:rsid w:val="13814851"/>
    <w:rsid w:val="139E77C4"/>
    <w:rsid w:val="139F1887"/>
    <w:rsid w:val="13B860EB"/>
    <w:rsid w:val="13BE698C"/>
    <w:rsid w:val="13C8403A"/>
    <w:rsid w:val="13CF248D"/>
    <w:rsid w:val="13CF747F"/>
    <w:rsid w:val="13FC09A8"/>
    <w:rsid w:val="140745D0"/>
    <w:rsid w:val="14142AFF"/>
    <w:rsid w:val="141740E7"/>
    <w:rsid w:val="1428676E"/>
    <w:rsid w:val="142A59C0"/>
    <w:rsid w:val="144301CB"/>
    <w:rsid w:val="14481028"/>
    <w:rsid w:val="14533C55"/>
    <w:rsid w:val="146124BC"/>
    <w:rsid w:val="14954ECC"/>
    <w:rsid w:val="14A101BA"/>
    <w:rsid w:val="14A44034"/>
    <w:rsid w:val="14AD74AF"/>
    <w:rsid w:val="14AF1479"/>
    <w:rsid w:val="14B81621"/>
    <w:rsid w:val="14B9438E"/>
    <w:rsid w:val="14C57CC2"/>
    <w:rsid w:val="14CC00C0"/>
    <w:rsid w:val="14D951DA"/>
    <w:rsid w:val="14E5046E"/>
    <w:rsid w:val="14EF5D19"/>
    <w:rsid w:val="14F25809"/>
    <w:rsid w:val="15010A1F"/>
    <w:rsid w:val="15051099"/>
    <w:rsid w:val="15310F27"/>
    <w:rsid w:val="15337535"/>
    <w:rsid w:val="15774922"/>
    <w:rsid w:val="157A61C3"/>
    <w:rsid w:val="157D5B9E"/>
    <w:rsid w:val="15842BA9"/>
    <w:rsid w:val="15991342"/>
    <w:rsid w:val="15AF49FD"/>
    <w:rsid w:val="15C50828"/>
    <w:rsid w:val="15CE4F3A"/>
    <w:rsid w:val="15DB0671"/>
    <w:rsid w:val="15E05742"/>
    <w:rsid w:val="15EF6893"/>
    <w:rsid w:val="15FE6473"/>
    <w:rsid w:val="15FF227C"/>
    <w:rsid w:val="162B58E5"/>
    <w:rsid w:val="162E6494"/>
    <w:rsid w:val="163F3D7C"/>
    <w:rsid w:val="16437564"/>
    <w:rsid w:val="16A0147D"/>
    <w:rsid w:val="16BF2B60"/>
    <w:rsid w:val="16EB52A0"/>
    <w:rsid w:val="16F87871"/>
    <w:rsid w:val="17084955"/>
    <w:rsid w:val="172516E2"/>
    <w:rsid w:val="172B37CA"/>
    <w:rsid w:val="172D37F3"/>
    <w:rsid w:val="17463BEB"/>
    <w:rsid w:val="175A355D"/>
    <w:rsid w:val="175E4DAB"/>
    <w:rsid w:val="17665D4C"/>
    <w:rsid w:val="177236B1"/>
    <w:rsid w:val="17767C31"/>
    <w:rsid w:val="17820B8F"/>
    <w:rsid w:val="178C660B"/>
    <w:rsid w:val="17987527"/>
    <w:rsid w:val="17A403F8"/>
    <w:rsid w:val="17B66A8D"/>
    <w:rsid w:val="17C33C18"/>
    <w:rsid w:val="17CC0594"/>
    <w:rsid w:val="17D6503B"/>
    <w:rsid w:val="17D716AB"/>
    <w:rsid w:val="17D729AD"/>
    <w:rsid w:val="180743FB"/>
    <w:rsid w:val="180C06FF"/>
    <w:rsid w:val="18322A41"/>
    <w:rsid w:val="18376C20"/>
    <w:rsid w:val="185B1116"/>
    <w:rsid w:val="185B7AA0"/>
    <w:rsid w:val="1864005E"/>
    <w:rsid w:val="18806B1A"/>
    <w:rsid w:val="18966DDF"/>
    <w:rsid w:val="18970305"/>
    <w:rsid w:val="18A23C17"/>
    <w:rsid w:val="18B2397F"/>
    <w:rsid w:val="18D11D43"/>
    <w:rsid w:val="18D67298"/>
    <w:rsid w:val="19032880"/>
    <w:rsid w:val="19052F7D"/>
    <w:rsid w:val="190810B9"/>
    <w:rsid w:val="190C5EC1"/>
    <w:rsid w:val="192059DA"/>
    <w:rsid w:val="19277912"/>
    <w:rsid w:val="193F114A"/>
    <w:rsid w:val="19426902"/>
    <w:rsid w:val="19880F50"/>
    <w:rsid w:val="199D36A5"/>
    <w:rsid w:val="199F0C93"/>
    <w:rsid w:val="19A06526"/>
    <w:rsid w:val="19B164AD"/>
    <w:rsid w:val="19B440DC"/>
    <w:rsid w:val="19D807F3"/>
    <w:rsid w:val="19E61186"/>
    <w:rsid w:val="19FE255B"/>
    <w:rsid w:val="1A383CBF"/>
    <w:rsid w:val="1A39008C"/>
    <w:rsid w:val="1A4506C1"/>
    <w:rsid w:val="1A4F01C3"/>
    <w:rsid w:val="1A62017D"/>
    <w:rsid w:val="1A6451EB"/>
    <w:rsid w:val="1A6C7334"/>
    <w:rsid w:val="1A710F9A"/>
    <w:rsid w:val="1A793136"/>
    <w:rsid w:val="1AC14A56"/>
    <w:rsid w:val="1ADE2899"/>
    <w:rsid w:val="1AF83EF2"/>
    <w:rsid w:val="1AFC3CEE"/>
    <w:rsid w:val="1B030C9B"/>
    <w:rsid w:val="1B04361C"/>
    <w:rsid w:val="1B067919"/>
    <w:rsid w:val="1B325665"/>
    <w:rsid w:val="1B37398D"/>
    <w:rsid w:val="1B3803C2"/>
    <w:rsid w:val="1B3A3A66"/>
    <w:rsid w:val="1B3B01CE"/>
    <w:rsid w:val="1B51203F"/>
    <w:rsid w:val="1B5B6682"/>
    <w:rsid w:val="1B5F6589"/>
    <w:rsid w:val="1B697EA8"/>
    <w:rsid w:val="1BA75F21"/>
    <w:rsid w:val="1BA95C95"/>
    <w:rsid w:val="1BB17F10"/>
    <w:rsid w:val="1BCB3FD9"/>
    <w:rsid w:val="1BDE58DF"/>
    <w:rsid w:val="1BF432D2"/>
    <w:rsid w:val="1C077D65"/>
    <w:rsid w:val="1C162EE2"/>
    <w:rsid w:val="1C17141F"/>
    <w:rsid w:val="1C2471CD"/>
    <w:rsid w:val="1C3A6969"/>
    <w:rsid w:val="1C5837D5"/>
    <w:rsid w:val="1C5A2129"/>
    <w:rsid w:val="1C61221B"/>
    <w:rsid w:val="1C653AD5"/>
    <w:rsid w:val="1C7D00AF"/>
    <w:rsid w:val="1CB90558"/>
    <w:rsid w:val="1CBA071C"/>
    <w:rsid w:val="1CC131D2"/>
    <w:rsid w:val="1CC1777E"/>
    <w:rsid w:val="1CC20BD4"/>
    <w:rsid w:val="1CC93767"/>
    <w:rsid w:val="1CD35F20"/>
    <w:rsid w:val="1CD70A8D"/>
    <w:rsid w:val="1CD8096A"/>
    <w:rsid w:val="1CE65F88"/>
    <w:rsid w:val="1CEA0B3E"/>
    <w:rsid w:val="1CED12E3"/>
    <w:rsid w:val="1CFF05A2"/>
    <w:rsid w:val="1D210A3A"/>
    <w:rsid w:val="1D224EDA"/>
    <w:rsid w:val="1D36146E"/>
    <w:rsid w:val="1D3F2AC5"/>
    <w:rsid w:val="1D7D452D"/>
    <w:rsid w:val="1D843C53"/>
    <w:rsid w:val="1D943AC4"/>
    <w:rsid w:val="1DA45C79"/>
    <w:rsid w:val="1DC60C23"/>
    <w:rsid w:val="1DC713F1"/>
    <w:rsid w:val="1DD14F86"/>
    <w:rsid w:val="1DE062F7"/>
    <w:rsid w:val="1DE87D4F"/>
    <w:rsid w:val="1DEF7019"/>
    <w:rsid w:val="1DFE23A5"/>
    <w:rsid w:val="1DFE3A3A"/>
    <w:rsid w:val="1E0460F0"/>
    <w:rsid w:val="1E170521"/>
    <w:rsid w:val="1E231172"/>
    <w:rsid w:val="1E2A3CF0"/>
    <w:rsid w:val="1E353D68"/>
    <w:rsid w:val="1E360515"/>
    <w:rsid w:val="1E3850D2"/>
    <w:rsid w:val="1E3B340A"/>
    <w:rsid w:val="1E546BED"/>
    <w:rsid w:val="1E6A4217"/>
    <w:rsid w:val="1E764C31"/>
    <w:rsid w:val="1E8E40B4"/>
    <w:rsid w:val="1E9137BA"/>
    <w:rsid w:val="1EB23EDC"/>
    <w:rsid w:val="1EC7611A"/>
    <w:rsid w:val="1EC97A1F"/>
    <w:rsid w:val="1EE50103"/>
    <w:rsid w:val="1F055D80"/>
    <w:rsid w:val="1F090120"/>
    <w:rsid w:val="1F100D66"/>
    <w:rsid w:val="1F13080A"/>
    <w:rsid w:val="1F2C1A56"/>
    <w:rsid w:val="1F2D50CD"/>
    <w:rsid w:val="1F2D66CB"/>
    <w:rsid w:val="1F3B094B"/>
    <w:rsid w:val="1F6802EA"/>
    <w:rsid w:val="1F6B0AE6"/>
    <w:rsid w:val="1F6B5E76"/>
    <w:rsid w:val="1F6D61B8"/>
    <w:rsid w:val="1F8463CF"/>
    <w:rsid w:val="1F906557"/>
    <w:rsid w:val="1F9C4A5F"/>
    <w:rsid w:val="1FB240E7"/>
    <w:rsid w:val="1FBF453A"/>
    <w:rsid w:val="1FE3602D"/>
    <w:rsid w:val="1FE71E4B"/>
    <w:rsid w:val="1FEA6BC1"/>
    <w:rsid w:val="201C754E"/>
    <w:rsid w:val="2023511B"/>
    <w:rsid w:val="2023605D"/>
    <w:rsid w:val="202A23AD"/>
    <w:rsid w:val="20387251"/>
    <w:rsid w:val="2039775F"/>
    <w:rsid w:val="205F5831"/>
    <w:rsid w:val="205F6305"/>
    <w:rsid w:val="206D20AF"/>
    <w:rsid w:val="2075523B"/>
    <w:rsid w:val="209029D8"/>
    <w:rsid w:val="20963586"/>
    <w:rsid w:val="20D71DD9"/>
    <w:rsid w:val="20F02059"/>
    <w:rsid w:val="211A2001"/>
    <w:rsid w:val="21250680"/>
    <w:rsid w:val="21273C79"/>
    <w:rsid w:val="213D49FD"/>
    <w:rsid w:val="21436995"/>
    <w:rsid w:val="21511C6B"/>
    <w:rsid w:val="21570680"/>
    <w:rsid w:val="217904AE"/>
    <w:rsid w:val="218052B2"/>
    <w:rsid w:val="21944289"/>
    <w:rsid w:val="2197576F"/>
    <w:rsid w:val="21C15436"/>
    <w:rsid w:val="21C85928"/>
    <w:rsid w:val="21CE7B33"/>
    <w:rsid w:val="21D15F1D"/>
    <w:rsid w:val="21E240DE"/>
    <w:rsid w:val="220006E6"/>
    <w:rsid w:val="2210586E"/>
    <w:rsid w:val="22242CB9"/>
    <w:rsid w:val="222A508E"/>
    <w:rsid w:val="22377D87"/>
    <w:rsid w:val="22611985"/>
    <w:rsid w:val="229121BE"/>
    <w:rsid w:val="22941CAE"/>
    <w:rsid w:val="22A0759D"/>
    <w:rsid w:val="22A31EF1"/>
    <w:rsid w:val="22A93435"/>
    <w:rsid w:val="22C9387A"/>
    <w:rsid w:val="22DD23D9"/>
    <w:rsid w:val="22DF1007"/>
    <w:rsid w:val="22E212CD"/>
    <w:rsid w:val="22E83F6B"/>
    <w:rsid w:val="22F53F0D"/>
    <w:rsid w:val="22F556ED"/>
    <w:rsid w:val="23052768"/>
    <w:rsid w:val="230B7D43"/>
    <w:rsid w:val="23144473"/>
    <w:rsid w:val="234172F2"/>
    <w:rsid w:val="2342582F"/>
    <w:rsid w:val="234B4F1A"/>
    <w:rsid w:val="235E2C14"/>
    <w:rsid w:val="23715AB1"/>
    <w:rsid w:val="237910E3"/>
    <w:rsid w:val="238A366C"/>
    <w:rsid w:val="23A9619B"/>
    <w:rsid w:val="23AC3027"/>
    <w:rsid w:val="23AF726E"/>
    <w:rsid w:val="23BE3486"/>
    <w:rsid w:val="23CA2CB1"/>
    <w:rsid w:val="23D52259"/>
    <w:rsid w:val="23E84939"/>
    <w:rsid w:val="24300E1A"/>
    <w:rsid w:val="2432461A"/>
    <w:rsid w:val="2440687B"/>
    <w:rsid w:val="24497549"/>
    <w:rsid w:val="24561A1D"/>
    <w:rsid w:val="24612217"/>
    <w:rsid w:val="247B4ED4"/>
    <w:rsid w:val="24813672"/>
    <w:rsid w:val="249D5F10"/>
    <w:rsid w:val="24A4617A"/>
    <w:rsid w:val="24B1198A"/>
    <w:rsid w:val="24BC54B2"/>
    <w:rsid w:val="24D05F59"/>
    <w:rsid w:val="24D87FFC"/>
    <w:rsid w:val="24DB6B68"/>
    <w:rsid w:val="24DF7B95"/>
    <w:rsid w:val="24F75C84"/>
    <w:rsid w:val="25094DF1"/>
    <w:rsid w:val="250D1709"/>
    <w:rsid w:val="251B16DB"/>
    <w:rsid w:val="252444C4"/>
    <w:rsid w:val="252C7305"/>
    <w:rsid w:val="252F422D"/>
    <w:rsid w:val="254B2DB0"/>
    <w:rsid w:val="254C0456"/>
    <w:rsid w:val="254E33C9"/>
    <w:rsid w:val="25567215"/>
    <w:rsid w:val="25630229"/>
    <w:rsid w:val="256E4EEA"/>
    <w:rsid w:val="25775800"/>
    <w:rsid w:val="25780D91"/>
    <w:rsid w:val="257C4F25"/>
    <w:rsid w:val="25AA11C5"/>
    <w:rsid w:val="25B14925"/>
    <w:rsid w:val="25C4635E"/>
    <w:rsid w:val="25C74149"/>
    <w:rsid w:val="25DA6A07"/>
    <w:rsid w:val="25DC58CF"/>
    <w:rsid w:val="25DD466B"/>
    <w:rsid w:val="260D79C5"/>
    <w:rsid w:val="26546A3F"/>
    <w:rsid w:val="265579DE"/>
    <w:rsid w:val="26753E72"/>
    <w:rsid w:val="2684130D"/>
    <w:rsid w:val="268A125C"/>
    <w:rsid w:val="268C7F52"/>
    <w:rsid w:val="26A64EB5"/>
    <w:rsid w:val="26BE1F13"/>
    <w:rsid w:val="26C25160"/>
    <w:rsid w:val="26C4491F"/>
    <w:rsid w:val="26C52283"/>
    <w:rsid w:val="26E745E4"/>
    <w:rsid w:val="26F4569E"/>
    <w:rsid w:val="27243473"/>
    <w:rsid w:val="27455C6D"/>
    <w:rsid w:val="274A5BD3"/>
    <w:rsid w:val="275C2DD3"/>
    <w:rsid w:val="27683DB1"/>
    <w:rsid w:val="27715691"/>
    <w:rsid w:val="27855A03"/>
    <w:rsid w:val="278713F2"/>
    <w:rsid w:val="27971CDA"/>
    <w:rsid w:val="27994E67"/>
    <w:rsid w:val="27994FEC"/>
    <w:rsid w:val="27A7370B"/>
    <w:rsid w:val="27BA2AFC"/>
    <w:rsid w:val="27C55AF9"/>
    <w:rsid w:val="27C806EF"/>
    <w:rsid w:val="27CA3770"/>
    <w:rsid w:val="27CB3E20"/>
    <w:rsid w:val="27DC5331"/>
    <w:rsid w:val="27DE7E0A"/>
    <w:rsid w:val="27FB514F"/>
    <w:rsid w:val="28124DB9"/>
    <w:rsid w:val="28312D94"/>
    <w:rsid w:val="28591E92"/>
    <w:rsid w:val="285F6863"/>
    <w:rsid w:val="28611443"/>
    <w:rsid w:val="28645E3A"/>
    <w:rsid w:val="28752806"/>
    <w:rsid w:val="287559C9"/>
    <w:rsid w:val="28847E25"/>
    <w:rsid w:val="289E04E8"/>
    <w:rsid w:val="28A6235D"/>
    <w:rsid w:val="28B30264"/>
    <w:rsid w:val="28BF6C8F"/>
    <w:rsid w:val="28C049EA"/>
    <w:rsid w:val="28D36E69"/>
    <w:rsid w:val="28E57C59"/>
    <w:rsid w:val="29027BF9"/>
    <w:rsid w:val="290F6D45"/>
    <w:rsid w:val="29134C36"/>
    <w:rsid w:val="294729C4"/>
    <w:rsid w:val="296204DE"/>
    <w:rsid w:val="298C36DF"/>
    <w:rsid w:val="29975AEC"/>
    <w:rsid w:val="299824CF"/>
    <w:rsid w:val="29CA20EB"/>
    <w:rsid w:val="29CE76D1"/>
    <w:rsid w:val="29FD290F"/>
    <w:rsid w:val="2A02590E"/>
    <w:rsid w:val="2A346998"/>
    <w:rsid w:val="2A3F06DE"/>
    <w:rsid w:val="2A461EC2"/>
    <w:rsid w:val="2A664410"/>
    <w:rsid w:val="2A6B1546"/>
    <w:rsid w:val="2A860A4D"/>
    <w:rsid w:val="2A975050"/>
    <w:rsid w:val="2A9B2ABC"/>
    <w:rsid w:val="2A9E757B"/>
    <w:rsid w:val="2AC52741"/>
    <w:rsid w:val="2ACC6826"/>
    <w:rsid w:val="2AD25E28"/>
    <w:rsid w:val="2AD91A89"/>
    <w:rsid w:val="2AE00CCC"/>
    <w:rsid w:val="2AFE7260"/>
    <w:rsid w:val="2B16581B"/>
    <w:rsid w:val="2B1D11F5"/>
    <w:rsid w:val="2B1D6A4C"/>
    <w:rsid w:val="2B1E480B"/>
    <w:rsid w:val="2B265840"/>
    <w:rsid w:val="2B27143B"/>
    <w:rsid w:val="2B2815B6"/>
    <w:rsid w:val="2B455A0D"/>
    <w:rsid w:val="2B455D2C"/>
    <w:rsid w:val="2B4842B8"/>
    <w:rsid w:val="2B563D83"/>
    <w:rsid w:val="2B60155A"/>
    <w:rsid w:val="2B6234F9"/>
    <w:rsid w:val="2B666BBA"/>
    <w:rsid w:val="2B9843CF"/>
    <w:rsid w:val="2B9920E3"/>
    <w:rsid w:val="2BA271EA"/>
    <w:rsid w:val="2BEA22AB"/>
    <w:rsid w:val="2C0B2FE1"/>
    <w:rsid w:val="2C144E29"/>
    <w:rsid w:val="2C1D195A"/>
    <w:rsid w:val="2C2E34DC"/>
    <w:rsid w:val="2C351C96"/>
    <w:rsid w:val="2C3A39BB"/>
    <w:rsid w:val="2C3E5148"/>
    <w:rsid w:val="2C524F30"/>
    <w:rsid w:val="2C5E51C0"/>
    <w:rsid w:val="2C66290D"/>
    <w:rsid w:val="2C820CA2"/>
    <w:rsid w:val="2CFF0F49"/>
    <w:rsid w:val="2D102CF5"/>
    <w:rsid w:val="2D2D0BB9"/>
    <w:rsid w:val="2D376058"/>
    <w:rsid w:val="2D4F7483"/>
    <w:rsid w:val="2D5C2252"/>
    <w:rsid w:val="2D7E030B"/>
    <w:rsid w:val="2D9042F7"/>
    <w:rsid w:val="2D937732"/>
    <w:rsid w:val="2DA32CD1"/>
    <w:rsid w:val="2DA624F8"/>
    <w:rsid w:val="2DA67467"/>
    <w:rsid w:val="2DB70672"/>
    <w:rsid w:val="2DB72CF5"/>
    <w:rsid w:val="2DE04075"/>
    <w:rsid w:val="2E0F0E11"/>
    <w:rsid w:val="2E2024F4"/>
    <w:rsid w:val="2E2D435C"/>
    <w:rsid w:val="2E467F32"/>
    <w:rsid w:val="2E514033"/>
    <w:rsid w:val="2E521F8C"/>
    <w:rsid w:val="2E5231B3"/>
    <w:rsid w:val="2E5F4CCB"/>
    <w:rsid w:val="2E8A3DD5"/>
    <w:rsid w:val="2E9351A6"/>
    <w:rsid w:val="2EB07FFF"/>
    <w:rsid w:val="2EDC786C"/>
    <w:rsid w:val="2EE600DD"/>
    <w:rsid w:val="2EF12BE4"/>
    <w:rsid w:val="2EFA4CCE"/>
    <w:rsid w:val="2F066CB7"/>
    <w:rsid w:val="2F1A2DB9"/>
    <w:rsid w:val="2F305271"/>
    <w:rsid w:val="2F3F4662"/>
    <w:rsid w:val="2F5322F8"/>
    <w:rsid w:val="2F726242"/>
    <w:rsid w:val="2F8635D9"/>
    <w:rsid w:val="2F867D94"/>
    <w:rsid w:val="2F88545A"/>
    <w:rsid w:val="2F8F7039"/>
    <w:rsid w:val="2FAA7DD0"/>
    <w:rsid w:val="2FB7230F"/>
    <w:rsid w:val="2FC11C09"/>
    <w:rsid w:val="2FDB53C0"/>
    <w:rsid w:val="2FDC7B61"/>
    <w:rsid w:val="2FFF6E1D"/>
    <w:rsid w:val="3003382B"/>
    <w:rsid w:val="3011493E"/>
    <w:rsid w:val="3047554E"/>
    <w:rsid w:val="304D2977"/>
    <w:rsid w:val="30602560"/>
    <w:rsid w:val="307707DB"/>
    <w:rsid w:val="309126E6"/>
    <w:rsid w:val="309E631D"/>
    <w:rsid w:val="30A51F21"/>
    <w:rsid w:val="30A67D42"/>
    <w:rsid w:val="30B216F4"/>
    <w:rsid w:val="30CE212F"/>
    <w:rsid w:val="31033744"/>
    <w:rsid w:val="310456F9"/>
    <w:rsid w:val="31065E0B"/>
    <w:rsid w:val="31146C33"/>
    <w:rsid w:val="31216A4B"/>
    <w:rsid w:val="312479BA"/>
    <w:rsid w:val="31307AFE"/>
    <w:rsid w:val="313219C7"/>
    <w:rsid w:val="3136504C"/>
    <w:rsid w:val="314D1F1C"/>
    <w:rsid w:val="315E2962"/>
    <w:rsid w:val="315F7FF4"/>
    <w:rsid w:val="316E2C7D"/>
    <w:rsid w:val="31831A1B"/>
    <w:rsid w:val="31A44210"/>
    <w:rsid w:val="31A561BE"/>
    <w:rsid w:val="31A84CA4"/>
    <w:rsid w:val="31B02B39"/>
    <w:rsid w:val="31BA0F34"/>
    <w:rsid w:val="31C93262"/>
    <w:rsid w:val="31D01064"/>
    <w:rsid w:val="31E50F27"/>
    <w:rsid w:val="31E67586"/>
    <w:rsid w:val="31EA5447"/>
    <w:rsid w:val="31ED374A"/>
    <w:rsid w:val="32070D17"/>
    <w:rsid w:val="320F775A"/>
    <w:rsid w:val="3215659B"/>
    <w:rsid w:val="321E7D45"/>
    <w:rsid w:val="32245298"/>
    <w:rsid w:val="323622B4"/>
    <w:rsid w:val="32367FC3"/>
    <w:rsid w:val="32412D99"/>
    <w:rsid w:val="32524842"/>
    <w:rsid w:val="326E1061"/>
    <w:rsid w:val="3288122F"/>
    <w:rsid w:val="328869DA"/>
    <w:rsid w:val="32AA48C0"/>
    <w:rsid w:val="32B614DA"/>
    <w:rsid w:val="32CB2CFA"/>
    <w:rsid w:val="330F2B64"/>
    <w:rsid w:val="33344883"/>
    <w:rsid w:val="33586C0E"/>
    <w:rsid w:val="33696C40"/>
    <w:rsid w:val="336A54B0"/>
    <w:rsid w:val="337F50D8"/>
    <w:rsid w:val="33811DDB"/>
    <w:rsid w:val="33A202EE"/>
    <w:rsid w:val="33D91CBC"/>
    <w:rsid w:val="33DD253D"/>
    <w:rsid w:val="341576C7"/>
    <w:rsid w:val="341F5CAA"/>
    <w:rsid w:val="343D12F8"/>
    <w:rsid w:val="344017EB"/>
    <w:rsid w:val="347E737E"/>
    <w:rsid w:val="34853DA1"/>
    <w:rsid w:val="348669CF"/>
    <w:rsid w:val="348F48CF"/>
    <w:rsid w:val="349E7719"/>
    <w:rsid w:val="34A76117"/>
    <w:rsid w:val="34B173A2"/>
    <w:rsid w:val="34BD47CA"/>
    <w:rsid w:val="34C226C2"/>
    <w:rsid w:val="34D27F17"/>
    <w:rsid w:val="34E81C3F"/>
    <w:rsid w:val="34FB5BBD"/>
    <w:rsid w:val="350B17D8"/>
    <w:rsid w:val="35117E7C"/>
    <w:rsid w:val="35201D4B"/>
    <w:rsid w:val="35681367"/>
    <w:rsid w:val="35A26D8F"/>
    <w:rsid w:val="35E56EB4"/>
    <w:rsid w:val="35E75870"/>
    <w:rsid w:val="35FC58BC"/>
    <w:rsid w:val="360841CE"/>
    <w:rsid w:val="36084F79"/>
    <w:rsid w:val="360C66D5"/>
    <w:rsid w:val="361A48B6"/>
    <w:rsid w:val="363C023B"/>
    <w:rsid w:val="363C06CD"/>
    <w:rsid w:val="36443753"/>
    <w:rsid w:val="364B1250"/>
    <w:rsid w:val="365B7AFE"/>
    <w:rsid w:val="368112E6"/>
    <w:rsid w:val="36892355"/>
    <w:rsid w:val="36A22790"/>
    <w:rsid w:val="36D72F9F"/>
    <w:rsid w:val="36E35A07"/>
    <w:rsid w:val="370436F5"/>
    <w:rsid w:val="370D6A0B"/>
    <w:rsid w:val="3719354A"/>
    <w:rsid w:val="37196142"/>
    <w:rsid w:val="37340630"/>
    <w:rsid w:val="373D4BA5"/>
    <w:rsid w:val="37623835"/>
    <w:rsid w:val="37791D69"/>
    <w:rsid w:val="377B1593"/>
    <w:rsid w:val="378E351D"/>
    <w:rsid w:val="37905DDE"/>
    <w:rsid w:val="3795529C"/>
    <w:rsid w:val="37975EEE"/>
    <w:rsid w:val="379D604E"/>
    <w:rsid w:val="37A461DA"/>
    <w:rsid w:val="37C7768F"/>
    <w:rsid w:val="37C948E6"/>
    <w:rsid w:val="37E50DE6"/>
    <w:rsid w:val="380D3FB3"/>
    <w:rsid w:val="3813052D"/>
    <w:rsid w:val="383557F0"/>
    <w:rsid w:val="383B699E"/>
    <w:rsid w:val="38473C00"/>
    <w:rsid w:val="38482EC7"/>
    <w:rsid w:val="38527190"/>
    <w:rsid w:val="38975AFF"/>
    <w:rsid w:val="389934C6"/>
    <w:rsid w:val="389F4CE3"/>
    <w:rsid w:val="38AA1430"/>
    <w:rsid w:val="38C01CD9"/>
    <w:rsid w:val="38C8225A"/>
    <w:rsid w:val="38C97CE5"/>
    <w:rsid w:val="38D10A2C"/>
    <w:rsid w:val="38D44BE7"/>
    <w:rsid w:val="38DB60E6"/>
    <w:rsid w:val="39044846"/>
    <w:rsid w:val="390E64DD"/>
    <w:rsid w:val="39113013"/>
    <w:rsid w:val="39155BF2"/>
    <w:rsid w:val="391672A3"/>
    <w:rsid w:val="39200828"/>
    <w:rsid w:val="39405134"/>
    <w:rsid w:val="394C676B"/>
    <w:rsid w:val="39567866"/>
    <w:rsid w:val="395F68DB"/>
    <w:rsid w:val="3965545D"/>
    <w:rsid w:val="396E689A"/>
    <w:rsid w:val="39761EE2"/>
    <w:rsid w:val="39775BEF"/>
    <w:rsid w:val="398203AB"/>
    <w:rsid w:val="398276FD"/>
    <w:rsid w:val="398A3227"/>
    <w:rsid w:val="39931846"/>
    <w:rsid w:val="39A6150A"/>
    <w:rsid w:val="39AA15E1"/>
    <w:rsid w:val="39AE31AA"/>
    <w:rsid w:val="39B2551A"/>
    <w:rsid w:val="39F0735C"/>
    <w:rsid w:val="3A070E44"/>
    <w:rsid w:val="3A0A0C34"/>
    <w:rsid w:val="3A0E1522"/>
    <w:rsid w:val="3A187FF9"/>
    <w:rsid w:val="3A3660E1"/>
    <w:rsid w:val="3A506899"/>
    <w:rsid w:val="3A522D0B"/>
    <w:rsid w:val="3A5C3B4D"/>
    <w:rsid w:val="3A7D7538"/>
    <w:rsid w:val="3A8827B8"/>
    <w:rsid w:val="3A972768"/>
    <w:rsid w:val="3AAF622A"/>
    <w:rsid w:val="3AB36126"/>
    <w:rsid w:val="3AC53FE9"/>
    <w:rsid w:val="3AE1543B"/>
    <w:rsid w:val="3AF17BDE"/>
    <w:rsid w:val="3B0043D5"/>
    <w:rsid w:val="3B224D8B"/>
    <w:rsid w:val="3B3E35BF"/>
    <w:rsid w:val="3B4C3741"/>
    <w:rsid w:val="3B6040DD"/>
    <w:rsid w:val="3B6402E9"/>
    <w:rsid w:val="3B6C6438"/>
    <w:rsid w:val="3B6E2210"/>
    <w:rsid w:val="3B82290E"/>
    <w:rsid w:val="3BA87644"/>
    <w:rsid w:val="3BB54873"/>
    <w:rsid w:val="3BD41089"/>
    <w:rsid w:val="3BD74AF5"/>
    <w:rsid w:val="3BDB4DC2"/>
    <w:rsid w:val="3BE64D9A"/>
    <w:rsid w:val="3BF336F9"/>
    <w:rsid w:val="3BF37A01"/>
    <w:rsid w:val="3C2702C4"/>
    <w:rsid w:val="3C2A1096"/>
    <w:rsid w:val="3C2A4406"/>
    <w:rsid w:val="3C8C784A"/>
    <w:rsid w:val="3C8D0372"/>
    <w:rsid w:val="3CA42D99"/>
    <w:rsid w:val="3CAA6DF2"/>
    <w:rsid w:val="3CE533DA"/>
    <w:rsid w:val="3CE56DD1"/>
    <w:rsid w:val="3CE91BAE"/>
    <w:rsid w:val="3D1F4425"/>
    <w:rsid w:val="3D1F63EC"/>
    <w:rsid w:val="3D3C2251"/>
    <w:rsid w:val="3D5A7726"/>
    <w:rsid w:val="3D5D04E5"/>
    <w:rsid w:val="3D607DFF"/>
    <w:rsid w:val="3D7B3169"/>
    <w:rsid w:val="3D7D1F37"/>
    <w:rsid w:val="3D7F2CCA"/>
    <w:rsid w:val="3D973F31"/>
    <w:rsid w:val="3D97619E"/>
    <w:rsid w:val="3DAB13D5"/>
    <w:rsid w:val="3DBC0A23"/>
    <w:rsid w:val="3DC90392"/>
    <w:rsid w:val="3DCB32B8"/>
    <w:rsid w:val="3DCB4019"/>
    <w:rsid w:val="3DCD4D50"/>
    <w:rsid w:val="3DCD6FCB"/>
    <w:rsid w:val="3DDD70E6"/>
    <w:rsid w:val="3DEE62BF"/>
    <w:rsid w:val="3DF1259A"/>
    <w:rsid w:val="3E0F01E3"/>
    <w:rsid w:val="3E171CF5"/>
    <w:rsid w:val="3E23240C"/>
    <w:rsid w:val="3E375AC1"/>
    <w:rsid w:val="3E674FA9"/>
    <w:rsid w:val="3E864CCC"/>
    <w:rsid w:val="3EAA769E"/>
    <w:rsid w:val="3EAF694C"/>
    <w:rsid w:val="3EB75B27"/>
    <w:rsid w:val="3EDD0C32"/>
    <w:rsid w:val="3EE849A4"/>
    <w:rsid w:val="3EE94C90"/>
    <w:rsid w:val="3F1E0E25"/>
    <w:rsid w:val="3F285C7B"/>
    <w:rsid w:val="3F3A33C3"/>
    <w:rsid w:val="3F47541D"/>
    <w:rsid w:val="3F51653A"/>
    <w:rsid w:val="3F577ABC"/>
    <w:rsid w:val="3F72377D"/>
    <w:rsid w:val="3F852085"/>
    <w:rsid w:val="3FA806EF"/>
    <w:rsid w:val="3FAD0920"/>
    <w:rsid w:val="3FB2368A"/>
    <w:rsid w:val="3FBA2007"/>
    <w:rsid w:val="3FD1586E"/>
    <w:rsid w:val="3FD2156D"/>
    <w:rsid w:val="3FE2019B"/>
    <w:rsid w:val="3FEF2C0B"/>
    <w:rsid w:val="40034319"/>
    <w:rsid w:val="401915C7"/>
    <w:rsid w:val="40240ADB"/>
    <w:rsid w:val="40247AC8"/>
    <w:rsid w:val="40286E56"/>
    <w:rsid w:val="402F1078"/>
    <w:rsid w:val="403F623B"/>
    <w:rsid w:val="405257AA"/>
    <w:rsid w:val="40594887"/>
    <w:rsid w:val="40626FEA"/>
    <w:rsid w:val="406A35E8"/>
    <w:rsid w:val="406D5F2C"/>
    <w:rsid w:val="406E5EF3"/>
    <w:rsid w:val="407A60D5"/>
    <w:rsid w:val="40AE695B"/>
    <w:rsid w:val="40B37C5E"/>
    <w:rsid w:val="40D669BC"/>
    <w:rsid w:val="4103123B"/>
    <w:rsid w:val="4108722C"/>
    <w:rsid w:val="41162E6C"/>
    <w:rsid w:val="413822BD"/>
    <w:rsid w:val="4149735F"/>
    <w:rsid w:val="415930B1"/>
    <w:rsid w:val="415C66C8"/>
    <w:rsid w:val="415E19AD"/>
    <w:rsid w:val="418F0E08"/>
    <w:rsid w:val="419B1AD9"/>
    <w:rsid w:val="41B75EC0"/>
    <w:rsid w:val="41D216D8"/>
    <w:rsid w:val="41DA5FAB"/>
    <w:rsid w:val="41E7071C"/>
    <w:rsid w:val="41E90249"/>
    <w:rsid w:val="41FC3205"/>
    <w:rsid w:val="420F00AE"/>
    <w:rsid w:val="42154762"/>
    <w:rsid w:val="421C3228"/>
    <w:rsid w:val="42295B17"/>
    <w:rsid w:val="422A7A51"/>
    <w:rsid w:val="42435B13"/>
    <w:rsid w:val="424B58D5"/>
    <w:rsid w:val="425132C0"/>
    <w:rsid w:val="4259138B"/>
    <w:rsid w:val="425D3A13"/>
    <w:rsid w:val="426C3F11"/>
    <w:rsid w:val="427201C1"/>
    <w:rsid w:val="42AE547F"/>
    <w:rsid w:val="42C12630"/>
    <w:rsid w:val="42C214C1"/>
    <w:rsid w:val="42C6780A"/>
    <w:rsid w:val="42F87C75"/>
    <w:rsid w:val="43000A22"/>
    <w:rsid w:val="43016A94"/>
    <w:rsid w:val="43071AD7"/>
    <w:rsid w:val="43322FBB"/>
    <w:rsid w:val="433913A3"/>
    <w:rsid w:val="435C50A7"/>
    <w:rsid w:val="435F33D4"/>
    <w:rsid w:val="436D73E2"/>
    <w:rsid w:val="437F1938"/>
    <w:rsid w:val="43840880"/>
    <w:rsid w:val="43855B75"/>
    <w:rsid w:val="439F18E0"/>
    <w:rsid w:val="43B1111A"/>
    <w:rsid w:val="43B743B2"/>
    <w:rsid w:val="43C52F58"/>
    <w:rsid w:val="43F57F11"/>
    <w:rsid w:val="440C3FD9"/>
    <w:rsid w:val="44162CB2"/>
    <w:rsid w:val="44182F76"/>
    <w:rsid w:val="44281F0B"/>
    <w:rsid w:val="4431246F"/>
    <w:rsid w:val="447C3FCD"/>
    <w:rsid w:val="44816B44"/>
    <w:rsid w:val="44954412"/>
    <w:rsid w:val="44995DA8"/>
    <w:rsid w:val="44AD24DB"/>
    <w:rsid w:val="44AF1312"/>
    <w:rsid w:val="44B4311E"/>
    <w:rsid w:val="44CE5257"/>
    <w:rsid w:val="44DF65AB"/>
    <w:rsid w:val="44E4167C"/>
    <w:rsid w:val="452C6F1F"/>
    <w:rsid w:val="45357289"/>
    <w:rsid w:val="453960D5"/>
    <w:rsid w:val="4550383F"/>
    <w:rsid w:val="455631CD"/>
    <w:rsid w:val="45573949"/>
    <w:rsid w:val="456B28EB"/>
    <w:rsid w:val="45796F3F"/>
    <w:rsid w:val="457F6230"/>
    <w:rsid w:val="458440E4"/>
    <w:rsid w:val="458D4D8A"/>
    <w:rsid w:val="45A26FF5"/>
    <w:rsid w:val="45A371BC"/>
    <w:rsid w:val="45B203E3"/>
    <w:rsid w:val="45BF2BC5"/>
    <w:rsid w:val="45D65E54"/>
    <w:rsid w:val="45DE0E6B"/>
    <w:rsid w:val="460C0E7F"/>
    <w:rsid w:val="465A6BE7"/>
    <w:rsid w:val="46897441"/>
    <w:rsid w:val="46900FBA"/>
    <w:rsid w:val="4697174B"/>
    <w:rsid w:val="4698326B"/>
    <w:rsid w:val="46BE2BFF"/>
    <w:rsid w:val="46CC1F59"/>
    <w:rsid w:val="46D94E34"/>
    <w:rsid w:val="46E0034A"/>
    <w:rsid w:val="47170634"/>
    <w:rsid w:val="47192492"/>
    <w:rsid w:val="47237CDF"/>
    <w:rsid w:val="476027C8"/>
    <w:rsid w:val="476A1366"/>
    <w:rsid w:val="4781274E"/>
    <w:rsid w:val="47B065E8"/>
    <w:rsid w:val="47C96425"/>
    <w:rsid w:val="47D74267"/>
    <w:rsid w:val="47EA613A"/>
    <w:rsid w:val="47F90845"/>
    <w:rsid w:val="48044558"/>
    <w:rsid w:val="480F01AC"/>
    <w:rsid w:val="481800D4"/>
    <w:rsid w:val="482A24F5"/>
    <w:rsid w:val="48350DC1"/>
    <w:rsid w:val="483C0599"/>
    <w:rsid w:val="48496950"/>
    <w:rsid w:val="487F599F"/>
    <w:rsid w:val="48B325DE"/>
    <w:rsid w:val="48CB3DCC"/>
    <w:rsid w:val="48CF1EFF"/>
    <w:rsid w:val="48D22683"/>
    <w:rsid w:val="48D41126"/>
    <w:rsid w:val="48D82928"/>
    <w:rsid w:val="48DB46CB"/>
    <w:rsid w:val="48DE461B"/>
    <w:rsid w:val="48DE70DB"/>
    <w:rsid w:val="48E8335D"/>
    <w:rsid w:val="48F1287F"/>
    <w:rsid w:val="491539DB"/>
    <w:rsid w:val="491E4135"/>
    <w:rsid w:val="49256F8E"/>
    <w:rsid w:val="49314D2D"/>
    <w:rsid w:val="49333BDA"/>
    <w:rsid w:val="49522985"/>
    <w:rsid w:val="496833C9"/>
    <w:rsid w:val="4977185E"/>
    <w:rsid w:val="4981114E"/>
    <w:rsid w:val="499C2BFF"/>
    <w:rsid w:val="49C2145C"/>
    <w:rsid w:val="49D767A1"/>
    <w:rsid w:val="49DA1730"/>
    <w:rsid w:val="49DC5B65"/>
    <w:rsid w:val="49E02B9A"/>
    <w:rsid w:val="49E637B4"/>
    <w:rsid w:val="49F34767"/>
    <w:rsid w:val="4A081EF0"/>
    <w:rsid w:val="4A262515"/>
    <w:rsid w:val="4A2E604D"/>
    <w:rsid w:val="4A657109"/>
    <w:rsid w:val="4A6F2142"/>
    <w:rsid w:val="4A8221E7"/>
    <w:rsid w:val="4AA27CED"/>
    <w:rsid w:val="4AAE7501"/>
    <w:rsid w:val="4AB42E6A"/>
    <w:rsid w:val="4ABB39CC"/>
    <w:rsid w:val="4ADA0DA6"/>
    <w:rsid w:val="4ADC3525"/>
    <w:rsid w:val="4AE64923"/>
    <w:rsid w:val="4AE9474B"/>
    <w:rsid w:val="4AF87E54"/>
    <w:rsid w:val="4AFE25AC"/>
    <w:rsid w:val="4B07018C"/>
    <w:rsid w:val="4B0C4228"/>
    <w:rsid w:val="4B1358F2"/>
    <w:rsid w:val="4B1C6783"/>
    <w:rsid w:val="4B2131C5"/>
    <w:rsid w:val="4B2257F9"/>
    <w:rsid w:val="4B346DC5"/>
    <w:rsid w:val="4B356A42"/>
    <w:rsid w:val="4B430916"/>
    <w:rsid w:val="4B611543"/>
    <w:rsid w:val="4B804908"/>
    <w:rsid w:val="4B880DE5"/>
    <w:rsid w:val="4B8C4322"/>
    <w:rsid w:val="4BA05FA0"/>
    <w:rsid w:val="4BA84C4B"/>
    <w:rsid w:val="4BAC5419"/>
    <w:rsid w:val="4BCF46FE"/>
    <w:rsid w:val="4BF10286"/>
    <w:rsid w:val="4C0F2D79"/>
    <w:rsid w:val="4C102570"/>
    <w:rsid w:val="4C147838"/>
    <w:rsid w:val="4C155B04"/>
    <w:rsid w:val="4C156CAC"/>
    <w:rsid w:val="4C1A00DD"/>
    <w:rsid w:val="4C1B67C3"/>
    <w:rsid w:val="4C2C1E8C"/>
    <w:rsid w:val="4C300949"/>
    <w:rsid w:val="4C455D4F"/>
    <w:rsid w:val="4C463B91"/>
    <w:rsid w:val="4C4F2EBE"/>
    <w:rsid w:val="4C572ED5"/>
    <w:rsid w:val="4C5A3A1A"/>
    <w:rsid w:val="4C6640F8"/>
    <w:rsid w:val="4C8513DF"/>
    <w:rsid w:val="4C997D3D"/>
    <w:rsid w:val="4C9C0405"/>
    <w:rsid w:val="4CD07482"/>
    <w:rsid w:val="4CD9676F"/>
    <w:rsid w:val="4CDF385F"/>
    <w:rsid w:val="4CF720BF"/>
    <w:rsid w:val="4D072B92"/>
    <w:rsid w:val="4D0A667A"/>
    <w:rsid w:val="4D471EEE"/>
    <w:rsid w:val="4D521266"/>
    <w:rsid w:val="4D530F57"/>
    <w:rsid w:val="4D802E39"/>
    <w:rsid w:val="4D83320E"/>
    <w:rsid w:val="4D8809FD"/>
    <w:rsid w:val="4D9531E6"/>
    <w:rsid w:val="4D994971"/>
    <w:rsid w:val="4DB63F32"/>
    <w:rsid w:val="4DBE5C7E"/>
    <w:rsid w:val="4DC7231C"/>
    <w:rsid w:val="4DD60B09"/>
    <w:rsid w:val="4DD70B1E"/>
    <w:rsid w:val="4DF703BD"/>
    <w:rsid w:val="4E1B2AC4"/>
    <w:rsid w:val="4E216615"/>
    <w:rsid w:val="4E355503"/>
    <w:rsid w:val="4E3B290A"/>
    <w:rsid w:val="4E416A5E"/>
    <w:rsid w:val="4E41757D"/>
    <w:rsid w:val="4E4D2A0C"/>
    <w:rsid w:val="4E4D6D12"/>
    <w:rsid w:val="4E597912"/>
    <w:rsid w:val="4E613C8A"/>
    <w:rsid w:val="4E6A16E7"/>
    <w:rsid w:val="4E71191F"/>
    <w:rsid w:val="4E7A5F05"/>
    <w:rsid w:val="4E81363C"/>
    <w:rsid w:val="4ECB20FF"/>
    <w:rsid w:val="4ECE0381"/>
    <w:rsid w:val="4ED65279"/>
    <w:rsid w:val="4EE95E85"/>
    <w:rsid w:val="4EEA2A03"/>
    <w:rsid w:val="4EF20E6C"/>
    <w:rsid w:val="4F51255A"/>
    <w:rsid w:val="4F52111D"/>
    <w:rsid w:val="4F760BC4"/>
    <w:rsid w:val="4F775D23"/>
    <w:rsid w:val="4F781E8C"/>
    <w:rsid w:val="4F822A9B"/>
    <w:rsid w:val="4F85580D"/>
    <w:rsid w:val="4F88232A"/>
    <w:rsid w:val="4FD16CD4"/>
    <w:rsid w:val="4FD42959"/>
    <w:rsid w:val="4FD45C2C"/>
    <w:rsid w:val="4FDF4ADC"/>
    <w:rsid w:val="4FEA5788"/>
    <w:rsid w:val="4FEB0F2B"/>
    <w:rsid w:val="50010D46"/>
    <w:rsid w:val="50106AF9"/>
    <w:rsid w:val="502F5187"/>
    <w:rsid w:val="5033711E"/>
    <w:rsid w:val="503C0FAB"/>
    <w:rsid w:val="504C78B8"/>
    <w:rsid w:val="507009C9"/>
    <w:rsid w:val="50753339"/>
    <w:rsid w:val="507C63E7"/>
    <w:rsid w:val="50843F05"/>
    <w:rsid w:val="50B22945"/>
    <w:rsid w:val="50BC515B"/>
    <w:rsid w:val="50C524F7"/>
    <w:rsid w:val="50D33EBC"/>
    <w:rsid w:val="50D476A7"/>
    <w:rsid w:val="50EC50F0"/>
    <w:rsid w:val="50F93334"/>
    <w:rsid w:val="51087E16"/>
    <w:rsid w:val="510D181C"/>
    <w:rsid w:val="51343881"/>
    <w:rsid w:val="51371CAF"/>
    <w:rsid w:val="514F265D"/>
    <w:rsid w:val="517A05D1"/>
    <w:rsid w:val="51875330"/>
    <w:rsid w:val="51971F6C"/>
    <w:rsid w:val="519B46A0"/>
    <w:rsid w:val="51B02091"/>
    <w:rsid w:val="51BF18AF"/>
    <w:rsid w:val="51C1641A"/>
    <w:rsid w:val="51C904DB"/>
    <w:rsid w:val="51CE778B"/>
    <w:rsid w:val="51D6557E"/>
    <w:rsid w:val="51DB57DA"/>
    <w:rsid w:val="51DD198C"/>
    <w:rsid w:val="51E279B3"/>
    <w:rsid w:val="51E349C7"/>
    <w:rsid w:val="51F62A48"/>
    <w:rsid w:val="52061877"/>
    <w:rsid w:val="520C1A52"/>
    <w:rsid w:val="520D7A9D"/>
    <w:rsid w:val="52171E63"/>
    <w:rsid w:val="524069CB"/>
    <w:rsid w:val="524C2384"/>
    <w:rsid w:val="5253261E"/>
    <w:rsid w:val="525F10B1"/>
    <w:rsid w:val="52700C1C"/>
    <w:rsid w:val="528C5F0C"/>
    <w:rsid w:val="52961083"/>
    <w:rsid w:val="529F4C9C"/>
    <w:rsid w:val="52AB5C1E"/>
    <w:rsid w:val="52B549DE"/>
    <w:rsid w:val="52C57EEA"/>
    <w:rsid w:val="52CE0DD3"/>
    <w:rsid w:val="52D209CF"/>
    <w:rsid w:val="52D675F5"/>
    <w:rsid w:val="52D84F6A"/>
    <w:rsid w:val="53016A22"/>
    <w:rsid w:val="53034162"/>
    <w:rsid w:val="5308541C"/>
    <w:rsid w:val="53104025"/>
    <w:rsid w:val="532C3E81"/>
    <w:rsid w:val="534372A3"/>
    <w:rsid w:val="534D508E"/>
    <w:rsid w:val="535324AF"/>
    <w:rsid w:val="5359794D"/>
    <w:rsid w:val="536F1D83"/>
    <w:rsid w:val="537B2CB3"/>
    <w:rsid w:val="5382317A"/>
    <w:rsid w:val="53991391"/>
    <w:rsid w:val="539A65B3"/>
    <w:rsid w:val="53C214D3"/>
    <w:rsid w:val="53C25DCC"/>
    <w:rsid w:val="53D73E6F"/>
    <w:rsid w:val="53E260B2"/>
    <w:rsid w:val="53E76E90"/>
    <w:rsid w:val="53FC09E0"/>
    <w:rsid w:val="5411647D"/>
    <w:rsid w:val="5419426E"/>
    <w:rsid w:val="54263B36"/>
    <w:rsid w:val="542A2FBE"/>
    <w:rsid w:val="54423376"/>
    <w:rsid w:val="54586580"/>
    <w:rsid w:val="545F4A4F"/>
    <w:rsid w:val="54650377"/>
    <w:rsid w:val="546A05FE"/>
    <w:rsid w:val="546C2DBF"/>
    <w:rsid w:val="548A5658"/>
    <w:rsid w:val="54A00C44"/>
    <w:rsid w:val="54A308ED"/>
    <w:rsid w:val="54A70954"/>
    <w:rsid w:val="54B25422"/>
    <w:rsid w:val="54C17548"/>
    <w:rsid w:val="54C53DC5"/>
    <w:rsid w:val="54CB4A23"/>
    <w:rsid w:val="54CE6136"/>
    <w:rsid w:val="54F23A15"/>
    <w:rsid w:val="550A225B"/>
    <w:rsid w:val="551A043D"/>
    <w:rsid w:val="551E4D5A"/>
    <w:rsid w:val="552F7094"/>
    <w:rsid w:val="55311FCB"/>
    <w:rsid w:val="553E2540"/>
    <w:rsid w:val="554352AC"/>
    <w:rsid w:val="554C0336"/>
    <w:rsid w:val="554C6D27"/>
    <w:rsid w:val="556347D9"/>
    <w:rsid w:val="556F693E"/>
    <w:rsid w:val="55A17D59"/>
    <w:rsid w:val="55A7443A"/>
    <w:rsid w:val="55B00C2A"/>
    <w:rsid w:val="55B32AA9"/>
    <w:rsid w:val="55C04D78"/>
    <w:rsid w:val="55C5304D"/>
    <w:rsid w:val="55D37164"/>
    <w:rsid w:val="55DC2024"/>
    <w:rsid w:val="5600033D"/>
    <w:rsid w:val="56015592"/>
    <w:rsid w:val="561365E2"/>
    <w:rsid w:val="562F5515"/>
    <w:rsid w:val="5661367A"/>
    <w:rsid w:val="5675370A"/>
    <w:rsid w:val="568B1253"/>
    <w:rsid w:val="568C72A1"/>
    <w:rsid w:val="569A4D7A"/>
    <w:rsid w:val="56BF65F2"/>
    <w:rsid w:val="56CE186A"/>
    <w:rsid w:val="56D22BBB"/>
    <w:rsid w:val="56D3161E"/>
    <w:rsid w:val="56DD60C1"/>
    <w:rsid w:val="56DF4B61"/>
    <w:rsid w:val="56F81B54"/>
    <w:rsid w:val="56FD4B5F"/>
    <w:rsid w:val="57034731"/>
    <w:rsid w:val="570E2D69"/>
    <w:rsid w:val="57201F06"/>
    <w:rsid w:val="573B727E"/>
    <w:rsid w:val="57646F60"/>
    <w:rsid w:val="577A3556"/>
    <w:rsid w:val="578D3ADA"/>
    <w:rsid w:val="57B56460"/>
    <w:rsid w:val="57B97E77"/>
    <w:rsid w:val="57BA117B"/>
    <w:rsid w:val="57BE36B7"/>
    <w:rsid w:val="57C8039F"/>
    <w:rsid w:val="57CD239A"/>
    <w:rsid w:val="57CE2A97"/>
    <w:rsid w:val="57E7072E"/>
    <w:rsid w:val="57EC4D8E"/>
    <w:rsid w:val="57F724B7"/>
    <w:rsid w:val="581F4981"/>
    <w:rsid w:val="583049B3"/>
    <w:rsid w:val="5851088E"/>
    <w:rsid w:val="58641763"/>
    <w:rsid w:val="58642ED3"/>
    <w:rsid w:val="586647F7"/>
    <w:rsid w:val="58664F09"/>
    <w:rsid w:val="586A5589"/>
    <w:rsid w:val="58730556"/>
    <w:rsid w:val="588C4F7F"/>
    <w:rsid w:val="58B45766"/>
    <w:rsid w:val="58B93C42"/>
    <w:rsid w:val="58D32F98"/>
    <w:rsid w:val="58D871FD"/>
    <w:rsid w:val="58E135DF"/>
    <w:rsid w:val="58E92BF8"/>
    <w:rsid w:val="58EC1A98"/>
    <w:rsid w:val="58EF740D"/>
    <w:rsid w:val="58FC310E"/>
    <w:rsid w:val="5911146F"/>
    <w:rsid w:val="591A1EA3"/>
    <w:rsid w:val="591F05F5"/>
    <w:rsid w:val="592D325B"/>
    <w:rsid w:val="5952610F"/>
    <w:rsid w:val="595747FA"/>
    <w:rsid w:val="59665C2E"/>
    <w:rsid w:val="59672FEF"/>
    <w:rsid w:val="59704728"/>
    <w:rsid w:val="59783AB7"/>
    <w:rsid w:val="597A0DAD"/>
    <w:rsid w:val="597B4491"/>
    <w:rsid w:val="598914AC"/>
    <w:rsid w:val="59AA351B"/>
    <w:rsid w:val="59BD44C2"/>
    <w:rsid w:val="59C35A7B"/>
    <w:rsid w:val="59C653D9"/>
    <w:rsid w:val="59DC0CC3"/>
    <w:rsid w:val="59DF27F1"/>
    <w:rsid w:val="59F44805"/>
    <w:rsid w:val="59FF0FA2"/>
    <w:rsid w:val="5A0E5D14"/>
    <w:rsid w:val="5A276988"/>
    <w:rsid w:val="5A3D5031"/>
    <w:rsid w:val="5A422D8D"/>
    <w:rsid w:val="5A621C6F"/>
    <w:rsid w:val="5A64386D"/>
    <w:rsid w:val="5A6D47B0"/>
    <w:rsid w:val="5A7B3695"/>
    <w:rsid w:val="5A80106C"/>
    <w:rsid w:val="5A812E6C"/>
    <w:rsid w:val="5A8854A9"/>
    <w:rsid w:val="5A94014C"/>
    <w:rsid w:val="5A950AB4"/>
    <w:rsid w:val="5AAF5D14"/>
    <w:rsid w:val="5ABD109B"/>
    <w:rsid w:val="5AD0155C"/>
    <w:rsid w:val="5AD0515C"/>
    <w:rsid w:val="5AD85C60"/>
    <w:rsid w:val="5AD9663A"/>
    <w:rsid w:val="5AE351D0"/>
    <w:rsid w:val="5AE53AF5"/>
    <w:rsid w:val="5AE96334"/>
    <w:rsid w:val="5AFD056A"/>
    <w:rsid w:val="5AFD2989"/>
    <w:rsid w:val="5B0C1FC2"/>
    <w:rsid w:val="5B137B84"/>
    <w:rsid w:val="5B2B3936"/>
    <w:rsid w:val="5B4C1550"/>
    <w:rsid w:val="5B841005"/>
    <w:rsid w:val="5B87433C"/>
    <w:rsid w:val="5BA94F78"/>
    <w:rsid w:val="5BAA5AC3"/>
    <w:rsid w:val="5BAF4047"/>
    <w:rsid w:val="5BB70605"/>
    <w:rsid w:val="5BBB0310"/>
    <w:rsid w:val="5BCE6A9F"/>
    <w:rsid w:val="5BD409E0"/>
    <w:rsid w:val="5BDC6AD4"/>
    <w:rsid w:val="5BE61FA8"/>
    <w:rsid w:val="5BEF1688"/>
    <w:rsid w:val="5BFD1271"/>
    <w:rsid w:val="5BFD48B2"/>
    <w:rsid w:val="5C062149"/>
    <w:rsid w:val="5C193CA7"/>
    <w:rsid w:val="5C3C244E"/>
    <w:rsid w:val="5C537F09"/>
    <w:rsid w:val="5C5957E4"/>
    <w:rsid w:val="5C5F060E"/>
    <w:rsid w:val="5C82699B"/>
    <w:rsid w:val="5C8349BC"/>
    <w:rsid w:val="5C976ED0"/>
    <w:rsid w:val="5CAB7CD5"/>
    <w:rsid w:val="5CAC0B8D"/>
    <w:rsid w:val="5CAF3653"/>
    <w:rsid w:val="5CC2673B"/>
    <w:rsid w:val="5CC531A3"/>
    <w:rsid w:val="5CDE23B8"/>
    <w:rsid w:val="5CE5118B"/>
    <w:rsid w:val="5CF14A3B"/>
    <w:rsid w:val="5CF60D2A"/>
    <w:rsid w:val="5D026815"/>
    <w:rsid w:val="5D027239"/>
    <w:rsid w:val="5D237D86"/>
    <w:rsid w:val="5D2660BA"/>
    <w:rsid w:val="5D3F66DF"/>
    <w:rsid w:val="5D446653"/>
    <w:rsid w:val="5D4B6245"/>
    <w:rsid w:val="5D566931"/>
    <w:rsid w:val="5D681792"/>
    <w:rsid w:val="5D7F70DB"/>
    <w:rsid w:val="5DA01CCB"/>
    <w:rsid w:val="5DA02743"/>
    <w:rsid w:val="5DCD0F95"/>
    <w:rsid w:val="5DD5145E"/>
    <w:rsid w:val="5DE03A1E"/>
    <w:rsid w:val="5DF21F7F"/>
    <w:rsid w:val="5DF93656"/>
    <w:rsid w:val="5DFB7BD8"/>
    <w:rsid w:val="5E057B54"/>
    <w:rsid w:val="5E083F1F"/>
    <w:rsid w:val="5E1A37C1"/>
    <w:rsid w:val="5E222226"/>
    <w:rsid w:val="5E4E6BDA"/>
    <w:rsid w:val="5E5C5436"/>
    <w:rsid w:val="5E5C79A5"/>
    <w:rsid w:val="5E7D2E05"/>
    <w:rsid w:val="5E856D27"/>
    <w:rsid w:val="5E857B40"/>
    <w:rsid w:val="5E865E21"/>
    <w:rsid w:val="5E887D31"/>
    <w:rsid w:val="5E906FF6"/>
    <w:rsid w:val="5E916BA7"/>
    <w:rsid w:val="5E960581"/>
    <w:rsid w:val="5EA67D41"/>
    <w:rsid w:val="5EBC0EA4"/>
    <w:rsid w:val="5EC023C8"/>
    <w:rsid w:val="5EC21376"/>
    <w:rsid w:val="5EC5486A"/>
    <w:rsid w:val="5ED01686"/>
    <w:rsid w:val="5ED653BF"/>
    <w:rsid w:val="5EDF3AE5"/>
    <w:rsid w:val="5EE1759A"/>
    <w:rsid w:val="5EE54709"/>
    <w:rsid w:val="5EF7245F"/>
    <w:rsid w:val="5F05030F"/>
    <w:rsid w:val="5F10721B"/>
    <w:rsid w:val="5F155386"/>
    <w:rsid w:val="5F1F5B51"/>
    <w:rsid w:val="5F203F68"/>
    <w:rsid w:val="5F2516A8"/>
    <w:rsid w:val="5F4936FA"/>
    <w:rsid w:val="5F5474F6"/>
    <w:rsid w:val="5F647A34"/>
    <w:rsid w:val="5F695C83"/>
    <w:rsid w:val="5FC92290"/>
    <w:rsid w:val="5FCC24A0"/>
    <w:rsid w:val="5FD62654"/>
    <w:rsid w:val="5FDC1FC3"/>
    <w:rsid w:val="5FFB255D"/>
    <w:rsid w:val="60125484"/>
    <w:rsid w:val="60142DBF"/>
    <w:rsid w:val="601538F7"/>
    <w:rsid w:val="602A0F80"/>
    <w:rsid w:val="602C454B"/>
    <w:rsid w:val="6033033D"/>
    <w:rsid w:val="604007A4"/>
    <w:rsid w:val="6050090B"/>
    <w:rsid w:val="60694C72"/>
    <w:rsid w:val="606F6585"/>
    <w:rsid w:val="608E5558"/>
    <w:rsid w:val="609229E7"/>
    <w:rsid w:val="60922F20"/>
    <w:rsid w:val="60C81F99"/>
    <w:rsid w:val="61082DC5"/>
    <w:rsid w:val="6112090E"/>
    <w:rsid w:val="611700C2"/>
    <w:rsid w:val="61182D05"/>
    <w:rsid w:val="612F56B8"/>
    <w:rsid w:val="61321352"/>
    <w:rsid w:val="61513917"/>
    <w:rsid w:val="61554044"/>
    <w:rsid w:val="615C33BC"/>
    <w:rsid w:val="617D14E3"/>
    <w:rsid w:val="61A56884"/>
    <w:rsid w:val="61AF3E33"/>
    <w:rsid w:val="61B41449"/>
    <w:rsid w:val="61BC2A95"/>
    <w:rsid w:val="61BF2A56"/>
    <w:rsid w:val="61C53EAD"/>
    <w:rsid w:val="61D02D78"/>
    <w:rsid w:val="61E23A06"/>
    <w:rsid w:val="61E5181C"/>
    <w:rsid w:val="61F25A8A"/>
    <w:rsid w:val="61F47075"/>
    <w:rsid w:val="62083679"/>
    <w:rsid w:val="620F5454"/>
    <w:rsid w:val="62102C98"/>
    <w:rsid w:val="62502AB3"/>
    <w:rsid w:val="626A1B08"/>
    <w:rsid w:val="62906DF2"/>
    <w:rsid w:val="6299063F"/>
    <w:rsid w:val="62A476F7"/>
    <w:rsid w:val="62B9113F"/>
    <w:rsid w:val="62BB33B0"/>
    <w:rsid w:val="62CF3560"/>
    <w:rsid w:val="62D6571B"/>
    <w:rsid w:val="62D7712B"/>
    <w:rsid w:val="62DD4D9C"/>
    <w:rsid w:val="63024176"/>
    <w:rsid w:val="630B3ECB"/>
    <w:rsid w:val="633A5DC6"/>
    <w:rsid w:val="63411D0B"/>
    <w:rsid w:val="634467FD"/>
    <w:rsid w:val="6349032F"/>
    <w:rsid w:val="634F27C7"/>
    <w:rsid w:val="63503CB1"/>
    <w:rsid w:val="636842FC"/>
    <w:rsid w:val="636A125C"/>
    <w:rsid w:val="63764707"/>
    <w:rsid w:val="63871A2C"/>
    <w:rsid w:val="6397064E"/>
    <w:rsid w:val="639779F2"/>
    <w:rsid w:val="63BC7657"/>
    <w:rsid w:val="63C13B90"/>
    <w:rsid w:val="63EC2662"/>
    <w:rsid w:val="640B4B70"/>
    <w:rsid w:val="642023EE"/>
    <w:rsid w:val="6421739C"/>
    <w:rsid w:val="64333BB5"/>
    <w:rsid w:val="643A74C6"/>
    <w:rsid w:val="644F1C8C"/>
    <w:rsid w:val="645E2A2E"/>
    <w:rsid w:val="64654742"/>
    <w:rsid w:val="64677E58"/>
    <w:rsid w:val="647F0285"/>
    <w:rsid w:val="64957B4F"/>
    <w:rsid w:val="649C4B86"/>
    <w:rsid w:val="64A51ECC"/>
    <w:rsid w:val="64A93F32"/>
    <w:rsid w:val="64B77169"/>
    <w:rsid w:val="64C907D6"/>
    <w:rsid w:val="64CC0AE3"/>
    <w:rsid w:val="64D27CE0"/>
    <w:rsid w:val="64E80E74"/>
    <w:rsid w:val="650E1A1E"/>
    <w:rsid w:val="65306BC6"/>
    <w:rsid w:val="654128CE"/>
    <w:rsid w:val="654C3747"/>
    <w:rsid w:val="654F3E36"/>
    <w:rsid w:val="655553D6"/>
    <w:rsid w:val="657425EA"/>
    <w:rsid w:val="659352FA"/>
    <w:rsid w:val="65CF4C4B"/>
    <w:rsid w:val="65D306F4"/>
    <w:rsid w:val="65FC6F1B"/>
    <w:rsid w:val="66215F5D"/>
    <w:rsid w:val="663B38B4"/>
    <w:rsid w:val="66401F7E"/>
    <w:rsid w:val="66500197"/>
    <w:rsid w:val="666E0F0D"/>
    <w:rsid w:val="667831F6"/>
    <w:rsid w:val="66880085"/>
    <w:rsid w:val="66C334EF"/>
    <w:rsid w:val="66CE465B"/>
    <w:rsid w:val="66CE7C2A"/>
    <w:rsid w:val="66D95549"/>
    <w:rsid w:val="66EF6D7F"/>
    <w:rsid w:val="66F54EEC"/>
    <w:rsid w:val="66FF1D1F"/>
    <w:rsid w:val="67003C84"/>
    <w:rsid w:val="670A5668"/>
    <w:rsid w:val="6711534A"/>
    <w:rsid w:val="671D1E5A"/>
    <w:rsid w:val="671F6E28"/>
    <w:rsid w:val="672579C0"/>
    <w:rsid w:val="6729598A"/>
    <w:rsid w:val="672E0BEA"/>
    <w:rsid w:val="673D4F00"/>
    <w:rsid w:val="67616BD8"/>
    <w:rsid w:val="67630B2B"/>
    <w:rsid w:val="67646CC7"/>
    <w:rsid w:val="67793D89"/>
    <w:rsid w:val="678E21C0"/>
    <w:rsid w:val="67992D8B"/>
    <w:rsid w:val="679E5420"/>
    <w:rsid w:val="67C32ECB"/>
    <w:rsid w:val="67C521FA"/>
    <w:rsid w:val="67D54C38"/>
    <w:rsid w:val="67DD4040"/>
    <w:rsid w:val="67EB36EB"/>
    <w:rsid w:val="680C424B"/>
    <w:rsid w:val="680E7CB9"/>
    <w:rsid w:val="682655C7"/>
    <w:rsid w:val="68491856"/>
    <w:rsid w:val="68571AE7"/>
    <w:rsid w:val="68685B14"/>
    <w:rsid w:val="68710DA8"/>
    <w:rsid w:val="6874548F"/>
    <w:rsid w:val="687471BF"/>
    <w:rsid w:val="689057A8"/>
    <w:rsid w:val="689F3B33"/>
    <w:rsid w:val="68AE6123"/>
    <w:rsid w:val="68CD1C48"/>
    <w:rsid w:val="68E24B2F"/>
    <w:rsid w:val="68ED3493"/>
    <w:rsid w:val="68F6116F"/>
    <w:rsid w:val="694744CB"/>
    <w:rsid w:val="695D23C7"/>
    <w:rsid w:val="695D2FE6"/>
    <w:rsid w:val="695D4E2E"/>
    <w:rsid w:val="69727597"/>
    <w:rsid w:val="697E6E39"/>
    <w:rsid w:val="69943E5B"/>
    <w:rsid w:val="69993029"/>
    <w:rsid w:val="69996C56"/>
    <w:rsid w:val="69C463CA"/>
    <w:rsid w:val="69DB21F9"/>
    <w:rsid w:val="69E75946"/>
    <w:rsid w:val="69FD7706"/>
    <w:rsid w:val="6A09046B"/>
    <w:rsid w:val="6A0C7394"/>
    <w:rsid w:val="6A1F737A"/>
    <w:rsid w:val="6A2105F2"/>
    <w:rsid w:val="6A341215"/>
    <w:rsid w:val="6A3B28B7"/>
    <w:rsid w:val="6A4D33B9"/>
    <w:rsid w:val="6A535DB5"/>
    <w:rsid w:val="6A58415E"/>
    <w:rsid w:val="6A6127CA"/>
    <w:rsid w:val="6A614BC8"/>
    <w:rsid w:val="6A691678"/>
    <w:rsid w:val="6A7F6C6E"/>
    <w:rsid w:val="6AAA6E26"/>
    <w:rsid w:val="6ACC26A1"/>
    <w:rsid w:val="6ACC6A14"/>
    <w:rsid w:val="6AE037FB"/>
    <w:rsid w:val="6AE504A8"/>
    <w:rsid w:val="6AEF6ECA"/>
    <w:rsid w:val="6B001AB7"/>
    <w:rsid w:val="6B203FA0"/>
    <w:rsid w:val="6B252806"/>
    <w:rsid w:val="6B255559"/>
    <w:rsid w:val="6B453112"/>
    <w:rsid w:val="6B481AE9"/>
    <w:rsid w:val="6B48225A"/>
    <w:rsid w:val="6B4C3837"/>
    <w:rsid w:val="6B61792B"/>
    <w:rsid w:val="6B894836"/>
    <w:rsid w:val="6B957CFF"/>
    <w:rsid w:val="6BA94DAF"/>
    <w:rsid w:val="6BC8117A"/>
    <w:rsid w:val="6BDC192A"/>
    <w:rsid w:val="6BFB568A"/>
    <w:rsid w:val="6C076D63"/>
    <w:rsid w:val="6C0C0FEE"/>
    <w:rsid w:val="6C19336A"/>
    <w:rsid w:val="6C1B6E53"/>
    <w:rsid w:val="6C28418C"/>
    <w:rsid w:val="6C2E090D"/>
    <w:rsid w:val="6C365542"/>
    <w:rsid w:val="6C36603C"/>
    <w:rsid w:val="6C582BF7"/>
    <w:rsid w:val="6C5951AC"/>
    <w:rsid w:val="6C5A344C"/>
    <w:rsid w:val="6C683F93"/>
    <w:rsid w:val="6C712017"/>
    <w:rsid w:val="6C7C6BEA"/>
    <w:rsid w:val="6C8652F9"/>
    <w:rsid w:val="6C9C1458"/>
    <w:rsid w:val="6CA14324"/>
    <w:rsid w:val="6CA80759"/>
    <w:rsid w:val="6CC85850"/>
    <w:rsid w:val="6CE75710"/>
    <w:rsid w:val="6CFF5F78"/>
    <w:rsid w:val="6D1D702F"/>
    <w:rsid w:val="6D220D98"/>
    <w:rsid w:val="6D313A84"/>
    <w:rsid w:val="6D3F7F45"/>
    <w:rsid w:val="6D450549"/>
    <w:rsid w:val="6D6843D2"/>
    <w:rsid w:val="6D7752EC"/>
    <w:rsid w:val="6D7B2E1B"/>
    <w:rsid w:val="6DA22573"/>
    <w:rsid w:val="6DAA04A2"/>
    <w:rsid w:val="6DB430CC"/>
    <w:rsid w:val="6DD25AB1"/>
    <w:rsid w:val="6DEB11EC"/>
    <w:rsid w:val="6DF57803"/>
    <w:rsid w:val="6E1E2D4A"/>
    <w:rsid w:val="6E2D630B"/>
    <w:rsid w:val="6E4E7B12"/>
    <w:rsid w:val="6E800547"/>
    <w:rsid w:val="6E916A78"/>
    <w:rsid w:val="6E9D2A3A"/>
    <w:rsid w:val="6EA93F71"/>
    <w:rsid w:val="6EC60FE3"/>
    <w:rsid w:val="6ED023DA"/>
    <w:rsid w:val="6EFB1FBF"/>
    <w:rsid w:val="6F09639B"/>
    <w:rsid w:val="6F172693"/>
    <w:rsid w:val="6F24604D"/>
    <w:rsid w:val="6F2B38E9"/>
    <w:rsid w:val="6F2D548F"/>
    <w:rsid w:val="6F4B22E2"/>
    <w:rsid w:val="6F6C5C25"/>
    <w:rsid w:val="6F736691"/>
    <w:rsid w:val="6F7F0BD9"/>
    <w:rsid w:val="6F9E7295"/>
    <w:rsid w:val="6FA412CA"/>
    <w:rsid w:val="6FA85602"/>
    <w:rsid w:val="6FCD6955"/>
    <w:rsid w:val="6FE03E2F"/>
    <w:rsid w:val="6FF02EEA"/>
    <w:rsid w:val="6FF11ABB"/>
    <w:rsid w:val="70017C18"/>
    <w:rsid w:val="700E5F67"/>
    <w:rsid w:val="7012279B"/>
    <w:rsid w:val="701E6C5F"/>
    <w:rsid w:val="703E5FDE"/>
    <w:rsid w:val="70487AF9"/>
    <w:rsid w:val="704B58F0"/>
    <w:rsid w:val="704C037A"/>
    <w:rsid w:val="705D2EBA"/>
    <w:rsid w:val="70970580"/>
    <w:rsid w:val="709D2ACE"/>
    <w:rsid w:val="709E3D5C"/>
    <w:rsid w:val="70B8153B"/>
    <w:rsid w:val="70BA3D24"/>
    <w:rsid w:val="70BC5D7D"/>
    <w:rsid w:val="70BF2F84"/>
    <w:rsid w:val="70C60A64"/>
    <w:rsid w:val="70E21BF9"/>
    <w:rsid w:val="70EF00E9"/>
    <w:rsid w:val="70F9733D"/>
    <w:rsid w:val="710429FA"/>
    <w:rsid w:val="712A5284"/>
    <w:rsid w:val="7130216F"/>
    <w:rsid w:val="71382A08"/>
    <w:rsid w:val="714152C5"/>
    <w:rsid w:val="71531228"/>
    <w:rsid w:val="71535E5D"/>
    <w:rsid w:val="715920E4"/>
    <w:rsid w:val="715A1059"/>
    <w:rsid w:val="715E71B1"/>
    <w:rsid w:val="71685DAD"/>
    <w:rsid w:val="717A3A15"/>
    <w:rsid w:val="71A51FFE"/>
    <w:rsid w:val="71B82113"/>
    <w:rsid w:val="71E87D6D"/>
    <w:rsid w:val="71EC7530"/>
    <w:rsid w:val="71ED62B2"/>
    <w:rsid w:val="7201081D"/>
    <w:rsid w:val="7207070A"/>
    <w:rsid w:val="72215E16"/>
    <w:rsid w:val="723C5E75"/>
    <w:rsid w:val="72423B23"/>
    <w:rsid w:val="725A3947"/>
    <w:rsid w:val="725E3BED"/>
    <w:rsid w:val="725F0F1A"/>
    <w:rsid w:val="72640107"/>
    <w:rsid w:val="7268620D"/>
    <w:rsid w:val="7274015F"/>
    <w:rsid w:val="727453AB"/>
    <w:rsid w:val="727D7636"/>
    <w:rsid w:val="727F515C"/>
    <w:rsid w:val="72826BF4"/>
    <w:rsid w:val="72882622"/>
    <w:rsid w:val="72AC42C5"/>
    <w:rsid w:val="72BD5C84"/>
    <w:rsid w:val="72C61C9A"/>
    <w:rsid w:val="72EB6860"/>
    <w:rsid w:val="72F02DCF"/>
    <w:rsid w:val="72F1270A"/>
    <w:rsid w:val="72F25104"/>
    <w:rsid w:val="72FE5336"/>
    <w:rsid w:val="73074F35"/>
    <w:rsid w:val="73093E76"/>
    <w:rsid w:val="730B6510"/>
    <w:rsid w:val="731F004C"/>
    <w:rsid w:val="73233B2F"/>
    <w:rsid w:val="734E4B2E"/>
    <w:rsid w:val="738B7B30"/>
    <w:rsid w:val="73A460B7"/>
    <w:rsid w:val="73BC439F"/>
    <w:rsid w:val="73D2449C"/>
    <w:rsid w:val="73DF3F7C"/>
    <w:rsid w:val="73EF28C4"/>
    <w:rsid w:val="73F121CA"/>
    <w:rsid w:val="73F2160B"/>
    <w:rsid w:val="741F5C5A"/>
    <w:rsid w:val="742217E6"/>
    <w:rsid w:val="74404E2A"/>
    <w:rsid w:val="744D66AE"/>
    <w:rsid w:val="744E11F2"/>
    <w:rsid w:val="745C192B"/>
    <w:rsid w:val="745F52D4"/>
    <w:rsid w:val="74767D2C"/>
    <w:rsid w:val="749F65FA"/>
    <w:rsid w:val="74AC2382"/>
    <w:rsid w:val="74E23A33"/>
    <w:rsid w:val="74F22359"/>
    <w:rsid w:val="753B552D"/>
    <w:rsid w:val="75540315"/>
    <w:rsid w:val="75590179"/>
    <w:rsid w:val="755B0018"/>
    <w:rsid w:val="755F4701"/>
    <w:rsid w:val="757A3B9B"/>
    <w:rsid w:val="758D5DE2"/>
    <w:rsid w:val="75920D9E"/>
    <w:rsid w:val="75992FD9"/>
    <w:rsid w:val="759C4D2E"/>
    <w:rsid w:val="75A84C9D"/>
    <w:rsid w:val="75B84194"/>
    <w:rsid w:val="75D33A0F"/>
    <w:rsid w:val="75D44E39"/>
    <w:rsid w:val="75D532E5"/>
    <w:rsid w:val="75D8562B"/>
    <w:rsid w:val="75E327CE"/>
    <w:rsid w:val="75F06EED"/>
    <w:rsid w:val="76212A0B"/>
    <w:rsid w:val="76277F7F"/>
    <w:rsid w:val="762B6CE9"/>
    <w:rsid w:val="76300135"/>
    <w:rsid w:val="763A7432"/>
    <w:rsid w:val="76426276"/>
    <w:rsid w:val="764A16D7"/>
    <w:rsid w:val="76562678"/>
    <w:rsid w:val="765755B0"/>
    <w:rsid w:val="76874903"/>
    <w:rsid w:val="768A0294"/>
    <w:rsid w:val="76BB3F16"/>
    <w:rsid w:val="76C67BB9"/>
    <w:rsid w:val="76CF4DA5"/>
    <w:rsid w:val="76D56E66"/>
    <w:rsid w:val="76E51B3D"/>
    <w:rsid w:val="771C4F16"/>
    <w:rsid w:val="772E6280"/>
    <w:rsid w:val="77492A32"/>
    <w:rsid w:val="7769192D"/>
    <w:rsid w:val="776D4637"/>
    <w:rsid w:val="7778404C"/>
    <w:rsid w:val="778E40C5"/>
    <w:rsid w:val="779B461E"/>
    <w:rsid w:val="77A529C3"/>
    <w:rsid w:val="77BD67D0"/>
    <w:rsid w:val="77D00208"/>
    <w:rsid w:val="78034139"/>
    <w:rsid w:val="78103190"/>
    <w:rsid w:val="781C74C6"/>
    <w:rsid w:val="78296732"/>
    <w:rsid w:val="783212C5"/>
    <w:rsid w:val="78346848"/>
    <w:rsid w:val="78361DB9"/>
    <w:rsid w:val="7838745C"/>
    <w:rsid w:val="7859644F"/>
    <w:rsid w:val="785E75C1"/>
    <w:rsid w:val="786E1103"/>
    <w:rsid w:val="788E6DC0"/>
    <w:rsid w:val="788F1E71"/>
    <w:rsid w:val="789065A6"/>
    <w:rsid w:val="78934146"/>
    <w:rsid w:val="78A0407E"/>
    <w:rsid w:val="78B07A2A"/>
    <w:rsid w:val="78D827F5"/>
    <w:rsid w:val="78DE0702"/>
    <w:rsid w:val="79087CD8"/>
    <w:rsid w:val="790C7ABB"/>
    <w:rsid w:val="792739C2"/>
    <w:rsid w:val="7934628A"/>
    <w:rsid w:val="795D02B2"/>
    <w:rsid w:val="7967192E"/>
    <w:rsid w:val="797B4877"/>
    <w:rsid w:val="79A01735"/>
    <w:rsid w:val="79A26024"/>
    <w:rsid w:val="79A507FC"/>
    <w:rsid w:val="79B718F4"/>
    <w:rsid w:val="7A0C7933"/>
    <w:rsid w:val="7A165762"/>
    <w:rsid w:val="7A1F494B"/>
    <w:rsid w:val="7A703B9B"/>
    <w:rsid w:val="7A8822B1"/>
    <w:rsid w:val="7A9D0993"/>
    <w:rsid w:val="7AA021B7"/>
    <w:rsid w:val="7AC6585F"/>
    <w:rsid w:val="7AC71A40"/>
    <w:rsid w:val="7AD00059"/>
    <w:rsid w:val="7AD03BD8"/>
    <w:rsid w:val="7AE33426"/>
    <w:rsid w:val="7AE676E7"/>
    <w:rsid w:val="7AE70243"/>
    <w:rsid w:val="7AF44B79"/>
    <w:rsid w:val="7AFD7B0D"/>
    <w:rsid w:val="7B015DE4"/>
    <w:rsid w:val="7B02145B"/>
    <w:rsid w:val="7B077FF8"/>
    <w:rsid w:val="7B3D4176"/>
    <w:rsid w:val="7B3D67F7"/>
    <w:rsid w:val="7B463B65"/>
    <w:rsid w:val="7B5A78F1"/>
    <w:rsid w:val="7B5E4CA8"/>
    <w:rsid w:val="7B602F50"/>
    <w:rsid w:val="7B62183B"/>
    <w:rsid w:val="7B627357"/>
    <w:rsid w:val="7B65043A"/>
    <w:rsid w:val="7B65174D"/>
    <w:rsid w:val="7B683586"/>
    <w:rsid w:val="7B70418D"/>
    <w:rsid w:val="7B761B3A"/>
    <w:rsid w:val="7B7A7433"/>
    <w:rsid w:val="7B8B2DC3"/>
    <w:rsid w:val="7B914C08"/>
    <w:rsid w:val="7B9152F3"/>
    <w:rsid w:val="7B9A6520"/>
    <w:rsid w:val="7BA75723"/>
    <w:rsid w:val="7BB83709"/>
    <w:rsid w:val="7BD80522"/>
    <w:rsid w:val="7BF836E8"/>
    <w:rsid w:val="7BF90C8A"/>
    <w:rsid w:val="7C0508E5"/>
    <w:rsid w:val="7C097022"/>
    <w:rsid w:val="7C261789"/>
    <w:rsid w:val="7C3504BF"/>
    <w:rsid w:val="7C4154FC"/>
    <w:rsid w:val="7C49047D"/>
    <w:rsid w:val="7C7E7F91"/>
    <w:rsid w:val="7C8166D6"/>
    <w:rsid w:val="7C8269ED"/>
    <w:rsid w:val="7C83427A"/>
    <w:rsid w:val="7C847383"/>
    <w:rsid w:val="7C8F5EED"/>
    <w:rsid w:val="7C921F30"/>
    <w:rsid w:val="7C9F2756"/>
    <w:rsid w:val="7CAD745E"/>
    <w:rsid w:val="7CB00608"/>
    <w:rsid w:val="7CB5212A"/>
    <w:rsid w:val="7CC32428"/>
    <w:rsid w:val="7CD42F6B"/>
    <w:rsid w:val="7CD561B0"/>
    <w:rsid w:val="7CE32770"/>
    <w:rsid w:val="7CE33C6C"/>
    <w:rsid w:val="7CF4323D"/>
    <w:rsid w:val="7D0E1261"/>
    <w:rsid w:val="7D1B1F25"/>
    <w:rsid w:val="7D1C43DF"/>
    <w:rsid w:val="7D213F86"/>
    <w:rsid w:val="7D24584E"/>
    <w:rsid w:val="7D295896"/>
    <w:rsid w:val="7D2F2FA1"/>
    <w:rsid w:val="7D5D16B4"/>
    <w:rsid w:val="7D6F26A9"/>
    <w:rsid w:val="7D934B97"/>
    <w:rsid w:val="7D992BC9"/>
    <w:rsid w:val="7DB54CF6"/>
    <w:rsid w:val="7DC1685E"/>
    <w:rsid w:val="7DD20AB2"/>
    <w:rsid w:val="7DED1EE6"/>
    <w:rsid w:val="7DEF48D3"/>
    <w:rsid w:val="7DF06F0E"/>
    <w:rsid w:val="7DF8641D"/>
    <w:rsid w:val="7DFA5FDE"/>
    <w:rsid w:val="7E025C62"/>
    <w:rsid w:val="7E085327"/>
    <w:rsid w:val="7E092EDF"/>
    <w:rsid w:val="7E1F5844"/>
    <w:rsid w:val="7E2212EB"/>
    <w:rsid w:val="7E423935"/>
    <w:rsid w:val="7E44446E"/>
    <w:rsid w:val="7E531F34"/>
    <w:rsid w:val="7E763E3F"/>
    <w:rsid w:val="7E7667CF"/>
    <w:rsid w:val="7E9E4BBC"/>
    <w:rsid w:val="7E9F3B02"/>
    <w:rsid w:val="7EAB321A"/>
    <w:rsid w:val="7EAD5173"/>
    <w:rsid w:val="7ECA5127"/>
    <w:rsid w:val="7ECA6CA8"/>
    <w:rsid w:val="7ED37570"/>
    <w:rsid w:val="7EED1C1F"/>
    <w:rsid w:val="7EF008B4"/>
    <w:rsid w:val="7F2A2F61"/>
    <w:rsid w:val="7F50413A"/>
    <w:rsid w:val="7F5609B7"/>
    <w:rsid w:val="7F6531A2"/>
    <w:rsid w:val="7F6C4F45"/>
    <w:rsid w:val="7F8F7530"/>
    <w:rsid w:val="7FCB2276"/>
    <w:rsid w:val="7FCC20CC"/>
    <w:rsid w:val="7FCE4F27"/>
    <w:rsid w:val="7FD55EB0"/>
    <w:rsid w:val="7FD812B9"/>
    <w:rsid w:val="7FD952CB"/>
    <w:rsid w:val="7FED23A1"/>
    <w:rsid w:val="7FF71B85"/>
    <w:rsid w:val="7FF7661A"/>
    <w:rsid w:val="7FF85AEE"/>
  </w:rsids>
  <m:mathPr>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nhideWhenUsed="0" w:uiPriority="9" w:semiHidden="0" w:name="heading 2"/>
    <w:lsdException w:qFormat="1" w:unhideWhenUsed="0" w:uiPriority="0" w:semiHidden="0" w:name="heading 3"/>
    <w:lsdException w:qFormat="1" w:unhideWhenUsed="0" w:uiPriority="0" w:semiHidden="0"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0"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39" w:semiHidden="0" w:name="toc 1"/>
    <w:lsdException w:qFormat="1" w:uiPriority="39" w:semiHidden="0" w:name="toc 2"/>
    <w:lsdException w:qFormat="1" w:unhideWhenUsed="0" w:uiPriority="39" w:semiHidden="0" w:name="toc 3"/>
    <w:lsdException w:qFormat="1" w:uiPriority="39" w:semiHidden="0" w:name="toc 4"/>
    <w:lsdException w:qFormat="1" w:uiPriority="39" w:semiHidden="0" w:name="toc 5"/>
    <w:lsdException w:qFormat="1" w:uiPriority="39" w:semiHidden="0" w:name="toc 6"/>
    <w:lsdException w:qFormat="1" w:uiPriority="39" w:semiHidden="0" w:name="toc 7"/>
    <w:lsdException w:qFormat="1" w:uiPriority="39" w:semiHidden="0" w:name="toc 8"/>
    <w:lsdException w:qFormat="1" w:uiPriority="39" w:semiHidden="0" w:name="toc 9"/>
    <w:lsdException w:qFormat="1" w:unhideWhenUsed="0" w:uiPriority="0" w:semiHidden="0" w:name="Normal Indent"/>
    <w:lsdException w:uiPriority="99" w:name="footnote text"/>
    <w:lsdException w:qFormat="1" w:uiPriority="0" w:semiHidden="0" w:name="annotation text"/>
    <w:lsdException w:qFormat="1" w:unhideWhenUsed="0" w:uiPriority="99" w:semiHidden="0" w:name="header"/>
    <w:lsdException w:qFormat="1" w:unhideWhenUsed="0" w:uiPriority="99" w:semiHidden="0" w:name="footer"/>
    <w:lsdException w:uiPriority="99" w:name="index heading"/>
    <w:lsdException w:qFormat="1" w:unhideWhenUsed="0" w:uiPriority="35" w:semiHidden="0" w:name="caption"/>
    <w:lsdException w:uiPriority="99" w:name="table of figures"/>
    <w:lsdException w:uiPriority="99" w:name="envelope address"/>
    <w:lsdException w:uiPriority="99" w:name="envelope return"/>
    <w:lsdException w:uiPriority="99" w:name="footnote reference"/>
    <w:lsdException w:qFormat="1" w:unhideWhenUsed="0" w:uiPriority="99" w:semiHidden="0"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qFormat="1" w:unhideWhenUsed="0" w:uiPriority="0" w:semiHidden="0" w:name="toa heading"/>
    <w:lsdException w:qFormat="1" w:uiPriority="0" w:semiHidden="0" w:name="List"/>
    <w:lsdException w:uiPriority="99" w:name="List Bullet"/>
    <w:lsdException w:uiPriority="99" w:name="List Number"/>
    <w:lsdException w:uiPriority="99" w:name="List 2"/>
    <w:lsdException w:uiPriority="99" w:name="List 3"/>
    <w:lsdException w:uiPriority="0" w:name="List 4"/>
    <w:lsdException w:uiPriority="99" w:name="List 5"/>
    <w:lsdException w:qFormat="1" w:uiPriority="99" w:semiHidden="0"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qFormat="1" w:unhideWhenUsed="0" w:uiPriority="1" w:semiHidden="0" w:name="Body Text"/>
    <w:lsdException w:qFormat="1" w:unhideWhenUsed="0"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nhideWhenUsed="0" w:uiPriority="0" w:semiHidden="0" w:name="Date"/>
    <w:lsdException w:qFormat="1" w:uiPriority="99" w:semiHidden="0" w:name="Body Text First Indent"/>
    <w:lsdException w:uiPriority="99" w:name="Body Text First Indent 2"/>
    <w:lsdException w:uiPriority="99" w:name="Note Heading"/>
    <w:lsdException w:qFormat="1" w:unhideWhenUsed="0" w:uiPriority="0" w:semiHidden="0" w:name="Body Text 2"/>
    <w:lsdException w:qFormat="1" w:unhideWhenUsed="0" w:uiPriority="0" w:semiHidden="0" w:name="Body Text 3"/>
    <w:lsdException w:qFormat="1" w:unhideWhenUsed="0" w:uiPriority="0" w:semiHidden="0" w:name="Body Text Indent 2"/>
    <w:lsdException w:qFormat="1" w:unhideWhenUsed="0" w:uiPriority="0" w:semiHidden="0" w:name="Body Text Indent 3"/>
    <w:lsdException w:uiPriority="0" w:name="Block Text"/>
    <w:lsdException w:qFormat="1" w:unhideWhenUsed="0" w:uiPriority="99" w:semiHidden="0" w:name="Hyperlink"/>
    <w:lsdException w:qFormat="1" w:unhideWhenUsed="0" w:uiPriority="0" w:semiHidden="0" w:name="FollowedHyperlink"/>
    <w:lsdException w:qFormat="1" w:unhideWhenUsed="0" w:uiPriority="22" w:semiHidden="0" w:name="Strong"/>
    <w:lsdException w:qFormat="1" w:unhideWhenUsed="0" w:uiPriority="0" w:semiHidden="0" w:name="Emphasis"/>
    <w:lsdException w:qFormat="1" w:unhideWhenUsed="0" w:uiPriority="0" w:name="Document Map"/>
    <w:lsdException w:qFormat="1" w:unhideWhenUsed="0" w:uiPriority="0" w:semiHidden="0" w:name="Plain Text"/>
    <w:lsdException w:qFormat="1" w:unhideWhenUsed="0" w:uiPriority="99" w:semiHidden="0" w:name="E-mail Signature"/>
    <w:lsdException w:qFormat="1" w:unhideWhenUsed="0" w:uiPriority="0" w:semiHidden="0" w:name="Normal (Web)"/>
    <w:lsdException w:uiPriority="99" w:name="HTML Acronym"/>
    <w:lsdException w:uiPriority="99" w:name="HTML Address"/>
    <w:lsdException w:qFormat="1" w:uiPriority="99" w:semiHidden="0" w:name="HTML Cite"/>
    <w:lsdException w:qFormat="1" w:uiPriority="99" w:semiHidden="0" w:name="HTML Code"/>
    <w:lsdException w:qFormat="1" w:uiPriority="99" w:semiHidden="0" w:name="HTML Definition"/>
    <w:lsdException w:qFormat="1" w:uiPriority="99" w:semiHidden="0" w:name="HTML Keyboard"/>
    <w:lsdException w:qFormat="1" w:uiPriority="99" w:semiHidden="0" w:name="HTML Preformatted"/>
    <w:lsdException w:qFormat="1" w:uiPriority="99" w:semiHidden="0" w:name="HTML Sample"/>
    <w:lsdException w:uiPriority="99" w:name="HTML Typewriter"/>
    <w:lsdException w:qFormat="1" w:uiPriority="99" w:semiHidden="0" w:name="HTML Variable"/>
    <w:lsdException w:qFormat="1" w:uiPriority="99" w:semiHidden="0" w:name="Normal Table"/>
    <w:lsdException w:qFormat="1" w:unhideWhenUsed="0"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99" w:name="Balloon Text"/>
    <w:lsdException w:qFormat="1" w:unhideWhenUsed="0" w:uiPriority="59" w:semiHidden="0" w:name="Table Grid"/>
    <w:lsdException w:uiPriority="99" w:name="Table Theme"/>
    <w:lsdException w:qFormat="1" w:unhideWhenUsed="0" w:uiPriority="0"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autoSpaceDE w:val="0"/>
      <w:autoSpaceDN w:val="0"/>
      <w:adjustRightInd w:val="0"/>
    </w:pPr>
    <w:rPr>
      <w:rFonts w:ascii="宋体" w:hAnsi="Times New Roman" w:eastAsia="宋体" w:cs="Times New Roman"/>
      <w:sz w:val="24"/>
      <w:szCs w:val="24"/>
      <w:lang w:val="en-US" w:eastAsia="zh-CN" w:bidi="ar-SA"/>
    </w:rPr>
  </w:style>
  <w:style w:type="paragraph" w:styleId="2">
    <w:name w:val="heading 1"/>
    <w:basedOn w:val="1"/>
    <w:next w:val="1"/>
    <w:link w:val="70"/>
    <w:qFormat/>
    <w:uiPriority w:val="9"/>
    <w:pPr>
      <w:outlineLvl w:val="0"/>
    </w:pPr>
  </w:style>
  <w:style w:type="paragraph" w:styleId="3">
    <w:name w:val="heading 2"/>
    <w:basedOn w:val="1"/>
    <w:next w:val="1"/>
    <w:link w:val="71"/>
    <w:qFormat/>
    <w:uiPriority w:val="9"/>
    <w:pPr>
      <w:outlineLvl w:val="1"/>
    </w:pPr>
  </w:style>
  <w:style w:type="paragraph" w:styleId="4">
    <w:name w:val="heading 3"/>
    <w:basedOn w:val="1"/>
    <w:next w:val="1"/>
    <w:link w:val="67"/>
    <w:qFormat/>
    <w:uiPriority w:val="0"/>
    <w:pPr>
      <w:outlineLvl w:val="2"/>
    </w:pPr>
  </w:style>
  <w:style w:type="paragraph" w:styleId="5">
    <w:name w:val="heading 4"/>
    <w:basedOn w:val="1"/>
    <w:next w:val="1"/>
    <w:link w:val="72"/>
    <w:qFormat/>
    <w:uiPriority w:val="0"/>
    <w:pPr>
      <w:keepNext/>
      <w:keepLines/>
      <w:spacing w:before="280" w:after="290" w:line="376" w:lineRule="auto"/>
      <w:outlineLvl w:val="3"/>
    </w:pPr>
    <w:rPr>
      <w:rFonts w:ascii="Arial" w:hAnsi="Arial" w:eastAsia="黑体"/>
      <w:b/>
      <w:bCs/>
      <w:sz w:val="28"/>
      <w:szCs w:val="28"/>
    </w:rPr>
  </w:style>
  <w:style w:type="character" w:default="1" w:styleId="47">
    <w:name w:val="Default Paragraph Font"/>
    <w:unhideWhenUsed/>
    <w:qFormat/>
    <w:uiPriority w:val="1"/>
  </w:style>
  <w:style w:type="table" w:default="1" w:styleId="45">
    <w:name w:val="Normal Table"/>
    <w:unhideWhenUsed/>
    <w:qFormat/>
    <w:uiPriority w:val="99"/>
    <w:pPr>
      <w:keepNext w:val="0"/>
      <w:keepLines w:val="0"/>
      <w:widowControl/>
      <w:suppressLineNumbers w:val="0"/>
      <w:spacing w:before="0" w:beforeAutospacing="0" w:after="0" w:afterAutospacing="0"/>
      <w:ind w:left="0" w:right="0"/>
    </w:pPr>
    <w:rPr>
      <w:rFonts w:hint="default" w:ascii="Times New Roman" w:hAnsi="Times New Roman" w:cs="Times New Roman"/>
      <w:sz w:val="20"/>
      <w:szCs w:val="20"/>
    </w:rPr>
    <w:tblPr>
      <w:tblCellMar>
        <w:top w:w="0" w:type="dxa"/>
        <w:left w:w="108" w:type="dxa"/>
        <w:bottom w:w="0" w:type="dxa"/>
        <w:right w:w="108" w:type="dxa"/>
      </w:tblCellMar>
    </w:tblPr>
  </w:style>
  <w:style w:type="paragraph" w:styleId="6">
    <w:name w:val="toc 7"/>
    <w:basedOn w:val="1"/>
    <w:next w:val="1"/>
    <w:unhideWhenUsed/>
    <w:qFormat/>
    <w:uiPriority w:val="39"/>
    <w:pPr>
      <w:ind w:left="1440"/>
    </w:pPr>
    <w:rPr>
      <w:rFonts w:ascii="Calibri" w:hAnsi="Calibri" w:cs="Calibri"/>
      <w:sz w:val="18"/>
      <w:szCs w:val="18"/>
    </w:rPr>
  </w:style>
  <w:style w:type="paragraph" w:styleId="7">
    <w:name w:val="E-mail Signature"/>
    <w:basedOn w:val="1"/>
    <w:next w:val="8"/>
    <w:qFormat/>
    <w:uiPriority w:val="99"/>
    <w:rPr>
      <w:lang w:bidi="th-TH"/>
    </w:rPr>
  </w:style>
  <w:style w:type="paragraph" w:customStyle="1" w:styleId="8">
    <w:name w:val="文章"/>
    <w:basedOn w:val="9"/>
    <w:next w:val="14"/>
    <w:qFormat/>
    <w:uiPriority w:val="0"/>
    <w:pPr>
      <w:widowControl/>
      <w:spacing w:line="300" w:lineRule="auto"/>
      <w:ind w:firstLine="200" w:firstLineChars="200"/>
      <w:jc w:val="left"/>
    </w:pPr>
    <w:rPr>
      <w:rFonts w:ascii="宋体" w:hAnsi="宋体" w:cs="宋体"/>
      <w:kern w:val="0"/>
      <w:sz w:val="24"/>
    </w:rPr>
  </w:style>
  <w:style w:type="paragraph" w:styleId="9">
    <w:name w:val="Body Text Indent"/>
    <w:basedOn w:val="1"/>
    <w:next w:val="10"/>
    <w:link w:val="68"/>
    <w:qFormat/>
    <w:uiPriority w:val="99"/>
    <w:pPr>
      <w:autoSpaceDE/>
      <w:autoSpaceDN/>
      <w:adjustRightInd/>
      <w:ind w:left="567" w:leftChars="270"/>
      <w:jc w:val="both"/>
    </w:pPr>
    <w:rPr>
      <w:rFonts w:ascii="Times New Roman"/>
      <w:sz w:val="20"/>
      <w:szCs w:val="20"/>
    </w:rPr>
  </w:style>
  <w:style w:type="paragraph" w:styleId="10">
    <w:name w:val="Body Text"/>
    <w:basedOn w:val="1"/>
    <w:next w:val="11"/>
    <w:link w:val="69"/>
    <w:qFormat/>
    <w:uiPriority w:val="1"/>
    <w:pPr>
      <w:ind w:right="-26"/>
      <w:jc w:val="center"/>
    </w:pPr>
    <w:rPr>
      <w:b/>
      <w:bCs/>
      <w:sz w:val="84"/>
      <w:szCs w:val="84"/>
      <w:lang w:val="zh-CN"/>
    </w:rPr>
  </w:style>
  <w:style w:type="paragraph" w:styleId="11">
    <w:name w:val="Normal Indent"/>
    <w:basedOn w:val="1"/>
    <w:next w:val="12"/>
    <w:qFormat/>
    <w:uiPriority w:val="0"/>
    <w:pPr>
      <w:widowControl/>
      <w:autoSpaceDE/>
      <w:autoSpaceDN/>
      <w:adjustRightInd/>
      <w:ind w:firstLine="420" w:firstLineChars="200"/>
    </w:pPr>
    <w:rPr>
      <w:rFonts w:ascii="Times New Roman"/>
      <w:sz w:val="20"/>
      <w:szCs w:val="20"/>
    </w:rPr>
  </w:style>
  <w:style w:type="paragraph" w:customStyle="1" w:styleId="12">
    <w:name w:val="Default"/>
    <w:basedOn w:val="13"/>
    <w:qFormat/>
    <w:uiPriority w:val="0"/>
    <w:pPr>
      <w:widowControl w:val="0"/>
      <w:autoSpaceDE w:val="0"/>
      <w:autoSpaceDN w:val="0"/>
      <w:adjustRightInd w:val="0"/>
    </w:pPr>
    <w:rPr>
      <w:rFonts w:ascii="仿宋_GB2312" w:eastAsia="仿宋_GB2312" w:cs="仿宋_GB2312"/>
      <w:color w:val="000000"/>
      <w:sz w:val="24"/>
      <w:szCs w:val="24"/>
      <w:lang w:val="en-US" w:eastAsia="zh-CN" w:bidi="ar-SA"/>
    </w:rPr>
  </w:style>
  <w:style w:type="paragraph" w:customStyle="1" w:styleId="13">
    <w:name w:val="纯文本1"/>
    <w:basedOn w:val="1"/>
    <w:next w:val="1"/>
    <w:qFormat/>
    <w:uiPriority w:val="0"/>
    <w:pPr>
      <w:adjustRightInd w:val="0"/>
      <w:textAlignment w:val="baseline"/>
    </w:pPr>
    <w:rPr>
      <w:rFonts w:ascii="宋体" w:hAnsi="Courier New"/>
      <w:sz w:val="24"/>
      <w:szCs w:val="20"/>
    </w:rPr>
  </w:style>
  <w:style w:type="paragraph" w:styleId="14">
    <w:name w:val="List"/>
    <w:basedOn w:val="1"/>
    <w:next w:val="15"/>
    <w:unhideWhenUsed/>
    <w:qFormat/>
    <w:uiPriority w:val="0"/>
    <w:pPr>
      <w:ind w:left="200" w:hanging="200" w:hangingChars="200"/>
      <w:contextualSpacing/>
    </w:pPr>
  </w:style>
  <w:style w:type="paragraph" w:styleId="15">
    <w:name w:val="List Bullet 2"/>
    <w:basedOn w:val="1"/>
    <w:next w:val="16"/>
    <w:unhideWhenUsed/>
    <w:qFormat/>
    <w:uiPriority w:val="99"/>
    <w:pPr>
      <w:numPr>
        <w:ilvl w:val="0"/>
        <w:numId w:val="1"/>
      </w:numPr>
    </w:pPr>
  </w:style>
  <w:style w:type="paragraph" w:customStyle="1" w:styleId="16">
    <w:name w:val="xl70"/>
    <w:basedOn w:val="1"/>
    <w:next w:val="17"/>
    <w:qFormat/>
    <w:uiPriority w:val="0"/>
    <w:pPr>
      <w:widowControl/>
      <w:pBdr>
        <w:left w:val="single" w:color="auto" w:sz="4" w:space="0"/>
        <w:right w:val="single" w:color="auto" w:sz="4" w:space="0"/>
      </w:pBdr>
      <w:spacing w:before="100" w:beforeAutospacing="1" w:after="100" w:afterAutospacing="1"/>
      <w:jc w:val="center"/>
      <w:textAlignment w:val="top"/>
    </w:pPr>
    <w:rPr>
      <w:rFonts w:ascii="Arial Unicode MS" w:hAnsi="Arial Unicode MS" w:eastAsia="Arial Unicode MS" w:cs="Arial Unicode MS"/>
      <w:b/>
      <w:bCs/>
      <w:color w:val="000000"/>
      <w:kern w:val="0"/>
      <w:sz w:val="18"/>
      <w:szCs w:val="18"/>
    </w:rPr>
  </w:style>
  <w:style w:type="paragraph" w:customStyle="1" w:styleId="17">
    <w:name w:val="正文缩进1"/>
    <w:basedOn w:val="1"/>
    <w:next w:val="18"/>
    <w:qFormat/>
    <w:uiPriority w:val="0"/>
    <w:pPr>
      <w:adjustRightInd w:val="0"/>
      <w:ind w:firstLine="420" w:firstLineChars="200"/>
      <w:textAlignment w:val="baseline"/>
    </w:pPr>
    <w:rPr>
      <w:kern w:val="0"/>
      <w:sz w:val="24"/>
    </w:rPr>
  </w:style>
  <w:style w:type="paragraph" w:customStyle="1" w:styleId="18">
    <w:name w:val="td1"/>
    <w:basedOn w:val="1"/>
    <w:next w:val="1"/>
    <w:qFormat/>
    <w:uiPriority w:val="0"/>
    <w:pPr>
      <w:widowControl/>
      <w:spacing w:before="100" w:beforeAutospacing="1" w:after="100" w:afterAutospacing="1"/>
      <w:jc w:val="center"/>
    </w:pPr>
    <w:rPr>
      <w:rFonts w:ascii="宋体" w:hAnsi="宋体"/>
      <w:b/>
      <w:bCs/>
      <w:color w:val="0000FF"/>
      <w:kern w:val="0"/>
      <w:sz w:val="28"/>
      <w:szCs w:val="28"/>
      <w:u w:val="single"/>
    </w:rPr>
  </w:style>
  <w:style w:type="paragraph" w:styleId="19">
    <w:name w:val="caption"/>
    <w:basedOn w:val="1"/>
    <w:next w:val="1"/>
    <w:qFormat/>
    <w:uiPriority w:val="35"/>
    <w:pPr>
      <w:spacing w:before="152" w:after="160"/>
    </w:pPr>
    <w:rPr>
      <w:rFonts w:ascii="Arial" w:hAnsi="Arial" w:eastAsia="黑体" w:cs="Arial"/>
      <w:sz w:val="20"/>
      <w:szCs w:val="20"/>
    </w:rPr>
  </w:style>
  <w:style w:type="paragraph" w:styleId="20">
    <w:name w:val="Document Map"/>
    <w:basedOn w:val="1"/>
    <w:link w:val="73"/>
    <w:semiHidden/>
    <w:qFormat/>
    <w:uiPriority w:val="0"/>
    <w:pPr>
      <w:shd w:val="clear" w:color="auto" w:fill="000080"/>
    </w:pPr>
  </w:style>
  <w:style w:type="paragraph" w:styleId="21">
    <w:name w:val="toa heading"/>
    <w:basedOn w:val="1"/>
    <w:next w:val="1"/>
    <w:qFormat/>
    <w:uiPriority w:val="0"/>
    <w:pPr>
      <w:snapToGrid w:val="0"/>
      <w:spacing w:before="120" w:line="360" w:lineRule="auto"/>
      <w:jc w:val="both"/>
    </w:pPr>
    <w:rPr>
      <w:rFonts w:ascii="Arial" w:hAnsi="Arial"/>
      <w:snapToGrid w:val="0"/>
      <w:color w:val="000000"/>
      <w:sz w:val="21"/>
      <w:szCs w:val="20"/>
    </w:rPr>
  </w:style>
  <w:style w:type="paragraph" w:styleId="22">
    <w:name w:val="annotation text"/>
    <w:basedOn w:val="1"/>
    <w:link w:val="74"/>
    <w:unhideWhenUsed/>
    <w:qFormat/>
    <w:uiPriority w:val="0"/>
  </w:style>
  <w:style w:type="paragraph" w:styleId="23">
    <w:name w:val="Body Text 3"/>
    <w:basedOn w:val="1"/>
    <w:link w:val="75"/>
    <w:qFormat/>
    <w:uiPriority w:val="0"/>
    <w:pPr>
      <w:ind w:right="-26"/>
      <w:jc w:val="center"/>
    </w:pPr>
    <w:rPr>
      <w:b/>
      <w:bCs/>
      <w:color w:val="3366FF"/>
      <w:sz w:val="52"/>
      <w:szCs w:val="52"/>
      <w:lang w:val="zh-CN"/>
    </w:rPr>
  </w:style>
  <w:style w:type="paragraph" w:styleId="24">
    <w:name w:val="toc 5"/>
    <w:basedOn w:val="1"/>
    <w:next w:val="1"/>
    <w:unhideWhenUsed/>
    <w:qFormat/>
    <w:uiPriority w:val="39"/>
    <w:pPr>
      <w:ind w:left="960"/>
    </w:pPr>
    <w:rPr>
      <w:rFonts w:ascii="Calibri" w:hAnsi="Calibri" w:cs="Calibri"/>
      <w:sz w:val="18"/>
      <w:szCs w:val="18"/>
    </w:rPr>
  </w:style>
  <w:style w:type="paragraph" w:styleId="25">
    <w:name w:val="toc 3"/>
    <w:basedOn w:val="1"/>
    <w:next w:val="1"/>
    <w:qFormat/>
    <w:uiPriority w:val="39"/>
    <w:pPr>
      <w:ind w:left="480"/>
    </w:pPr>
    <w:rPr>
      <w:rFonts w:ascii="Calibri" w:hAnsi="Calibri" w:cs="Calibri"/>
      <w:i/>
      <w:iCs/>
      <w:sz w:val="20"/>
      <w:szCs w:val="20"/>
    </w:rPr>
  </w:style>
  <w:style w:type="paragraph" w:styleId="26">
    <w:name w:val="Plain Text"/>
    <w:basedOn w:val="1"/>
    <w:link w:val="76"/>
    <w:qFormat/>
    <w:uiPriority w:val="0"/>
    <w:pPr>
      <w:autoSpaceDE/>
      <w:autoSpaceDN/>
      <w:adjustRightInd/>
      <w:jc w:val="both"/>
    </w:pPr>
    <w:rPr>
      <w:rFonts w:hAnsi="Courier New"/>
      <w:sz w:val="20"/>
      <w:szCs w:val="20"/>
    </w:rPr>
  </w:style>
  <w:style w:type="paragraph" w:styleId="27">
    <w:name w:val="toc 8"/>
    <w:basedOn w:val="1"/>
    <w:next w:val="1"/>
    <w:unhideWhenUsed/>
    <w:qFormat/>
    <w:uiPriority w:val="39"/>
    <w:pPr>
      <w:ind w:left="1680"/>
    </w:pPr>
    <w:rPr>
      <w:rFonts w:ascii="Calibri" w:hAnsi="Calibri" w:cs="Calibri"/>
      <w:sz w:val="18"/>
      <w:szCs w:val="18"/>
    </w:rPr>
  </w:style>
  <w:style w:type="paragraph" w:styleId="28">
    <w:name w:val="Date"/>
    <w:basedOn w:val="1"/>
    <w:next w:val="1"/>
    <w:link w:val="77"/>
    <w:qFormat/>
    <w:uiPriority w:val="0"/>
    <w:pPr>
      <w:ind w:left="100" w:leftChars="2500"/>
    </w:pPr>
    <w:rPr>
      <w:b/>
      <w:bCs/>
      <w:sz w:val="20"/>
      <w:szCs w:val="21"/>
      <w:lang w:val="zh-CN"/>
    </w:rPr>
  </w:style>
  <w:style w:type="paragraph" w:styleId="29">
    <w:name w:val="Body Text Indent 2"/>
    <w:basedOn w:val="1"/>
    <w:link w:val="78"/>
    <w:qFormat/>
    <w:uiPriority w:val="0"/>
    <w:pPr>
      <w:tabs>
        <w:tab w:val="left" w:pos="8640"/>
      </w:tabs>
      <w:autoSpaceDE/>
      <w:autoSpaceDN/>
      <w:adjustRightInd/>
      <w:ind w:left="1260"/>
      <w:jc w:val="both"/>
    </w:pPr>
    <w:rPr>
      <w:sz w:val="20"/>
      <w:szCs w:val="20"/>
    </w:rPr>
  </w:style>
  <w:style w:type="paragraph" w:styleId="30">
    <w:name w:val="Balloon Text"/>
    <w:basedOn w:val="1"/>
    <w:link w:val="79"/>
    <w:semiHidden/>
    <w:qFormat/>
    <w:uiPriority w:val="99"/>
    <w:pPr>
      <w:autoSpaceDE/>
      <w:autoSpaceDN/>
      <w:adjustRightInd/>
      <w:jc w:val="both"/>
    </w:pPr>
    <w:rPr>
      <w:rFonts w:ascii="Times New Roman"/>
      <w:sz w:val="18"/>
      <w:szCs w:val="18"/>
    </w:rPr>
  </w:style>
  <w:style w:type="paragraph" w:styleId="31">
    <w:name w:val="footer"/>
    <w:basedOn w:val="1"/>
    <w:link w:val="80"/>
    <w:qFormat/>
    <w:uiPriority w:val="99"/>
    <w:pPr>
      <w:tabs>
        <w:tab w:val="center" w:pos="4153"/>
        <w:tab w:val="right" w:pos="8306"/>
      </w:tabs>
      <w:snapToGrid w:val="0"/>
    </w:pPr>
    <w:rPr>
      <w:sz w:val="18"/>
      <w:szCs w:val="18"/>
    </w:rPr>
  </w:style>
  <w:style w:type="paragraph" w:styleId="32">
    <w:name w:val="header"/>
    <w:basedOn w:val="1"/>
    <w:link w:val="81"/>
    <w:qFormat/>
    <w:uiPriority w:val="99"/>
    <w:pPr>
      <w:pBdr>
        <w:bottom w:val="single" w:color="auto" w:sz="6" w:space="1"/>
      </w:pBdr>
      <w:tabs>
        <w:tab w:val="center" w:pos="4153"/>
        <w:tab w:val="right" w:pos="8306"/>
      </w:tabs>
      <w:snapToGrid w:val="0"/>
      <w:jc w:val="center"/>
    </w:pPr>
    <w:rPr>
      <w:sz w:val="18"/>
      <w:szCs w:val="18"/>
    </w:rPr>
  </w:style>
  <w:style w:type="paragraph" w:styleId="33">
    <w:name w:val="toc 1"/>
    <w:basedOn w:val="1"/>
    <w:next w:val="1"/>
    <w:qFormat/>
    <w:uiPriority w:val="39"/>
    <w:pPr>
      <w:spacing w:before="120" w:after="120"/>
    </w:pPr>
    <w:rPr>
      <w:rFonts w:ascii="Calibri" w:hAnsi="Calibri" w:cs="Calibri"/>
      <w:b/>
      <w:bCs/>
      <w:caps/>
      <w:sz w:val="20"/>
      <w:szCs w:val="20"/>
    </w:rPr>
  </w:style>
  <w:style w:type="paragraph" w:styleId="34">
    <w:name w:val="toc 4"/>
    <w:basedOn w:val="1"/>
    <w:next w:val="1"/>
    <w:unhideWhenUsed/>
    <w:qFormat/>
    <w:uiPriority w:val="39"/>
    <w:pPr>
      <w:ind w:left="720"/>
    </w:pPr>
    <w:rPr>
      <w:rFonts w:ascii="Calibri" w:hAnsi="Calibri" w:cs="Calibri"/>
      <w:sz w:val="18"/>
      <w:szCs w:val="18"/>
    </w:rPr>
  </w:style>
  <w:style w:type="paragraph" w:styleId="35">
    <w:name w:val="toc 6"/>
    <w:basedOn w:val="1"/>
    <w:next w:val="1"/>
    <w:unhideWhenUsed/>
    <w:qFormat/>
    <w:uiPriority w:val="39"/>
    <w:pPr>
      <w:ind w:left="1200"/>
    </w:pPr>
    <w:rPr>
      <w:rFonts w:ascii="Calibri" w:hAnsi="Calibri" w:cs="Calibri"/>
      <w:sz w:val="18"/>
      <w:szCs w:val="18"/>
    </w:rPr>
  </w:style>
  <w:style w:type="paragraph" w:styleId="36">
    <w:name w:val="Body Text Indent 3"/>
    <w:basedOn w:val="1"/>
    <w:link w:val="82"/>
    <w:qFormat/>
    <w:uiPriority w:val="0"/>
    <w:pPr>
      <w:spacing w:line="360" w:lineRule="auto"/>
      <w:ind w:firstLine="480" w:firstLineChars="200"/>
    </w:pPr>
  </w:style>
  <w:style w:type="paragraph" w:styleId="37">
    <w:name w:val="toc 2"/>
    <w:basedOn w:val="1"/>
    <w:next w:val="7"/>
    <w:unhideWhenUsed/>
    <w:qFormat/>
    <w:uiPriority w:val="39"/>
    <w:pPr>
      <w:ind w:left="240"/>
    </w:pPr>
    <w:rPr>
      <w:rFonts w:ascii="Calibri" w:hAnsi="Calibri" w:cs="Calibri"/>
      <w:smallCaps/>
      <w:sz w:val="20"/>
      <w:szCs w:val="20"/>
    </w:rPr>
  </w:style>
  <w:style w:type="paragraph" w:styleId="38">
    <w:name w:val="toc 9"/>
    <w:basedOn w:val="1"/>
    <w:next w:val="1"/>
    <w:unhideWhenUsed/>
    <w:qFormat/>
    <w:uiPriority w:val="39"/>
    <w:pPr>
      <w:ind w:left="1920"/>
    </w:pPr>
    <w:rPr>
      <w:rFonts w:ascii="Calibri" w:hAnsi="Calibri" w:cs="Calibri"/>
      <w:sz w:val="18"/>
      <w:szCs w:val="18"/>
    </w:rPr>
  </w:style>
  <w:style w:type="paragraph" w:styleId="39">
    <w:name w:val="Body Text 2"/>
    <w:basedOn w:val="1"/>
    <w:link w:val="83"/>
    <w:qFormat/>
    <w:uiPriority w:val="0"/>
    <w:pPr>
      <w:tabs>
        <w:tab w:val="left" w:pos="0"/>
      </w:tabs>
      <w:autoSpaceDE/>
      <w:autoSpaceDN/>
      <w:adjustRightInd/>
      <w:spacing w:line="400" w:lineRule="atLeast"/>
      <w:jc w:val="both"/>
    </w:pPr>
    <w:rPr>
      <w:rFonts w:ascii="Arial" w:hAnsi="Arial"/>
      <w:color w:val="000000"/>
      <w:sz w:val="20"/>
    </w:rPr>
  </w:style>
  <w:style w:type="paragraph" w:styleId="40">
    <w:name w:val="HTML Preformatted"/>
    <w:basedOn w:val="1"/>
    <w:link w:val="84"/>
    <w:unhideWhenUsed/>
    <w:qFormat/>
    <w:uiPriority w:val="99"/>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autoSpaceDN/>
      <w:adjustRightInd/>
      <w:spacing w:line="330" w:lineRule="atLeast"/>
    </w:pPr>
    <w:rPr>
      <w:rFonts w:ascii="Arial" w:hAnsi="Arial"/>
      <w:sz w:val="20"/>
      <w:szCs w:val="21"/>
    </w:rPr>
  </w:style>
  <w:style w:type="paragraph" w:styleId="41">
    <w:name w:val="Normal (Web)"/>
    <w:basedOn w:val="1"/>
    <w:link w:val="85"/>
    <w:qFormat/>
    <w:uiPriority w:val="0"/>
    <w:pPr>
      <w:widowControl/>
      <w:autoSpaceDE/>
      <w:autoSpaceDN/>
      <w:adjustRightInd/>
      <w:spacing w:before="100" w:beforeAutospacing="1" w:after="100" w:afterAutospacing="1"/>
    </w:pPr>
    <w:rPr>
      <w:rFonts w:hAnsi="宋体"/>
      <w:sz w:val="15"/>
      <w:szCs w:val="15"/>
    </w:rPr>
  </w:style>
  <w:style w:type="paragraph" w:styleId="42">
    <w:name w:val="Title"/>
    <w:basedOn w:val="1"/>
    <w:next w:val="1"/>
    <w:link w:val="86"/>
    <w:qFormat/>
    <w:uiPriority w:val="10"/>
    <w:pPr>
      <w:spacing w:before="240" w:after="60"/>
      <w:jc w:val="center"/>
      <w:outlineLvl w:val="0"/>
    </w:pPr>
    <w:rPr>
      <w:rFonts w:ascii="Cambria" w:hAnsi="Cambria"/>
      <w:b/>
      <w:bCs/>
      <w:sz w:val="32"/>
      <w:szCs w:val="32"/>
    </w:rPr>
  </w:style>
  <w:style w:type="paragraph" w:styleId="43">
    <w:name w:val="annotation subject"/>
    <w:basedOn w:val="22"/>
    <w:next w:val="22"/>
    <w:link w:val="87"/>
    <w:semiHidden/>
    <w:qFormat/>
    <w:uiPriority w:val="99"/>
    <w:rPr>
      <w:b/>
      <w:bCs/>
    </w:rPr>
  </w:style>
  <w:style w:type="paragraph" w:styleId="44">
    <w:name w:val="Body Text First Indent"/>
    <w:basedOn w:val="10"/>
    <w:unhideWhenUsed/>
    <w:qFormat/>
    <w:uiPriority w:val="99"/>
    <w:pPr>
      <w:ind w:firstLine="420" w:firstLineChars="100"/>
    </w:pPr>
  </w:style>
  <w:style w:type="table" w:styleId="46">
    <w:name w:val="Table Grid"/>
    <w:basedOn w:val="45"/>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48">
    <w:name w:val="Strong"/>
    <w:qFormat/>
    <w:uiPriority w:val="22"/>
    <w:rPr>
      <w:b/>
      <w:bCs/>
    </w:rPr>
  </w:style>
  <w:style w:type="character" w:styleId="49">
    <w:name w:val="page number"/>
    <w:qFormat/>
    <w:uiPriority w:val="0"/>
  </w:style>
  <w:style w:type="character" w:styleId="50">
    <w:name w:val="FollowedHyperlink"/>
    <w:qFormat/>
    <w:uiPriority w:val="0"/>
    <w:rPr>
      <w:rFonts w:ascii="Arial" w:hAnsi="Arial" w:cs="Arial"/>
      <w:color w:val="000000"/>
      <w:sz w:val="20"/>
      <w:szCs w:val="20"/>
      <w:u w:val="none"/>
    </w:rPr>
  </w:style>
  <w:style w:type="character" w:styleId="51">
    <w:name w:val="Emphasis"/>
    <w:qFormat/>
    <w:uiPriority w:val="0"/>
    <w:rPr>
      <w:i/>
      <w:iCs/>
    </w:rPr>
  </w:style>
  <w:style w:type="character" w:styleId="52">
    <w:name w:val="HTML Definition"/>
    <w:unhideWhenUsed/>
    <w:qFormat/>
    <w:uiPriority w:val="99"/>
  </w:style>
  <w:style w:type="character" w:styleId="53">
    <w:name w:val="HTML Variable"/>
    <w:unhideWhenUsed/>
    <w:qFormat/>
    <w:uiPriority w:val="99"/>
  </w:style>
  <w:style w:type="character" w:styleId="54">
    <w:name w:val="Hyperlink"/>
    <w:qFormat/>
    <w:uiPriority w:val="99"/>
    <w:rPr>
      <w:rFonts w:hint="default" w:ascii="Arial" w:hAnsi="Arial" w:cs="Arial"/>
      <w:color w:val="000000"/>
      <w:sz w:val="20"/>
      <w:szCs w:val="20"/>
      <w:u w:val="none"/>
    </w:rPr>
  </w:style>
  <w:style w:type="character" w:styleId="55">
    <w:name w:val="HTML Code"/>
    <w:unhideWhenUsed/>
    <w:qFormat/>
    <w:uiPriority w:val="99"/>
    <w:rPr>
      <w:rFonts w:hint="default" w:ascii="monospace" w:hAnsi="monospace" w:eastAsia="monospace" w:cs="monospace"/>
      <w:sz w:val="21"/>
      <w:szCs w:val="21"/>
    </w:rPr>
  </w:style>
  <w:style w:type="character" w:styleId="56">
    <w:name w:val="annotation reference"/>
    <w:qFormat/>
    <w:uiPriority w:val="99"/>
    <w:rPr>
      <w:sz w:val="21"/>
      <w:szCs w:val="21"/>
    </w:rPr>
  </w:style>
  <w:style w:type="character" w:styleId="57">
    <w:name w:val="HTML Cite"/>
    <w:unhideWhenUsed/>
    <w:qFormat/>
    <w:uiPriority w:val="99"/>
  </w:style>
  <w:style w:type="character" w:styleId="58">
    <w:name w:val="HTML Keyboard"/>
    <w:unhideWhenUsed/>
    <w:qFormat/>
    <w:uiPriority w:val="99"/>
    <w:rPr>
      <w:rFonts w:ascii="monospace" w:hAnsi="monospace" w:eastAsia="monospace" w:cs="monospace"/>
      <w:sz w:val="21"/>
      <w:szCs w:val="21"/>
    </w:rPr>
  </w:style>
  <w:style w:type="character" w:styleId="59">
    <w:name w:val="HTML Sample"/>
    <w:unhideWhenUsed/>
    <w:qFormat/>
    <w:uiPriority w:val="99"/>
    <w:rPr>
      <w:rFonts w:hint="default" w:ascii="monospace" w:hAnsi="monospace" w:eastAsia="monospace" w:cs="monospace"/>
      <w:sz w:val="21"/>
      <w:szCs w:val="21"/>
    </w:rPr>
  </w:style>
  <w:style w:type="paragraph" w:customStyle="1" w:styleId="60">
    <w:name w:val="样式35"/>
    <w:basedOn w:val="61"/>
    <w:next w:val="66"/>
    <w:qFormat/>
    <w:uiPriority w:val="0"/>
    <w:pPr>
      <w:widowControl w:val="0"/>
      <w:tabs>
        <w:tab w:val="left" w:pos="0"/>
        <w:tab w:val="left" w:pos="360"/>
        <w:tab w:val="left" w:pos="480"/>
        <w:tab w:val="left" w:pos="495"/>
        <w:tab w:val="left" w:pos="540"/>
        <w:tab w:val="left" w:pos="567"/>
        <w:tab w:val="left" w:pos="720"/>
        <w:tab w:val="left" w:pos="4140"/>
      </w:tabs>
      <w:spacing w:line="312" w:lineRule="auto"/>
      <w:ind w:firstLine="567"/>
      <w:jc w:val="both"/>
    </w:pPr>
    <w:rPr>
      <w:rFonts w:ascii="宋体" w:hAnsi="Calibri" w:eastAsia="宋体" w:cs="Times New Roman"/>
      <w:kern w:val="2"/>
      <w:sz w:val="21"/>
      <w:szCs w:val="22"/>
      <w:lang w:val="en-US" w:eastAsia="zh-CN" w:bidi="ar-SA"/>
    </w:rPr>
  </w:style>
  <w:style w:type="paragraph" w:customStyle="1" w:styleId="61">
    <w:name w:val="样式26"/>
    <w:basedOn w:val="62"/>
    <w:qFormat/>
    <w:uiPriority w:val="0"/>
    <w:pPr>
      <w:tabs>
        <w:tab w:val="left" w:pos="0"/>
        <w:tab w:val="left" w:pos="360"/>
        <w:tab w:val="left" w:pos="480"/>
        <w:tab w:val="left" w:pos="495"/>
        <w:tab w:val="left" w:pos="540"/>
        <w:tab w:val="left" w:pos="567"/>
        <w:tab w:val="left" w:pos="720"/>
        <w:tab w:val="left" w:pos="4140"/>
      </w:tabs>
    </w:pPr>
  </w:style>
  <w:style w:type="paragraph" w:customStyle="1" w:styleId="62">
    <w:name w:val="样式21"/>
    <w:basedOn w:val="63"/>
    <w:qFormat/>
    <w:uiPriority w:val="0"/>
    <w:pPr>
      <w:widowControl/>
      <w:numPr>
        <w:ilvl w:val="0"/>
        <w:numId w:val="0"/>
      </w:numPr>
      <w:tabs>
        <w:tab w:val="left" w:pos="0"/>
        <w:tab w:val="left" w:pos="495"/>
        <w:tab w:val="left" w:pos="567"/>
        <w:tab w:val="left" w:pos="4140"/>
      </w:tabs>
      <w:adjustRightInd w:val="0"/>
      <w:spacing w:before="40" w:after="80"/>
      <w:textAlignment w:val="baseline"/>
    </w:pPr>
    <w:rPr>
      <w:rFonts w:ascii="Arial" w:cs="宋体"/>
      <w:kern w:val="0"/>
      <w:sz w:val="24"/>
      <w:szCs w:val="20"/>
    </w:rPr>
  </w:style>
  <w:style w:type="paragraph" w:customStyle="1" w:styleId="63">
    <w:name w:val="样式5"/>
    <w:basedOn w:val="64"/>
    <w:qFormat/>
    <w:uiPriority w:val="0"/>
    <w:pPr>
      <w:numPr>
        <w:ilvl w:val="0"/>
        <w:numId w:val="0"/>
      </w:numPr>
      <w:tabs>
        <w:tab w:val="left" w:pos="0"/>
        <w:tab w:val="left" w:pos="495"/>
        <w:tab w:val="left" w:pos="567"/>
        <w:tab w:val="left" w:pos="4140"/>
      </w:tabs>
      <w:spacing w:before="260" w:after="80" w:line="416" w:lineRule="auto"/>
      <w:jc w:val="both"/>
    </w:pPr>
    <w:rPr>
      <w:rFonts w:ascii="黑体" w:hAnsi="Times" w:eastAsia="黑体"/>
      <w:kern w:val="0"/>
      <w:sz w:val="32"/>
      <w:szCs w:val="32"/>
    </w:rPr>
  </w:style>
  <w:style w:type="paragraph" w:customStyle="1" w:styleId="64">
    <w:name w:val="样式12"/>
    <w:basedOn w:val="65"/>
    <w:qFormat/>
    <w:uiPriority w:val="0"/>
    <w:pPr>
      <w:keepLines w:val="0"/>
      <w:numPr>
        <w:ilvl w:val="0"/>
        <w:numId w:val="0"/>
      </w:numPr>
      <w:tabs>
        <w:tab w:val="left" w:pos="495"/>
        <w:tab w:val="left" w:pos="4140"/>
      </w:tabs>
      <w:spacing w:before="80" w:after="80" w:line="240" w:lineRule="auto"/>
      <w:ind w:left="495" w:hanging="375"/>
      <w:jc w:val="both"/>
    </w:pPr>
    <w:rPr>
      <w:rFonts w:ascii="黑体" w:eastAsia="黑体"/>
      <w:color w:val="000000"/>
      <w:kern w:val="2"/>
      <w:sz w:val="28"/>
      <w:szCs w:val="28"/>
      <w:lang w:val="zh-CN"/>
    </w:rPr>
  </w:style>
  <w:style w:type="paragraph" w:customStyle="1" w:styleId="65">
    <w:name w:val="样式 标题 3标题 3 Char标题3H3h33rd level第二层条三级标题ReHead 3 WSA头..."/>
    <w:basedOn w:val="4"/>
    <w:qFormat/>
    <w:uiPriority w:val="0"/>
    <w:pPr>
      <w:tabs>
        <w:tab w:val="left" w:pos="4140"/>
      </w:tabs>
      <w:spacing w:before="260" w:after="260" w:line="416" w:lineRule="auto"/>
      <w:ind w:left="4140" w:hanging="720"/>
    </w:pPr>
    <w:rPr>
      <w:rFonts w:eastAsia="黑体"/>
      <w:color w:val="FF0000"/>
    </w:rPr>
  </w:style>
  <w:style w:type="paragraph" w:customStyle="1" w:styleId="66">
    <w:name w:val="font6"/>
    <w:basedOn w:val="1"/>
    <w:next w:val="37"/>
    <w:qFormat/>
    <w:uiPriority w:val="0"/>
    <w:pPr>
      <w:widowControl/>
      <w:spacing w:before="100" w:beforeAutospacing="1" w:after="100" w:afterAutospacing="1"/>
      <w:jc w:val="left"/>
    </w:pPr>
    <w:rPr>
      <w:rFonts w:ascii="仿宋_GB2312" w:hAnsi="宋体" w:eastAsia="仿宋_GB2312" w:cs="宋体"/>
      <w:kern w:val="0"/>
      <w:sz w:val="20"/>
      <w:szCs w:val="20"/>
    </w:rPr>
  </w:style>
  <w:style w:type="character" w:customStyle="1" w:styleId="67">
    <w:name w:val="标题 3 字符"/>
    <w:link w:val="4"/>
    <w:qFormat/>
    <w:uiPriority w:val="0"/>
    <w:rPr>
      <w:rFonts w:ascii="宋体" w:hAnsi="Times New Roman" w:eastAsia="宋体" w:cs="Times New Roman"/>
      <w:kern w:val="0"/>
      <w:sz w:val="24"/>
      <w:szCs w:val="24"/>
    </w:rPr>
  </w:style>
  <w:style w:type="character" w:customStyle="1" w:styleId="68">
    <w:name w:val="正文文本缩进 字符"/>
    <w:link w:val="9"/>
    <w:qFormat/>
    <w:uiPriority w:val="99"/>
    <w:rPr>
      <w:rFonts w:ascii="Times New Roman" w:hAnsi="Times New Roman" w:eastAsia="宋体" w:cs="Times New Roman"/>
      <w:szCs w:val="20"/>
    </w:rPr>
  </w:style>
  <w:style w:type="character" w:customStyle="1" w:styleId="69">
    <w:name w:val="正文文本 字符"/>
    <w:link w:val="10"/>
    <w:qFormat/>
    <w:uiPriority w:val="1"/>
    <w:rPr>
      <w:rFonts w:ascii="宋体" w:eastAsia="宋体"/>
      <w:b/>
      <w:bCs/>
      <w:sz w:val="84"/>
      <w:szCs w:val="84"/>
      <w:lang w:val="zh-CN"/>
    </w:rPr>
  </w:style>
  <w:style w:type="character" w:customStyle="1" w:styleId="70">
    <w:name w:val="标题 1 字符"/>
    <w:link w:val="2"/>
    <w:qFormat/>
    <w:uiPriority w:val="9"/>
    <w:rPr>
      <w:rFonts w:ascii="宋体" w:hAnsi="Times New Roman" w:eastAsia="宋体" w:cs="Times New Roman"/>
      <w:kern w:val="0"/>
      <w:sz w:val="24"/>
      <w:szCs w:val="24"/>
    </w:rPr>
  </w:style>
  <w:style w:type="character" w:customStyle="1" w:styleId="71">
    <w:name w:val="标题 2 字符"/>
    <w:link w:val="3"/>
    <w:qFormat/>
    <w:uiPriority w:val="9"/>
    <w:rPr>
      <w:rFonts w:ascii="宋体" w:hAnsi="Times New Roman" w:eastAsia="宋体" w:cs="Times New Roman"/>
      <w:kern w:val="0"/>
      <w:sz w:val="24"/>
      <w:szCs w:val="24"/>
    </w:rPr>
  </w:style>
  <w:style w:type="character" w:customStyle="1" w:styleId="72">
    <w:name w:val="标题 4 字符"/>
    <w:link w:val="5"/>
    <w:qFormat/>
    <w:uiPriority w:val="0"/>
    <w:rPr>
      <w:rFonts w:ascii="Arial" w:hAnsi="Arial" w:eastAsia="黑体" w:cs="Times New Roman"/>
      <w:b/>
      <w:bCs/>
      <w:kern w:val="0"/>
      <w:sz w:val="28"/>
      <w:szCs w:val="28"/>
    </w:rPr>
  </w:style>
  <w:style w:type="character" w:customStyle="1" w:styleId="73">
    <w:name w:val="文档结构图 字符"/>
    <w:link w:val="20"/>
    <w:semiHidden/>
    <w:qFormat/>
    <w:uiPriority w:val="0"/>
    <w:rPr>
      <w:rFonts w:ascii="宋体" w:hAnsi="Times New Roman" w:eastAsia="宋体" w:cs="Times New Roman"/>
      <w:kern w:val="0"/>
      <w:sz w:val="24"/>
      <w:szCs w:val="24"/>
      <w:shd w:val="clear" w:color="auto" w:fill="000080"/>
    </w:rPr>
  </w:style>
  <w:style w:type="character" w:customStyle="1" w:styleId="74">
    <w:name w:val="批注文字 字符"/>
    <w:link w:val="22"/>
    <w:qFormat/>
    <w:uiPriority w:val="0"/>
    <w:rPr>
      <w:rFonts w:ascii="宋体" w:hAnsi="Times New Roman" w:eastAsia="宋体" w:cs="Times New Roman"/>
      <w:kern w:val="0"/>
      <w:sz w:val="24"/>
      <w:szCs w:val="24"/>
    </w:rPr>
  </w:style>
  <w:style w:type="character" w:customStyle="1" w:styleId="75">
    <w:name w:val="正文文本 3 字符"/>
    <w:link w:val="23"/>
    <w:qFormat/>
    <w:uiPriority w:val="0"/>
    <w:rPr>
      <w:rFonts w:ascii="宋体" w:hAnsi="Times New Roman" w:eastAsia="宋体" w:cs="Times New Roman"/>
      <w:b/>
      <w:bCs/>
      <w:color w:val="3366FF"/>
      <w:sz w:val="52"/>
      <w:szCs w:val="52"/>
      <w:lang w:val="zh-CN"/>
    </w:rPr>
  </w:style>
  <w:style w:type="character" w:customStyle="1" w:styleId="76">
    <w:name w:val="纯文本 字符2"/>
    <w:link w:val="26"/>
    <w:qFormat/>
    <w:uiPriority w:val="0"/>
    <w:rPr>
      <w:rFonts w:ascii="宋体" w:hAnsi="Courier New" w:eastAsia="宋体"/>
    </w:rPr>
  </w:style>
  <w:style w:type="character" w:customStyle="1" w:styleId="77">
    <w:name w:val="日期 字符"/>
    <w:link w:val="28"/>
    <w:qFormat/>
    <w:uiPriority w:val="0"/>
    <w:rPr>
      <w:rFonts w:ascii="宋体" w:hAnsi="Times New Roman" w:eastAsia="宋体" w:cs="Times New Roman"/>
      <w:b/>
      <w:bCs/>
      <w:szCs w:val="21"/>
      <w:lang w:val="zh-CN"/>
    </w:rPr>
  </w:style>
  <w:style w:type="character" w:customStyle="1" w:styleId="78">
    <w:name w:val="正文文本缩进 2 字符"/>
    <w:link w:val="29"/>
    <w:qFormat/>
    <w:uiPriority w:val="0"/>
    <w:rPr>
      <w:rFonts w:ascii="宋体" w:hAnsi="Times New Roman" w:eastAsia="宋体" w:cs="Times New Roman"/>
      <w:szCs w:val="20"/>
    </w:rPr>
  </w:style>
  <w:style w:type="character" w:customStyle="1" w:styleId="79">
    <w:name w:val="批注框文本 字符"/>
    <w:link w:val="30"/>
    <w:semiHidden/>
    <w:qFormat/>
    <w:uiPriority w:val="99"/>
    <w:rPr>
      <w:rFonts w:ascii="Times New Roman" w:hAnsi="Times New Roman" w:eastAsia="宋体" w:cs="Times New Roman"/>
      <w:sz w:val="18"/>
      <w:szCs w:val="18"/>
    </w:rPr>
  </w:style>
  <w:style w:type="character" w:customStyle="1" w:styleId="80">
    <w:name w:val="页脚 字符"/>
    <w:link w:val="31"/>
    <w:qFormat/>
    <w:uiPriority w:val="99"/>
    <w:rPr>
      <w:rFonts w:ascii="宋体" w:eastAsia="宋体"/>
      <w:sz w:val="18"/>
      <w:szCs w:val="18"/>
    </w:rPr>
  </w:style>
  <w:style w:type="character" w:customStyle="1" w:styleId="81">
    <w:name w:val="页眉 字符"/>
    <w:link w:val="32"/>
    <w:qFormat/>
    <w:uiPriority w:val="99"/>
    <w:rPr>
      <w:rFonts w:ascii="宋体" w:eastAsia="宋体"/>
      <w:sz w:val="18"/>
      <w:szCs w:val="18"/>
    </w:rPr>
  </w:style>
  <w:style w:type="character" w:customStyle="1" w:styleId="82">
    <w:name w:val="正文文本缩进 3 字符"/>
    <w:link w:val="36"/>
    <w:qFormat/>
    <w:uiPriority w:val="0"/>
    <w:rPr>
      <w:rFonts w:ascii="宋体" w:hAnsi="Times New Roman" w:eastAsia="宋体" w:cs="Times New Roman"/>
      <w:kern w:val="0"/>
      <w:sz w:val="24"/>
      <w:szCs w:val="24"/>
    </w:rPr>
  </w:style>
  <w:style w:type="character" w:customStyle="1" w:styleId="83">
    <w:name w:val="正文文本 2 字符"/>
    <w:link w:val="39"/>
    <w:qFormat/>
    <w:uiPriority w:val="0"/>
    <w:rPr>
      <w:rFonts w:ascii="Arial" w:hAnsi="Arial" w:eastAsia="宋体" w:cs="Times New Roman"/>
      <w:color w:val="000000"/>
      <w:szCs w:val="24"/>
    </w:rPr>
  </w:style>
  <w:style w:type="character" w:customStyle="1" w:styleId="84">
    <w:name w:val="HTML 预设格式 字符"/>
    <w:link w:val="40"/>
    <w:qFormat/>
    <w:uiPriority w:val="99"/>
    <w:rPr>
      <w:rFonts w:ascii="Arial" w:hAnsi="Arial" w:eastAsia="宋体" w:cs="Arial"/>
      <w:szCs w:val="21"/>
    </w:rPr>
  </w:style>
  <w:style w:type="character" w:customStyle="1" w:styleId="85">
    <w:name w:val="普通(网站) 字符"/>
    <w:link w:val="41"/>
    <w:qFormat/>
    <w:locked/>
    <w:uiPriority w:val="0"/>
    <w:rPr>
      <w:rFonts w:ascii="宋体" w:hAnsi="宋体"/>
      <w:sz w:val="15"/>
      <w:szCs w:val="15"/>
    </w:rPr>
  </w:style>
  <w:style w:type="character" w:customStyle="1" w:styleId="86">
    <w:name w:val="标题 字符1"/>
    <w:link w:val="42"/>
    <w:qFormat/>
    <w:uiPriority w:val="10"/>
    <w:rPr>
      <w:rFonts w:ascii="Cambria" w:hAnsi="Cambria"/>
      <w:b/>
      <w:bCs/>
      <w:sz w:val="32"/>
      <w:szCs w:val="32"/>
    </w:rPr>
  </w:style>
  <w:style w:type="character" w:customStyle="1" w:styleId="87">
    <w:name w:val="批注主题 字符"/>
    <w:link w:val="43"/>
    <w:semiHidden/>
    <w:qFormat/>
    <w:uiPriority w:val="99"/>
    <w:rPr>
      <w:rFonts w:ascii="宋体" w:hAnsi="Times New Roman" w:eastAsia="宋体" w:cs="Times New Roman"/>
      <w:b/>
      <w:bCs/>
      <w:kern w:val="0"/>
      <w:sz w:val="24"/>
      <w:szCs w:val="24"/>
    </w:rPr>
  </w:style>
  <w:style w:type="character" w:customStyle="1" w:styleId="88">
    <w:name w:val="普通(网站) 字符1"/>
    <w:qFormat/>
    <w:locked/>
    <w:uiPriority w:val="0"/>
    <w:rPr>
      <w:rFonts w:ascii="宋体" w:hAnsi="宋体"/>
      <w:sz w:val="15"/>
      <w:szCs w:val="15"/>
    </w:rPr>
  </w:style>
  <w:style w:type="character" w:customStyle="1" w:styleId="89">
    <w:name w:val="HTML 预设格式 Char1"/>
    <w:semiHidden/>
    <w:qFormat/>
    <w:uiPriority w:val="99"/>
    <w:rPr>
      <w:rFonts w:ascii="Courier New" w:hAnsi="Courier New" w:eastAsia="宋体" w:cs="Courier New"/>
      <w:kern w:val="0"/>
      <w:sz w:val="20"/>
      <w:szCs w:val="20"/>
    </w:rPr>
  </w:style>
  <w:style w:type="character" w:customStyle="1" w:styleId="90">
    <w:name w:val="img9"/>
    <w:qFormat/>
    <w:uiPriority w:val="0"/>
  </w:style>
  <w:style w:type="character" w:customStyle="1" w:styleId="91">
    <w:name w:val="font81"/>
    <w:qFormat/>
    <w:uiPriority w:val="0"/>
    <w:rPr>
      <w:rFonts w:hint="default" w:ascii="Times New Roman" w:hAnsi="Times New Roman" w:cs="Times New Roman"/>
      <w:color w:val="000000"/>
      <w:sz w:val="20"/>
      <w:szCs w:val="20"/>
      <w:u w:val="none"/>
    </w:rPr>
  </w:style>
  <w:style w:type="character" w:customStyle="1" w:styleId="92">
    <w:name w:val="标题 字符"/>
    <w:qFormat/>
    <w:uiPriority w:val="10"/>
    <w:rPr>
      <w:rFonts w:ascii="Cambria" w:hAnsi="Cambria"/>
      <w:b/>
      <w:bCs/>
      <w:sz w:val="32"/>
      <w:szCs w:val="32"/>
    </w:rPr>
  </w:style>
  <w:style w:type="character" w:customStyle="1" w:styleId="93">
    <w:name w:val="纯文本 Char1"/>
    <w:semiHidden/>
    <w:qFormat/>
    <w:uiPriority w:val="99"/>
    <w:rPr>
      <w:rFonts w:ascii="宋体" w:hAnsi="Courier New" w:eastAsia="宋体" w:cs="Courier New"/>
      <w:kern w:val="0"/>
      <w:szCs w:val="21"/>
    </w:rPr>
  </w:style>
  <w:style w:type="character" w:customStyle="1" w:styleId="94">
    <w:name w:val="font41"/>
    <w:qFormat/>
    <w:uiPriority w:val="0"/>
    <w:rPr>
      <w:rFonts w:hint="default" w:ascii="Times New Roman" w:hAnsi="Times New Roman" w:cs="Times New Roman"/>
      <w:color w:val="000000"/>
      <w:sz w:val="21"/>
      <w:szCs w:val="21"/>
      <w:u w:val="none"/>
    </w:rPr>
  </w:style>
  <w:style w:type="character" w:customStyle="1" w:styleId="95">
    <w:name w:val="正文缩进2格 Char Char"/>
    <w:qFormat/>
    <w:uiPriority w:val="0"/>
    <w:rPr>
      <w:rFonts w:ascii="仿宋_GB2312" w:hAnsi="宋体" w:eastAsia="仿宋_GB2312"/>
      <w:kern w:val="2"/>
      <w:sz w:val="31"/>
      <w:szCs w:val="28"/>
      <w:lang w:val="en-US" w:eastAsia="zh-CN" w:bidi="ar-SA"/>
    </w:rPr>
  </w:style>
  <w:style w:type="character" w:customStyle="1" w:styleId="96">
    <w:name w:val="List Paragraph Char"/>
    <w:link w:val="97"/>
    <w:qFormat/>
    <w:locked/>
    <w:uiPriority w:val="34"/>
    <w:rPr>
      <w:rFonts w:ascii="Calibri" w:hAnsi="Calibri"/>
      <w:kern w:val="2"/>
      <w:sz w:val="21"/>
      <w:szCs w:val="22"/>
    </w:rPr>
  </w:style>
  <w:style w:type="paragraph" w:customStyle="1" w:styleId="97">
    <w:name w:val="列出段落1"/>
    <w:basedOn w:val="1"/>
    <w:link w:val="96"/>
    <w:qFormat/>
    <w:uiPriority w:val="34"/>
    <w:pPr>
      <w:autoSpaceDE/>
      <w:autoSpaceDN/>
      <w:adjustRightInd/>
      <w:ind w:firstLine="420" w:firstLineChars="200"/>
      <w:jc w:val="both"/>
    </w:pPr>
    <w:rPr>
      <w:rFonts w:ascii="Calibri" w:hAnsi="Calibri"/>
      <w:kern w:val="2"/>
      <w:sz w:val="21"/>
      <w:szCs w:val="22"/>
    </w:rPr>
  </w:style>
  <w:style w:type="character" w:customStyle="1" w:styleId="98">
    <w:name w:val="正文缩进2格 Char"/>
    <w:link w:val="99"/>
    <w:qFormat/>
    <w:uiPriority w:val="0"/>
    <w:rPr>
      <w:rFonts w:ascii="仿宋_GB2312" w:hAnsi="宋体" w:eastAsia="仿宋_GB2312"/>
      <w:sz w:val="31"/>
      <w:szCs w:val="28"/>
    </w:rPr>
  </w:style>
  <w:style w:type="paragraph" w:customStyle="1" w:styleId="99">
    <w:name w:val="正文缩进2格"/>
    <w:basedOn w:val="1"/>
    <w:link w:val="98"/>
    <w:qFormat/>
    <w:uiPriority w:val="0"/>
    <w:pPr>
      <w:autoSpaceDE/>
      <w:autoSpaceDN/>
      <w:adjustRightInd/>
      <w:spacing w:line="600" w:lineRule="exact"/>
      <w:ind w:firstLine="639" w:firstLineChars="206"/>
      <w:jc w:val="both"/>
    </w:pPr>
    <w:rPr>
      <w:rFonts w:ascii="仿宋_GB2312" w:hAnsi="宋体" w:eastAsia="仿宋_GB2312"/>
      <w:sz w:val="31"/>
      <w:szCs w:val="28"/>
    </w:rPr>
  </w:style>
  <w:style w:type="character" w:customStyle="1" w:styleId="100">
    <w:name w:val="DAS正文 Char"/>
    <w:qFormat/>
    <w:uiPriority w:val="0"/>
    <w:rPr>
      <w:rFonts w:ascii="Verdana" w:hAnsi="Verdana" w:eastAsia="宋体"/>
      <w:kern w:val="2"/>
      <w:sz w:val="21"/>
      <w:szCs w:val="21"/>
      <w:lang w:val="en-US" w:eastAsia="zh-CN" w:bidi="ar-SA"/>
    </w:rPr>
  </w:style>
  <w:style w:type="character" w:customStyle="1" w:styleId="101">
    <w:name w:val="keyfeatures1"/>
    <w:qFormat/>
    <w:uiPriority w:val="0"/>
    <w:rPr>
      <w:rFonts w:hint="default" w:ascii="Arial" w:hAnsi="Arial" w:cs="Arial"/>
      <w:color w:val="003366"/>
      <w:sz w:val="17"/>
      <w:szCs w:val="17"/>
      <w:u w:val="none"/>
    </w:rPr>
  </w:style>
  <w:style w:type="character" w:customStyle="1" w:styleId="102">
    <w:name w:val="正文文本缩进 Char"/>
    <w:qFormat/>
    <w:uiPriority w:val="0"/>
  </w:style>
  <w:style w:type="character" w:customStyle="1" w:styleId="103">
    <w:name w:val="纯文本 字符1"/>
    <w:qFormat/>
    <w:uiPriority w:val="0"/>
    <w:rPr>
      <w:rFonts w:ascii="宋体" w:hAnsi="Courier New" w:eastAsia="宋体"/>
      <w:szCs w:val="24"/>
    </w:rPr>
  </w:style>
  <w:style w:type="character" w:customStyle="1" w:styleId="104">
    <w:name w:val="页脚 Char1"/>
    <w:semiHidden/>
    <w:qFormat/>
    <w:uiPriority w:val="99"/>
    <w:rPr>
      <w:rFonts w:ascii="宋体" w:hAnsi="Times New Roman" w:eastAsia="宋体" w:cs="Times New Roman"/>
      <w:kern w:val="0"/>
      <w:sz w:val="18"/>
      <w:szCs w:val="18"/>
    </w:rPr>
  </w:style>
  <w:style w:type="character" w:customStyle="1" w:styleId="105">
    <w:name w:val="font71"/>
    <w:qFormat/>
    <w:uiPriority w:val="0"/>
    <w:rPr>
      <w:rFonts w:hint="eastAsia" w:ascii="宋体" w:hAnsi="宋体" w:eastAsia="宋体" w:cs="宋体"/>
      <w:color w:val="000000"/>
      <w:sz w:val="20"/>
      <w:szCs w:val="20"/>
      <w:u w:val="none"/>
    </w:rPr>
  </w:style>
  <w:style w:type="character" w:customStyle="1" w:styleId="106">
    <w:name w:val="font51"/>
    <w:qFormat/>
    <w:uiPriority w:val="0"/>
    <w:rPr>
      <w:rFonts w:hint="default" w:ascii="Times New Roman" w:hAnsi="Times New Roman" w:cs="Times New Roman"/>
      <w:color w:val="000000"/>
      <w:sz w:val="20"/>
      <w:szCs w:val="20"/>
      <w:u w:val="none"/>
    </w:rPr>
  </w:style>
  <w:style w:type="character" w:customStyle="1" w:styleId="107">
    <w:name w:val="neir1"/>
    <w:qFormat/>
    <w:uiPriority w:val="0"/>
    <w:rPr>
      <w:rFonts w:hint="default" w:ascii="ˎ̥" w:hAnsi="ˎ̥"/>
      <w:color w:val="333333"/>
      <w:sz w:val="21"/>
      <w:szCs w:val="21"/>
      <w:u w:val="none"/>
    </w:rPr>
  </w:style>
  <w:style w:type="character" w:customStyle="1" w:styleId="108">
    <w:name w:val="font61"/>
    <w:qFormat/>
    <w:uiPriority w:val="0"/>
    <w:rPr>
      <w:rFonts w:hint="eastAsia" w:ascii="宋体" w:hAnsi="宋体" w:eastAsia="宋体" w:cs="宋体"/>
      <w:color w:val="000000"/>
      <w:sz w:val="21"/>
      <w:szCs w:val="21"/>
      <w:u w:val="none"/>
    </w:rPr>
  </w:style>
  <w:style w:type="character" w:customStyle="1" w:styleId="109">
    <w:name w:val="img8"/>
    <w:qFormat/>
    <w:uiPriority w:val="0"/>
  </w:style>
  <w:style w:type="character" w:customStyle="1" w:styleId="110">
    <w:name w:val="页脚 Char"/>
    <w:qFormat/>
    <w:uiPriority w:val="99"/>
    <w:rPr>
      <w:rFonts w:eastAsia="Calibri"/>
      <w:sz w:val="21"/>
    </w:rPr>
  </w:style>
  <w:style w:type="character" w:customStyle="1" w:styleId="111">
    <w:name w:val="style61"/>
    <w:qFormat/>
    <w:uiPriority w:val="0"/>
    <w:rPr>
      <w:b/>
      <w:bCs/>
    </w:rPr>
  </w:style>
  <w:style w:type="character" w:customStyle="1" w:styleId="112">
    <w:name w:val="font101"/>
    <w:qFormat/>
    <w:uiPriority w:val="0"/>
    <w:rPr>
      <w:rFonts w:hint="default" w:ascii="Times New Roman" w:hAnsi="Times New Roman" w:cs="Times New Roman"/>
      <w:color w:val="000000"/>
      <w:sz w:val="21"/>
      <w:szCs w:val="21"/>
      <w:u w:val="none"/>
    </w:rPr>
  </w:style>
  <w:style w:type="character" w:customStyle="1" w:styleId="113">
    <w:name w:val="font11"/>
    <w:qFormat/>
    <w:uiPriority w:val="0"/>
    <w:rPr>
      <w:rFonts w:hint="eastAsia" w:ascii="宋体" w:hAnsi="宋体" w:eastAsia="宋体" w:cs="宋体"/>
      <w:color w:val="000000"/>
      <w:sz w:val="21"/>
      <w:szCs w:val="21"/>
      <w:u w:val="none"/>
    </w:rPr>
  </w:style>
  <w:style w:type="character" w:customStyle="1" w:styleId="114">
    <w:name w:val="正文文本 Char1"/>
    <w:semiHidden/>
    <w:qFormat/>
    <w:uiPriority w:val="99"/>
    <w:rPr>
      <w:rFonts w:ascii="宋体" w:hAnsi="Times New Roman" w:eastAsia="宋体" w:cs="Times New Roman"/>
      <w:kern w:val="0"/>
      <w:sz w:val="24"/>
      <w:szCs w:val="24"/>
    </w:rPr>
  </w:style>
  <w:style w:type="character" w:customStyle="1" w:styleId="115">
    <w:name w:val="hover23"/>
    <w:qFormat/>
    <w:uiPriority w:val="0"/>
    <w:rPr>
      <w:color w:val="D52222"/>
    </w:rPr>
  </w:style>
  <w:style w:type="character" w:customStyle="1" w:styleId="116">
    <w:name w:val="页眉 Char1"/>
    <w:semiHidden/>
    <w:qFormat/>
    <w:uiPriority w:val="99"/>
    <w:rPr>
      <w:rFonts w:ascii="宋体" w:hAnsi="Times New Roman" w:eastAsia="宋体" w:cs="Times New Roman"/>
      <w:kern w:val="0"/>
      <w:sz w:val="18"/>
      <w:szCs w:val="18"/>
    </w:rPr>
  </w:style>
  <w:style w:type="character" w:customStyle="1" w:styleId="117">
    <w:name w:val="标书正文 字符"/>
    <w:link w:val="118"/>
    <w:qFormat/>
    <w:uiPriority w:val="34"/>
    <w:rPr>
      <w:rFonts w:ascii="Calibri" w:hAnsi="Calibri" w:eastAsia="仿宋"/>
      <w:kern w:val="2"/>
      <w:sz w:val="24"/>
      <w:szCs w:val="21"/>
    </w:rPr>
  </w:style>
  <w:style w:type="paragraph" w:customStyle="1" w:styleId="118">
    <w:name w:val="标书正文"/>
    <w:basedOn w:val="1"/>
    <w:link w:val="117"/>
    <w:qFormat/>
    <w:uiPriority w:val="34"/>
    <w:pPr>
      <w:autoSpaceDE/>
      <w:autoSpaceDN/>
      <w:snapToGrid w:val="0"/>
      <w:spacing w:beforeLines="50" w:line="360" w:lineRule="auto"/>
      <w:ind w:firstLine="200" w:firstLineChars="200"/>
      <w:jc w:val="both"/>
    </w:pPr>
    <w:rPr>
      <w:rFonts w:ascii="Calibri" w:hAnsi="Calibri" w:eastAsia="仿宋"/>
      <w:kern w:val="2"/>
      <w:szCs w:val="21"/>
    </w:rPr>
  </w:style>
  <w:style w:type="character" w:customStyle="1" w:styleId="119">
    <w:name w:val="font91"/>
    <w:qFormat/>
    <w:uiPriority w:val="0"/>
    <w:rPr>
      <w:rFonts w:hint="default" w:ascii="Times New Roman" w:hAnsi="Times New Roman" w:cs="Times New Roman"/>
      <w:color w:val="000000"/>
      <w:sz w:val="21"/>
      <w:szCs w:val="21"/>
      <w:u w:val="none"/>
      <w:vertAlign w:val="subscript"/>
    </w:rPr>
  </w:style>
  <w:style w:type="character" w:customStyle="1" w:styleId="120">
    <w:name w:val="HTML Markup"/>
    <w:qFormat/>
    <w:uiPriority w:val="0"/>
    <w:rPr>
      <w:vanish/>
      <w:color w:val="FF0000"/>
    </w:rPr>
  </w:style>
  <w:style w:type="character" w:customStyle="1" w:styleId="121">
    <w:name w:val="fontborder"/>
    <w:qFormat/>
    <w:uiPriority w:val="0"/>
    <w:rPr>
      <w:bdr w:val="single" w:color="000000" w:sz="6" w:space="0"/>
    </w:rPr>
  </w:style>
  <w:style w:type="character" w:customStyle="1" w:styleId="122">
    <w:name w:val="标题 3.1 Char"/>
    <w:link w:val="123"/>
    <w:qFormat/>
    <w:uiPriority w:val="0"/>
    <w:rPr>
      <w:rFonts w:ascii="宋体" w:hAnsi="宋体"/>
      <w:b/>
      <w:bCs/>
      <w:sz w:val="32"/>
      <w:szCs w:val="32"/>
    </w:rPr>
  </w:style>
  <w:style w:type="paragraph" w:customStyle="1" w:styleId="123">
    <w:name w:val="标题 3.1"/>
    <w:basedOn w:val="4"/>
    <w:link w:val="122"/>
    <w:qFormat/>
    <w:uiPriority w:val="0"/>
    <w:pPr>
      <w:keepNext/>
      <w:keepLines/>
      <w:pageBreakBefore/>
      <w:tabs>
        <w:tab w:val="left" w:pos="1440"/>
        <w:tab w:val="left" w:pos="1620"/>
      </w:tabs>
      <w:autoSpaceDE/>
      <w:autoSpaceDN/>
      <w:adjustRightInd/>
      <w:spacing w:before="260" w:after="260" w:line="600" w:lineRule="exact"/>
      <w:jc w:val="both"/>
    </w:pPr>
    <w:rPr>
      <w:rFonts w:hAnsi="宋体"/>
      <w:b/>
      <w:bCs/>
      <w:sz w:val="32"/>
      <w:szCs w:val="32"/>
    </w:rPr>
  </w:style>
  <w:style w:type="character" w:customStyle="1" w:styleId="124">
    <w:name w:val="fontstrikethrough"/>
    <w:qFormat/>
    <w:uiPriority w:val="0"/>
    <w:rPr>
      <w:strike/>
    </w:rPr>
  </w:style>
  <w:style w:type="character" w:customStyle="1" w:styleId="125">
    <w:name w:val="批注文字 Char3"/>
    <w:qFormat/>
    <w:uiPriority w:val="0"/>
    <w:rPr>
      <w:rFonts w:ascii="宋体" w:hAnsi="Times New Roman" w:eastAsia="宋体" w:cs="Times New Roman"/>
      <w:kern w:val="0"/>
      <w:sz w:val="24"/>
      <w:szCs w:val="24"/>
      <w:lang w:val="en-US" w:eastAsia="zh-CN"/>
    </w:rPr>
  </w:style>
  <w:style w:type="character" w:customStyle="1" w:styleId="126">
    <w:name w:val="font21"/>
    <w:qFormat/>
    <w:uiPriority w:val="0"/>
    <w:rPr>
      <w:rFonts w:hint="eastAsia" w:ascii="宋体" w:hAnsi="宋体" w:eastAsia="宋体" w:cs="宋体"/>
      <w:color w:val="000000"/>
      <w:sz w:val="20"/>
      <w:szCs w:val="20"/>
      <w:u w:val="none"/>
    </w:rPr>
  </w:style>
  <w:style w:type="character" w:customStyle="1" w:styleId="127">
    <w:name w:val="标题 2 字符1"/>
    <w:qFormat/>
    <w:uiPriority w:val="0"/>
    <w:rPr>
      <w:rFonts w:ascii="Arial" w:hAnsi="Arial" w:eastAsia="黑体"/>
      <w:b/>
      <w:bCs/>
      <w:kern w:val="2"/>
      <w:sz w:val="32"/>
      <w:szCs w:val="32"/>
      <w:lang w:val="en-US" w:eastAsia="zh-CN" w:bidi="ar-SA"/>
    </w:rPr>
  </w:style>
  <w:style w:type="character" w:customStyle="1" w:styleId="128">
    <w:name w:val="hover22"/>
    <w:qFormat/>
    <w:uiPriority w:val="0"/>
    <w:rPr>
      <w:color w:val="2B84B5"/>
    </w:rPr>
  </w:style>
  <w:style w:type="character" w:customStyle="1" w:styleId="129">
    <w:name w:val="纯文本 字符"/>
    <w:qFormat/>
    <w:uiPriority w:val="0"/>
    <w:rPr>
      <w:rFonts w:ascii="宋体" w:hAnsi="Courier New" w:eastAsia="宋体"/>
    </w:rPr>
  </w:style>
  <w:style w:type="character" w:customStyle="1" w:styleId="130">
    <w:name w:val="小 Char"/>
    <w:qFormat/>
    <w:uiPriority w:val="0"/>
    <w:rPr>
      <w:rFonts w:ascii="宋体" w:hAnsi="Courier New" w:eastAsia="宋体"/>
      <w:kern w:val="2"/>
      <w:sz w:val="21"/>
      <w:lang w:val="en-US" w:eastAsia="zh-CN" w:bidi="ar-SA"/>
    </w:rPr>
  </w:style>
  <w:style w:type="paragraph" w:customStyle="1" w:styleId="131">
    <w:name w:val="修订1"/>
    <w:unhideWhenUsed/>
    <w:qFormat/>
    <w:uiPriority w:val="99"/>
    <w:rPr>
      <w:rFonts w:ascii="Times New Roman" w:hAnsi="Times New Roman" w:eastAsia="宋体" w:cs="Times New Roman"/>
      <w:kern w:val="2"/>
      <w:sz w:val="21"/>
      <w:szCs w:val="22"/>
      <w:lang w:val="en-US" w:eastAsia="zh-CN" w:bidi="ar-SA"/>
    </w:rPr>
  </w:style>
  <w:style w:type="paragraph" w:customStyle="1" w:styleId="132">
    <w:name w:val="修订2"/>
    <w:unhideWhenUsed/>
    <w:qFormat/>
    <w:uiPriority w:val="99"/>
    <w:rPr>
      <w:rFonts w:ascii="Times New Roman" w:hAnsi="Times New Roman" w:eastAsia="宋体" w:cs="Times New Roman"/>
      <w:kern w:val="2"/>
      <w:sz w:val="21"/>
      <w:szCs w:val="22"/>
      <w:lang w:val="en-US" w:eastAsia="zh-CN" w:bidi="ar-SA"/>
    </w:rPr>
  </w:style>
  <w:style w:type="paragraph" w:customStyle="1" w:styleId="133">
    <w:name w:val="规正文"/>
    <w:basedOn w:val="1"/>
    <w:qFormat/>
    <w:uiPriority w:val="0"/>
    <w:pPr>
      <w:autoSpaceDE/>
      <w:autoSpaceDN/>
      <w:adjustRightInd/>
      <w:ind w:firstLine="560" w:firstLineChars="200"/>
      <w:jc w:val="both"/>
    </w:pPr>
    <w:rPr>
      <w:rFonts w:ascii="Calibri" w:hAnsi="Calibri" w:eastAsia="宋体" w:cs="Times New Roman"/>
      <w:kern w:val="2"/>
      <w:sz w:val="28"/>
      <w:szCs w:val="28"/>
    </w:rPr>
  </w:style>
  <w:style w:type="paragraph" w:customStyle="1" w:styleId="134">
    <w:name w:val="保留正文"/>
    <w:basedOn w:val="10"/>
    <w:qFormat/>
    <w:uiPriority w:val="0"/>
    <w:pPr>
      <w:keepNext/>
      <w:autoSpaceDE/>
      <w:autoSpaceDN/>
      <w:adjustRightInd/>
      <w:spacing w:after="160"/>
      <w:ind w:right="0"/>
      <w:jc w:val="both"/>
    </w:pPr>
    <w:rPr>
      <w:rFonts w:ascii="Times New Roman" w:hAnsi="Times New Roman"/>
      <w:b w:val="0"/>
      <w:bCs w:val="0"/>
      <w:kern w:val="2"/>
      <w:sz w:val="21"/>
      <w:szCs w:val="24"/>
      <w:lang w:val="en-US" w:eastAsia="zh-CN"/>
    </w:rPr>
  </w:style>
  <w:style w:type="paragraph" w:customStyle="1" w:styleId="135">
    <w:name w:val="_Style 134"/>
    <w:basedOn w:val="2"/>
    <w:next w:val="1"/>
    <w:qFormat/>
    <w:uiPriority w:val="39"/>
    <w:pPr>
      <w:keepNext/>
      <w:keepLines/>
      <w:widowControl/>
      <w:autoSpaceDE/>
      <w:autoSpaceDN/>
      <w:adjustRightInd/>
      <w:spacing w:before="480" w:line="276" w:lineRule="auto"/>
      <w:outlineLvl w:val="9"/>
    </w:pPr>
    <w:rPr>
      <w:rFonts w:ascii="Cambria" w:hAnsi="Cambria"/>
      <w:b/>
      <w:bCs/>
      <w:color w:val="365F91"/>
      <w:sz w:val="28"/>
      <w:szCs w:val="28"/>
    </w:rPr>
  </w:style>
  <w:style w:type="paragraph" w:customStyle="1" w:styleId="136">
    <w:name w:val="_Style 1"/>
    <w:basedOn w:val="1"/>
    <w:qFormat/>
    <w:uiPriority w:val="34"/>
    <w:pPr>
      <w:autoSpaceDE/>
      <w:autoSpaceDN/>
      <w:adjustRightInd/>
      <w:ind w:firstLine="420" w:firstLineChars="200"/>
      <w:jc w:val="both"/>
    </w:pPr>
    <w:rPr>
      <w:rFonts w:ascii="Calibri" w:hAnsi="Calibri"/>
      <w:kern w:val="2"/>
      <w:sz w:val="21"/>
      <w:szCs w:val="22"/>
    </w:rPr>
  </w:style>
  <w:style w:type="paragraph" w:customStyle="1" w:styleId="137">
    <w:name w:val="p0"/>
    <w:basedOn w:val="1"/>
    <w:qFormat/>
    <w:uiPriority w:val="99"/>
    <w:pPr>
      <w:widowControl/>
      <w:autoSpaceDE/>
      <w:autoSpaceDN/>
      <w:adjustRightInd/>
      <w:jc w:val="both"/>
    </w:pPr>
    <w:rPr>
      <w:rFonts w:ascii="Times New Roman" w:hAnsi="Calibri"/>
      <w:sz w:val="21"/>
      <w:szCs w:val="20"/>
    </w:rPr>
  </w:style>
  <w:style w:type="paragraph" w:styleId="138">
    <w:name w:val="No Spacing"/>
    <w:qFormat/>
    <w:uiPriority w:val="0"/>
    <w:pPr>
      <w:widowControl w:val="0"/>
      <w:jc w:val="both"/>
    </w:pPr>
    <w:rPr>
      <w:rFonts w:ascii="Times New Roman" w:hAnsi="Times New Roman" w:eastAsia="宋体" w:cs="Times New Roman"/>
      <w:kern w:val="2"/>
      <w:sz w:val="21"/>
      <w:szCs w:val="22"/>
      <w:lang w:val="en-US" w:eastAsia="zh-CN" w:bidi="ar-SA"/>
    </w:rPr>
  </w:style>
  <w:style w:type="paragraph" w:customStyle="1" w:styleId="139">
    <w:name w:val="_Style 6"/>
    <w:basedOn w:val="1"/>
    <w:qFormat/>
    <w:uiPriority w:val="34"/>
    <w:pPr>
      <w:autoSpaceDE/>
      <w:autoSpaceDN/>
      <w:adjustRightInd/>
      <w:ind w:firstLine="420" w:firstLineChars="200"/>
      <w:jc w:val="both"/>
    </w:pPr>
    <w:rPr>
      <w:rFonts w:ascii="Calibri" w:hAnsi="Calibri"/>
      <w:kern w:val="2"/>
      <w:sz w:val="21"/>
      <w:szCs w:val="22"/>
    </w:rPr>
  </w:style>
  <w:style w:type="paragraph" w:customStyle="1" w:styleId="140">
    <w:name w:val="列出段落2"/>
    <w:basedOn w:val="1"/>
    <w:unhideWhenUsed/>
    <w:qFormat/>
    <w:uiPriority w:val="99"/>
    <w:pPr>
      <w:ind w:firstLine="420" w:firstLineChars="200"/>
    </w:pPr>
  </w:style>
  <w:style w:type="paragraph" w:styleId="141">
    <w:name w:val="List Paragraph"/>
    <w:basedOn w:val="1"/>
    <w:qFormat/>
    <w:uiPriority w:val="34"/>
    <w:pPr>
      <w:autoSpaceDE/>
      <w:autoSpaceDN/>
      <w:adjustRightInd/>
      <w:ind w:firstLine="420" w:firstLineChars="200"/>
      <w:jc w:val="both"/>
    </w:pPr>
    <w:rPr>
      <w:rFonts w:ascii="Calibri" w:hAnsi="Calibri"/>
      <w:kern w:val="2"/>
      <w:sz w:val="21"/>
      <w:szCs w:val="22"/>
    </w:rPr>
  </w:style>
  <w:style w:type="paragraph" w:customStyle="1" w:styleId="142">
    <w:name w:val="_Style 141"/>
    <w:qFormat/>
    <w:uiPriority w:val="99"/>
    <w:rPr>
      <w:rFonts w:ascii="宋体" w:hAnsi="Times New Roman" w:eastAsia="宋体" w:cs="Times New Roman"/>
      <w:sz w:val="24"/>
      <w:szCs w:val="24"/>
      <w:lang w:val="en-US" w:eastAsia="zh-CN" w:bidi="ar-SA"/>
    </w:rPr>
  </w:style>
  <w:style w:type="paragraph" w:customStyle="1" w:styleId="143">
    <w:name w:val="正文 + 仿宋_GB2312"/>
    <w:basedOn w:val="1"/>
    <w:qFormat/>
    <w:uiPriority w:val="99"/>
    <w:pPr>
      <w:tabs>
        <w:tab w:val="left" w:pos="-720"/>
      </w:tabs>
      <w:spacing w:line="360" w:lineRule="auto"/>
      <w:ind w:firstLine="620"/>
    </w:pPr>
    <w:rPr>
      <w:rFonts w:ascii="仿宋_GB2312" w:hAnsi="宋体" w:cs="宋体"/>
      <w:bCs/>
      <w:sz w:val="31"/>
      <w:szCs w:val="31"/>
    </w:rPr>
  </w:style>
  <w:style w:type="paragraph" w:customStyle="1" w:styleId="144">
    <w:name w:val="_Style 3"/>
    <w:basedOn w:val="1"/>
    <w:qFormat/>
    <w:uiPriority w:val="34"/>
    <w:pPr>
      <w:ind w:firstLine="420" w:firstLineChars="200"/>
    </w:pPr>
    <w:rPr>
      <w:kern w:val="2"/>
      <w:sz w:val="21"/>
      <w:szCs w:val="24"/>
    </w:rPr>
  </w:style>
  <w:style w:type="paragraph" w:customStyle="1" w:styleId="145">
    <w:name w:val="规2"/>
    <w:basedOn w:val="1"/>
    <w:qFormat/>
    <w:uiPriority w:val="0"/>
    <w:pPr>
      <w:autoSpaceDE/>
      <w:autoSpaceDN/>
      <w:adjustRightInd/>
      <w:jc w:val="both"/>
      <w:outlineLvl w:val="1"/>
    </w:pPr>
    <w:rPr>
      <w:rFonts w:ascii="Calibri" w:hAnsi="Calibri" w:eastAsia="黑体" w:cs="Times New Roman"/>
      <w:kern w:val="2"/>
      <w:sz w:val="28"/>
      <w:szCs w:val="28"/>
    </w:rPr>
  </w:style>
  <w:style w:type="paragraph" w:customStyle="1" w:styleId="146">
    <w:name w:val="表头"/>
    <w:basedOn w:val="19"/>
    <w:qFormat/>
    <w:uiPriority w:val="0"/>
    <w:pPr>
      <w:keepNext/>
      <w:keepLines/>
      <w:widowControl/>
      <w:autoSpaceDE/>
      <w:autoSpaceDN/>
      <w:adjustRightInd/>
      <w:spacing w:before="120" w:after="120" w:line="300" w:lineRule="auto"/>
      <w:jc w:val="center"/>
      <w:textAlignment w:val="baseline"/>
    </w:pPr>
    <w:rPr>
      <w:rFonts w:cs="Times New Roman"/>
      <w:sz w:val="21"/>
    </w:rPr>
  </w:style>
  <w:style w:type="paragraph" w:customStyle="1" w:styleId="147">
    <w:name w:val="文档正文"/>
    <w:basedOn w:val="1"/>
    <w:qFormat/>
    <w:uiPriority w:val="0"/>
    <w:pPr>
      <w:spacing w:line="360" w:lineRule="auto"/>
    </w:pPr>
    <w:rPr>
      <w:rFonts w:cs="Arial"/>
      <w:bCs/>
    </w:rPr>
  </w:style>
  <w:style w:type="paragraph" w:customStyle="1" w:styleId="148">
    <w:name w:val="正文缩进4格"/>
    <w:basedOn w:val="99"/>
    <w:qFormat/>
    <w:uiPriority w:val="0"/>
    <w:pPr>
      <w:spacing w:line="360" w:lineRule="auto"/>
      <w:ind w:left="964" w:leftChars="314" w:hanging="210" w:hangingChars="100"/>
    </w:pPr>
    <w:rPr>
      <w:rFonts w:ascii="宋体" w:eastAsia="宋体"/>
      <w:sz w:val="21"/>
      <w:szCs w:val="21"/>
      <w:lang w:val="zh-CN"/>
    </w:rPr>
  </w:style>
  <w:style w:type="paragraph" w:customStyle="1" w:styleId="149">
    <w:name w:val="图"/>
    <w:basedOn w:val="1"/>
    <w:qFormat/>
    <w:uiPriority w:val="0"/>
    <w:pPr>
      <w:keepNext/>
      <w:autoSpaceDE/>
      <w:autoSpaceDN/>
      <w:spacing w:before="60" w:after="60" w:line="300" w:lineRule="auto"/>
      <w:jc w:val="center"/>
      <w:textAlignment w:val="center"/>
    </w:pPr>
    <w:rPr>
      <w:rFonts w:ascii="Times New Roman"/>
      <w:snapToGrid w:val="0"/>
      <w:spacing w:val="20"/>
      <w:szCs w:val="20"/>
    </w:rPr>
  </w:style>
  <w:style w:type="paragraph" w:customStyle="1" w:styleId="150">
    <w:name w:val="xl44"/>
    <w:basedOn w:val="1"/>
    <w:qFormat/>
    <w:uiPriority w:val="0"/>
    <w:pPr>
      <w:widowControl/>
      <w:pBdr>
        <w:left w:val="single" w:color="auto" w:sz="4" w:space="0"/>
        <w:right w:val="single" w:color="auto" w:sz="4" w:space="0"/>
      </w:pBdr>
      <w:spacing w:before="100" w:beforeLines="0" w:beforeAutospacing="1" w:after="100" w:afterLines="0" w:afterAutospacing="1"/>
      <w:jc w:val="center"/>
    </w:pPr>
    <w:rPr>
      <w:rFonts w:hint="eastAsia" w:ascii="宋体" w:hAnsi="宋体"/>
      <w:kern w:val="0"/>
      <w:sz w:val="24"/>
    </w:rPr>
  </w:style>
  <w:style w:type="paragraph" w:customStyle="1" w:styleId="151">
    <w:name w:val="列出段落11"/>
    <w:basedOn w:val="1"/>
    <w:qFormat/>
    <w:uiPriority w:val="34"/>
    <w:pPr>
      <w:ind w:firstLine="420" w:firstLineChars="200"/>
    </w:pPr>
  </w:style>
  <w:style w:type="paragraph" w:customStyle="1" w:styleId="152">
    <w:name w:val="TOC Heading"/>
    <w:basedOn w:val="2"/>
    <w:next w:val="1"/>
    <w:unhideWhenUsed/>
    <w:qFormat/>
    <w:uiPriority w:val="39"/>
    <w:pPr>
      <w:widowControl/>
      <w:spacing w:before="240" w:after="0" w:line="259" w:lineRule="auto"/>
      <w:jc w:val="left"/>
      <w:outlineLvl w:val="9"/>
    </w:pPr>
    <w:rPr>
      <w:rFonts w:ascii="Cambria" w:hAnsi="Cambria" w:eastAsia="宋体" w:cs="Times New Roman"/>
      <w:color w:val="366091"/>
      <w:kern w:val="0"/>
      <w:sz w:val="32"/>
      <w:szCs w:val="32"/>
    </w:rPr>
  </w:style>
  <w:style w:type="paragraph" w:customStyle="1" w:styleId="153">
    <w:name w:val="彩色列表 - 强调文字颜色 11"/>
    <w:basedOn w:val="1"/>
    <w:autoRedefine/>
    <w:qFormat/>
    <w:uiPriority w:val="0"/>
    <w:pPr>
      <w:autoSpaceDE w:val="0"/>
      <w:autoSpaceDN w:val="0"/>
      <w:adjustRightInd w:val="0"/>
      <w:ind w:firstLine="420" w:firstLineChars="200"/>
      <w:jc w:val="left"/>
    </w:pPr>
    <w:rPr>
      <w:rFonts w:ascii="宋体"/>
      <w:sz w:val="24"/>
      <w:szCs w:val="24"/>
    </w:rPr>
  </w:style>
  <w:style w:type="paragraph" w:customStyle="1" w:styleId="154">
    <w:name w:val="List Paragraph1"/>
    <w:basedOn w:val="1"/>
    <w:qFormat/>
    <w:uiPriority w:val="34"/>
    <w:pPr>
      <w:ind w:firstLine="420" w:firstLineChars="200"/>
    </w:pPr>
  </w:style>
</w:styles>
</file>

<file path=word/_rels/document.xml.rels><?xml version="1.0" encoding="UTF-8" standalone="yes"?>
<Relationships xmlns="http://schemas.openxmlformats.org/package/2006/relationships"><Relationship Id="rId9" Type="http://schemas.openxmlformats.org/officeDocument/2006/relationships/numbering" Target="numbering.xml"/><Relationship Id="rId8" Type="http://schemas.openxmlformats.org/officeDocument/2006/relationships/customXml" Target="../customXml/item1.xml"/><Relationship Id="rId7" Type="http://schemas.openxmlformats.org/officeDocument/2006/relationships/theme" Target="theme/theme1.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1" Type="http://schemas.openxmlformats.org/officeDocument/2006/relationships/fontTable" Target="fontTable.xml"/><Relationship Id="rId10" Type="http://schemas.openxmlformats.org/officeDocument/2006/relationships/customXml" Target="../customXml/item2.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2.xml><?xml version="1.0" encoding="utf-8"?>
<contractReview xmlns="http://schemas.wps.cn/vas-ai-hub/contract-review">
  <reviewItems>
    <reviewItem>
      <errorID>5a6ffa53-882d-45a5-beb8-83d579aeae5f</errorID>
      <errorWord>其它</errorWord>
      <group>L1_Word</group>
      <groupName>字词问题</groupName>
      <ability>L2_Alias</ability>
      <abilityName>也作/曾用词</abilityName>
      <candidateList>
        <item>其他</item>
      </candidateList>
      <explain>词汇[其它]为不规范表述或旧称，其规范书面表述为[其他]。</explain>
      <paraID>6E0D7662</paraID>
      <start>212</start>
      <end>214</end>
      <status>ignored</status>
      <modifiedWord/>
      <trackRevisions>false</trackRevisions>
    </reviewItem>
    <reviewItem>
      <errorID>2772494a-3bf4-4d62-ad7a-9c9fb2bc25fd</errorID>
      <errorWord>，</errorWord>
      <group>L1_Word</group>
      <groupName>字词问题</groupName>
      <ability>L2_Typo</ability>
      <abilityName>字词错误</abilityName>
      <candidateList>
        <item>，以</item>
      </candidateList>
      <explain/>
      <paraID>12C3D120</paraID>
      <start>52</start>
      <end>53</end>
      <status>ignored</status>
      <modifiedWord/>
      <trackRevisions>false</trackRevisions>
    </reviewItem>
    <reviewItem>
      <errorID>93993cb8-6c18-483d-a3d1-2bc3a6659bf6</errorID>
      <errorWord>其它</errorWord>
      <group>L1_Word</group>
      <groupName>字词问题</groupName>
      <ability>L2_Alias</ability>
      <abilityName>也作/曾用词</abilityName>
      <candidateList>
        <item>其他</item>
      </candidateList>
      <explain>词汇[其它]为不规范表述或旧称，其规范书面表述为[其他]。</explain>
      <paraID>12C3D120</paraID>
      <start>66</start>
      <end>68</end>
      <status>ignored</status>
      <modifiedWord/>
      <trackRevisions>false</trackRevisions>
    </reviewItem>
    <reviewItem>
      <errorID>f411e9c6-c6b4-4106-862d-1cc1c2cbfcfa</errorID>
      <errorWord>法律、法规</errorWord>
      <group>L1_Word</group>
      <groupName>字词问题</groupName>
      <ability>L2_Typo</ability>
      <abilityName>字词错误</abilityName>
      <candidateList>
        <item>法律法规</item>
      </candidateList>
      <explain/>
      <paraID>  5C3F5D</paraID>
      <start>39</start>
      <end>44</end>
      <status>ignored</status>
      <modifiedWord/>
      <trackRevisions>false</trackRevisions>
    </reviewItem>
    <reviewItem>
      <errorID>fdd70f9e-e27b-4992-a3b3-8b798577724c</errorID>
      <errorWord>和及</errorWord>
      <group>L1_Word</group>
      <groupName>字词问题</groupName>
      <ability>L2_Typo</ability>
      <abilityName>字词错误</abilityName>
      <candidateList>
        <item>和</item>
      </candidateList>
      <explain>〈量〉用于洗东西换水的次数或一剂药煎的次数：衣裳已经洗了三～｜二～药。</explain>
      <paraID>  5C3F5D</paraID>
      <start>49</start>
      <end>50</end>
      <status>modified</status>
      <modifiedWord>和</modifiedWord>
      <trackRevisions>false</trackRevisions>
    </reviewItem>
    <reviewItem>
      <errorID>78d35bdf-2b2a-420a-8d80-b27432968796</errorID>
      <errorWord>其它</errorWord>
      <group>L1_Word</group>
      <groupName>字词问题</groupName>
      <ability>L2_Alias</ability>
      <abilityName>也作/曾用词</abilityName>
      <candidateList>
        <item>其他</item>
      </candidateList>
      <explain>词汇[其它]为不规范表述或旧称，其规范书面表述为[其他]。</explain>
      <paraID>51C4092D</paraID>
      <start>48</start>
      <end>50</end>
      <status>ignored</status>
      <modifiedWord/>
      <trackRevisions>false</trackRevisions>
    </reviewItem>
    <reviewItem>
      <errorID>9ee38703-4a8d-4c5d-805b-8a09fdf2d36f</errorID>
      <errorWord>其它</errorWord>
      <group>L1_Word</group>
      <groupName>字词问题</groupName>
      <ability>L2_Alias</ability>
      <abilityName>也作/曾用词</abilityName>
      <candidateList>
        <item>其他</item>
      </candidateList>
      <explain>词汇[其它]为不规范表述或旧称，其规范书面表述为[其他]。</explain>
      <paraID>2CEBA368</paraID>
      <start>4</start>
      <end>6</end>
      <status>ignored</status>
      <modifiedWord/>
      <trackRevisions>false</trackRevisions>
    </reviewItem>
    <reviewItem>
      <errorID>7ceb112c-0a5e-4b16-ba7f-06768c197fd6</errorID>
      <errorWord>本</errorWord>
      <group>L1_Word</group>
      <groupName>字词问题</groupName>
      <ability>L2_Typo</ability>
      <abilityName>字词错误</abilityName>
      <candidateList>
        <item>本次</item>
      </candidateList>
      <explain/>
      <paraID>17CC6E68</paraID>
      <start>5</start>
      <end>7</end>
      <status>modified</status>
      <modifiedWord>本次</modifiedWord>
      <trackRevisions>false</trackRevisions>
    </reviewItem>
    <reviewItem>
      <errorID>829c2147-95e7-495f-baf6-b9c89c7860f3</errorID>
      <errorWord>中华人民共和国增值税条例</errorWord>
      <group>L1_Knowledge</group>
      <groupName>知识性问题</groupName>
      <ability>L2_Knowledge</ability>
      <abilityName>其他知识</abilityName>
      <candidateList>
        <item>中华人民共和国增值税暂行条例</item>
      </candidateList>
      <explain>当前法律法规未收录或尚未生效，注意核查是否正确。</explain>
      <paraID> 75AE8C5</paraID>
      <start>12</start>
      <end>26</end>
      <status>modified</status>
      <modifiedWord>中华人民共和国增值税暂行条例</modifiedWord>
      <trackRevisions>false</trackRevisions>
    </reviewItem>
    <reviewItem>
      <errorID>6e6c722a-5685-4c40-a083-efbb7a65c9b4</errorID>
      <errorWord>（</errorWord>
      <group>L1_Punc</group>
      <groupName>标点问题</groupName>
      <ability>L2_Punc</ability>
      <abilityName>标点符号检查</abilityName>
      <candidateList/>
      <explain>同一形式括号套用。</explain>
      <paraID>1A988807</paraID>
      <start>126</start>
      <end>127</end>
      <status>ignored</status>
      <modifiedWord/>
      <trackRevisions>false</trackRevisions>
    </reviewItem>
    <reviewItem>
      <errorID>2646a517-2d35-4a57-bb29-bf7d4f0206cc</errorID>
      <errorWord>）</errorWord>
      <group>L1_Punc</group>
      <groupName>标点问题</groupName>
      <ability>L2_Punc</ability>
      <abilityName>标点符号检查</abilityName>
      <candidateList/>
      <explain>同一形式括号套用。</explain>
      <paraID>1A988807</paraID>
      <start>130</start>
      <end>131</end>
      <status>ignored</status>
      <modifiedWord/>
      <trackRevisions>false</trackRevisions>
    </reviewItem>
    <reviewItem>
      <errorID>95c6bc97-0cd0-460e-89c6-c3d7e22001d3</errorID>
      <errorWord>（</errorWord>
      <group>L1_Punc</group>
      <groupName>标点问题</groupName>
      <ability>L2_Punc</ability>
      <abilityName>标点符号检查</abilityName>
      <candidateList/>
      <explain>同一形式括号套用。</explain>
      <paraID>1A988807</paraID>
      <start>143</start>
      <end>144</end>
      <status>ignored</status>
      <modifiedWord/>
      <trackRevisions>false</trackRevisions>
    </reviewItem>
    <reviewItem>
      <errorID>c526ca6d-8c9b-4495-b091-0f5d29dcefa6</errorID>
      <errorWord>）</errorWord>
      <group>L1_Punc</group>
      <groupName>标点问题</groupName>
      <ability>L2_Punc</ability>
      <abilityName>标点符号检查</abilityName>
      <candidateList/>
      <explain>同一形式括号套用。</explain>
      <paraID>1A988807</paraID>
      <start>147</start>
      <end>148</end>
      <status>ignored</status>
      <modifiedWord/>
      <trackRevisions>false</trackRevisions>
    </reviewItem>
    <reviewItem>
      <errorID>86d0b541-b5d7-44f8-9915-643dac5fe5f9</errorID>
      <errorWord>做</errorWord>
      <group>L1_Word</group>
      <groupName>字词问题</groupName>
      <ability>L2_Typo</ability>
      <abilityName>字词错误</abilityName>
      <candidateList>
        <item>作</item>
      </candidateList>
      <explain>存在发音相同字词的误用。</explain>
      <paraID>2F81100F</paraID>
      <start>88</start>
      <end>89</end>
      <status>ignored</status>
      <modifiedWord/>
      <trackRevisions>false</trackRevisions>
    </reviewItem>
    <reviewItem>
      <errorID>113c7ded-24a0-450a-a53d-e62c15b1c41c</errorID>
      <errorWord>，</errorWord>
      <group>L1_Word</group>
      <groupName>字词问题</groupName>
      <ability>L2_Typo</ability>
      <abilityName>字词错误</abilityName>
      <candidateList>
        <item>，由</item>
      </candidateList>
      <explain/>
      <paraID>766B44A0</paraID>
      <start>83</start>
      <end>85</end>
      <status>modified</status>
      <modifiedWord>，由</modifiedWord>
      <trackRevisions>false</trackRevisions>
    </reviewItem>
    <reviewItem>
      <errorID>bd49e546-685e-46c9-9d1c-5f233987e3bd</errorID>
      <errorWord>的</errorWord>
      <group>L1_Word</group>
      <groupName>字词问题</groupName>
      <ability>L2_DDD</ability>
      <abilityName>的地得用法</abilityName>
      <candidateList>
        <item>地</item>
      </candidateList>
      <explain>“地”常用于连接修饰语与动词性中心语，表示动作的方式、状态或程度。</explain>
      <paraID> E5DDE48</paraID>
      <start>105</start>
      <end>106</end>
      <status>ignored</status>
      <modifiedWord/>
      <trackRevisions>false</trackRevisions>
    </reviewItem>
    <reviewItem>
      <errorID>c398c77f-189b-41d4-a6ea-a4d0f9973348</errorID>
      <errorWord>作必要</errorWord>
      <group>L1_Word</group>
      <groupName>字词问题</groupName>
      <ability>L2_Typo</ability>
      <abilityName>字词错误</abilityName>
      <candidateList>
        <item>做必要</item>
      </candidateList>
      <explain/>
      <paraID>118EA8ED</paraID>
      <start>12</start>
      <end>15</end>
      <status>ignored</status>
      <modifiedWord/>
      <trackRevisions>false</trackRevisions>
    </reviewItem>
    <reviewItem>
      <errorID>f8b0c703-d8d2-442a-80a3-526e6b30bcc4</errorID>
      <errorWord>提</errorWord>
      <group>L1_Word</group>
      <groupName>字词问题</groupName>
      <ability>L2_Typo</ability>
      <abilityName>字词错误</abilityName>
      <candidateList>
        <item>提出</item>
      </candidateList>
      <explain/>
      <paraID>11626BD8</paraID>
      <start>79</start>
      <end>81</end>
      <status>modified</status>
      <modifiedWord>提出</modifiedWord>
      <trackRevisions>false</trackRevisions>
    </reviewItem>
    <reviewItem>
      <errorID>2b37004d-c425-40da-ac8a-e6e028a74ffd</errorID>
      <errorWord>分</errorWord>
      <group>L1_Word</group>
      <groupName>字词问题</groupName>
      <ability>L2_Typo</ability>
      <abilityName>字词错误</abilityName>
      <candidateList>
        <item>分为</item>
      </candidateList>
      <explain/>
      <paraID>1E66D927</paraID>
      <start>5</start>
      <end>7</end>
      <status>modified</status>
      <modifiedWord>分为</modifiedWord>
      <trackRevisions>false</trackRevisions>
    </reviewItem>
    <reviewItem>
      <errorID>2e10941b-2c2a-4dde-a8a6-aadb30716175</errorID>
      <errorWord>、以及</errorWord>
      <group>L1_Punc</group>
      <groupName>标点问题</groupName>
      <ability>L2_Punc</ability>
      <abilityName>标点符号检查</abilityName>
      <candidateList>
        <item>，以及</item>
      </candidateList>
      <explain>连接词前后不宜使用顿号，建议使用逗号。</explain>
      <paraID>75681638</paraID>
      <start>128</start>
      <end>131</end>
      <status>modified</status>
      <modifiedWord>，以及</modifiedWord>
      <trackRevisions>false</trackRevisions>
    </reviewItem>
    <reviewItem>
      <errorID>0cac26ee-906f-49de-88ef-6caf34dfa5c9</errorID>
      <errorWord>：，</errorWord>
      <group>L1_Punc</group>
      <groupName>标点问题</groupName>
      <ability>L2_Punc</ability>
      <abilityName>标点符号检查</abilityName>
      <candidateList>
        <item>：</item>
      </candidateList>
      <explain/>
      <paraID>24139300</paraID>
      <start>4</start>
      <end>6</end>
      <status>ignored</status>
      <modifiedWord/>
      <trackRevisions>false</trackRevisions>
    </reviewItem>
    <reviewItem>
      <errorID>ed72508d-0c88-42b4-9541-cda0781f8f15</errorID>
      <errorWord>：，</errorWord>
      <group>L1_Punc</group>
      <groupName>标点问题</groupName>
      <ability>L2_Punc</ability>
      <abilityName>标点符号检查</abilityName>
      <candidateList>
        <item>：</item>
      </candidateList>
      <explain/>
      <paraID>24139300</paraID>
      <start>9</start>
      <end>11</end>
      <status>ignored</status>
      <modifiedWord/>
      <trackRevisions>false</trackRevisions>
    </reviewItem>
    <reviewItem>
      <errorID>f7f732ff-eb76-47de-98c9-31c9730a6b81</errorID>
      <errorWord>、或</errorWord>
      <group>L1_Word</group>
      <groupName>字词问题</groupName>
      <ability>L2_Typo</ability>
      <abilityName>字词错误</abilityName>
      <candidateList>
        <item>或</item>
      </candidateList>
      <explain>❶〈副〉或许；也许：慰问团已经起程，明日上午～可到达。❷〈连〉或者v▲：～多～少｜不解决桥～船的问题，过河就是一句空话｜他生怕我没听清～不注意，所以又嘱咐了一遍。❸〈书〉〈代〉指示代词。某人；有的人：～告之曰。❹〈书〉副稍微：不可～缺｜不可～忽。</explain>
      <paraID>4FFE0116</paraID>
      <start>28</start>
      <end>30</end>
      <status>ignored</status>
      <modifiedWord/>
      <trackRevisions>false</trackRevisions>
    </reviewItem>
    <reviewItem>
      <errorID>b26126b7-e2c3-4100-9d76-1e6e850efce0</errorID>
      <errorWord>、或</errorWord>
      <group>L1_Word</group>
      <groupName>字词问题</groupName>
      <ability>L2_Typo</ability>
      <abilityName>字词错误</abilityName>
      <candidateList>
        <item>或</item>
      </candidateList>
      <explain>❶〈副〉或许；也许：慰问团已经起程，明日上午～可到达。❷〈连〉或者v▲：～多～少｜不解决桥～船的问题，过河就是一句空话｜他生怕我没听清～不注意，所以又嘱咐了一遍。❸〈书〉〈代〉指示代词。某人；有的人：～告之曰。❹〈书〉副稍微：不可～缺｜不可～忽。</explain>
      <paraID>20E02CDC</paraID>
      <start>29</start>
      <end>31</end>
      <status>ignored</status>
      <modifiedWord/>
      <trackRevisions>false</trackRevisions>
    </reviewItem>
    <reviewItem>
      <errorID>d8df85dd-62f9-4ba7-aa45-1aefae75b54b</errorID>
      <errorWord>进行进行</errorWord>
      <group>L1_Word</group>
      <groupName>字词问题</groupName>
      <ability>L2_Typo</ability>
      <abilityName>字词错误</abilityName>
      <candidateList>
        <item>进行</item>
      </candidateList>
      <explain>〈动〉❶从事（某种活动）：～讨论｜～工作｜～教育和批评｜会议正在～。注意“进行”总是用在持续性的和正式、严肃的行为，短暂性的和日常生活中的行为不用“进行”，例如不说“进行午睡”，“进行叫喊”。❷前进：～曲。</explain>
      <paraID>20E02CDC</paraID>
      <start>81</start>
      <end>83</end>
      <status>modified</status>
      <modifiedWord>进行</modifiedWord>
      <trackRevisions>false</trackRevisions>
    </reviewItem>
    <reviewItem>
      <errorID>4549825a-ba3f-4115-a99e-26222c5a01a1</errorID>
      <errorWord>必须的</errorWord>
      <group>L1_Word</group>
      <groupName>字词问题</groupName>
      <ability>L2_Alias</ability>
      <abilityName>也作/曾用词</abilityName>
      <candidateList>
        <item>必需的</item>
      </candidateList>
      <explain>词汇[必须的]为不规范表述或旧称，其规范书面表述为[必需的]。</explain>
      <paraID>32DF653B</paraID>
      <start>347</start>
      <end>350</end>
      <status>ignored</status>
      <modifiedWord/>
      <trackRevisions>false</trackRevisions>
    </reviewItem>
    <reviewItem>
      <errorID>3a70779a-d7d6-4409-b14d-53cec981395e</errorID>
      <errorWord>以其它方式</errorWord>
      <group>L1_Word</group>
      <groupName>字词问题</groupName>
      <ability>L2_Alias</ability>
      <abilityName>也作/曾用词</abilityName>
      <candidateList>
        <item>以其他方式</item>
      </candidateList>
      <explain>词汇[以其它方式]为不规范表述或旧称，其规范书面表述为[以其他方式]。</explain>
      <paraID>6916A3D1</paraID>
      <start>137</start>
      <end>142</end>
      <status>ignored</status>
      <modifiedWord/>
      <trackRevisions>false</trackRevisions>
    </reviewItem>
    <reviewItem>
      <errorID>40fb353d-4d3e-498f-a436-1f263f55879e</errorID>
      <errorWord>、以及</errorWord>
      <group>L1_Punc</group>
      <groupName>标点问题</groupName>
      <ability>L2_Punc</ability>
      <abilityName>标点符号检查</abilityName>
      <candidateList>
        <item>，以及</item>
      </candidateList>
      <explain>连接词前后不宜使用顿号，建议使用逗号。</explain>
      <paraID>3200B132</paraID>
      <start>128</start>
      <end>131</end>
      <status>modified</status>
      <modifiedWord>，以及</modifiedWord>
      <trackRevisions>false</trackRevisions>
    </reviewItem>
    <reviewItem>
      <errorID>7891fa32-ae1c-41a5-af0d-19ea1095f1e9</errorID>
      <errorWord>：，</errorWord>
      <group>L1_Punc</group>
      <groupName>标点问题</groupName>
      <ability>L2_Punc</ability>
      <abilityName>标点符号检查</abilityName>
      <candidateList>
        <item>：</item>
      </candidateList>
      <explain/>
      <paraID>5ED17CC9</paraID>
      <start>4</start>
      <end>6</end>
      <status>ignored</status>
      <modifiedWord/>
      <trackRevisions>false</trackRevisions>
    </reviewItem>
    <reviewItem>
      <errorID>1f5a111a-8252-424e-bb0f-c09afd97ed43</errorID>
      <errorWord>：，</errorWord>
      <group>L1_Punc</group>
      <groupName>标点问题</groupName>
      <ability>L2_Punc</ability>
      <abilityName>标点符号检查</abilityName>
      <candidateList>
        <item>：</item>
      </candidateList>
      <explain/>
      <paraID>5ED17CC9</paraID>
      <start>9</start>
      <end>11</end>
      <status>ignored</status>
      <modifiedWord/>
      <trackRevisions>false</trackRevisions>
    </reviewItem>
    <reviewItem>
      <errorID>2a705509-f333-4635-85e7-8d8ecb15ae65</errorID>
      <errorWord>商</errorWord>
      <group>L1_Word</group>
      <groupName>字词问题</groupName>
      <ability>L2_Typo</ability>
      <abilityName>字词错误</abilityName>
      <candidateList>
        <item>商入</item>
      </candidateList>
      <explain/>
      <paraID>45B53751</paraID>
      <start>19</start>
      <end>21</end>
      <status>modified</status>
      <modifiedWord>商入</modifiedWord>
      <trackRevisions>false</trackRevisions>
    </reviewItem>
    <reviewItem>
      <errorID>814476ba-935f-4d73-88c0-4226f6709385</errorID>
      <errorWord>法律、法规</errorWord>
      <group>L1_Word</group>
      <groupName>字词问题</groupName>
      <ability>L2_Typo</ability>
      <abilityName>字词错误</abilityName>
      <candidateList>
        <item>法律法规</item>
      </candidateList>
      <explain/>
      <paraID>45B53751</paraID>
      <start>85</start>
      <end>90</end>
      <status>ignored</status>
      <modifiedWord/>
      <trackRevisions>false</trackRevisions>
    </reviewItem>
    <reviewItem>
      <errorID>9cfd3869-955c-4ef0-876b-8758bc75ec0b</errorID>
      <errorWord>，</errorWord>
      <group>L1_Word</group>
      <groupName>字词问题</groupName>
      <ability>L2_Typo</ability>
      <abilityName>字词错误</abilityName>
      <candidateList>
        <item>，除</item>
      </candidateList>
      <explain/>
      <paraID>4BF0E52C</paraID>
      <start>60</start>
      <end>61</end>
      <status>ignored</status>
      <modifiedWord/>
      <trackRevisions>false</trackRevisions>
    </reviewItem>
    <reviewItem>
      <errorID>fd295d05-a007-4cdb-a3b2-9e76f64da5dc</errorID>
      <errorWord>其它</errorWord>
      <group>L1_Word</group>
      <groupName>字词问题</groupName>
      <ability>L2_Alias</ability>
      <abilityName>也作/曾用词</abilityName>
      <candidateList>
        <item>其他</item>
      </candidateList>
      <explain>词汇[其它]为不规范表述或旧称，其规范书面表述为[其他]。</explain>
      <paraID>2FF8C6E2</paraID>
      <start>30</start>
      <end>32</end>
      <status>ignored</status>
      <modifiedWord/>
      <trackRevisions>false</trackRevisions>
    </reviewItem>
    <reviewItem>
      <errorID>4ba99611-eed3-45e7-aabd-2640e6522bbf</errorID>
      <errorWord>，</errorWord>
      <group>L1_Word</group>
      <groupName>字词问题</groupName>
      <ability>L2_Typo</ability>
      <abilityName>字词错误</abilityName>
      <candidateList>
        <item>，需</item>
      </candidateList>
      <explain/>
      <paraID> C906AFE</paraID>
      <start>80</start>
      <end>82</end>
      <status>modified</status>
      <modifiedWord>，需</modifiedWord>
      <trackRevisions>false</trackRevisions>
    </reviewItem>
    <reviewItem>
      <errorID>0ace1e83-65ce-48ad-8e0b-514ffd6e88df</errorID>
      <errorWord>和其它单位</errorWord>
      <group>L1_Word</group>
      <groupName>字词问题</groupName>
      <ability>L2_Alias</ability>
      <abilityName>也作/曾用词</abilityName>
      <candidateList>
        <item>和其他单位</item>
      </candidateList>
      <explain>词汇[和其它单位]为不规范表述或旧称，其规范书面表述为[和其他单位]。</explain>
      <paraID> C906AFE</paraID>
      <start>106</start>
      <end>111</end>
      <status>ignored</status>
      <modifiedWord/>
      <trackRevisions>false</trackRevisions>
    </reviewItem>
    <reviewItem>
      <errorID>83aa4de9-792b-4f4d-a4f4-5db2c8b30fe1</errorID>
      <errorWord>一式二份</errorWord>
      <group>L1_Word</group>
      <groupName>字词问题</groupName>
      <ability>L2_Typo</ability>
      <abilityName>字词错误</abilityName>
      <candidateList>
        <item>一式两份</item>
      </candidateList>
      <explain/>
      <paraID> AF1F263</paraID>
      <start>71</start>
      <end>75</end>
      <status>ignored</status>
      <modifiedWord/>
      <trackRevisions>false</trackRevisions>
    </reviewItem>
    <reviewItem>
      <errorID>0046b803-a751-4019-8429-751d8a93b743</errorID>
      <errorWord>送</errorWord>
      <group>L1_Word</group>
      <groupName>字词问题</groupName>
      <ability>L2_Typo</ability>
      <abilityName>字词错误</abilityName>
      <candidateList>
        <item>送达</item>
      </candidateList>
      <explain/>
      <paraID> AF1F263</paraID>
      <start>86</start>
      <end>88</end>
      <status>modified</status>
      <modifiedWord>送达</modifiedWord>
      <trackRevisions>false</trackRevisions>
    </reviewItem>
    <reviewItem>
      <errorID>9b623a37-a1de-4052-9862-e5b3ac67a1f6</errorID>
      <errorWord>其它</errorWord>
      <group>L1_Word</group>
      <groupName>字词问题</groupName>
      <ability>L2_Alias</ability>
      <abilityName>也作/曾用词</abilityName>
      <candidateList>
        <item>其他</item>
      </candidateList>
      <explain>词汇[其它]为不规范表述或旧称，其规范书面表述为[其他]。</explain>
      <paraID> C07FF94</paraID>
      <start>32</start>
      <end>34</end>
      <status>ignored</status>
      <modifiedWord/>
      <trackRevisions>false</trackRevisions>
    </reviewItem>
    <reviewItem>
      <errorID>22773ce8-a1c7-41ac-806e-ab5e3ae0b7b4</errorID>
      <errorWord>)</errorWord>
      <group>L1_Format</group>
      <groupName>格式问题</groupName>
      <ability>L2_HalfPunc</ability>
      <abilityName>全半角检查</abilityName>
      <candidateList>
        <item>）</item>
      </candidateList>
      <explain>文本全半角错误。</explain>
      <paraID>3FB09369</paraID>
      <start>156</start>
      <end>157</end>
      <status>modified</status>
      <modifiedWord>）</modifiedWord>
      <trackRevisions>false</trackRevisions>
    </reviewItem>
    <reviewItem>
      <errorID>3e6eda40-9968-48d1-8e00-11976b356656</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1D5FC308</paraID>
      <start>0</start>
      <end>2</end>
      <status>ignored</status>
      <modifiedWord/>
      <trackRevisions>false</trackRevisions>
    </reviewItem>
    <reviewItem>
      <errorID>b50954fb-ec6b-492a-9d21-d2df750e917c</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7B710464</paraID>
      <start>0</start>
      <end>2</end>
      <status>ignored</status>
      <modifiedWord/>
      <trackRevisions>false</trackRevisions>
    </reviewItem>
    <reviewItem>
      <errorID>ec919597-3042-4740-9c51-c2864c399266</errorID>
      <errorWord>约为</errorWord>
      <group>L1_Word</group>
      <groupName>字词问题</groupName>
      <ability>L2_Typo</ability>
      <abilityName>字词错误</abilityName>
      <candidateList>
        <item>约</item>
      </candidateList>
      <explain/>
      <paraID>7B710464</paraID>
      <start>104</start>
      <end>106</end>
      <status>ignored</status>
      <modifiedWord/>
      <trackRevisions>false</trackRevisions>
    </reviewItem>
    <reviewItem>
      <errorID>2c87d788-4f7a-4a2c-8b26-33e5016f5b37</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521272D7</paraID>
      <start>0</start>
      <end>2</end>
      <status>ignored</status>
      <modifiedWord/>
      <trackRevisions>false</trackRevisions>
    </reviewItem>
    <reviewItem>
      <errorID>001d9b8e-8cb2-4c00-a768-ed05c75dcfa1</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27525B07</paraID>
      <start>0</start>
      <end>2</end>
      <status>ignored</status>
      <modifiedWord/>
      <trackRevisions>false</trackRevisions>
    </reviewItem>
    <reviewItem>
      <errorID>59c27605-0846-4b0e-b07b-e0641e2a79ae</errorID>
      <errorWord>5、</errorWord>
      <group>L1_Format</group>
      <groupName>格式问题</groupName>
      <ability>L2_Ordinal</ability>
      <abilityName>序号格式</abilityName>
      <candidateList>
        <item>5.</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747E5CCA</paraID>
      <start>0</start>
      <end>2</end>
      <status>ignored</status>
      <modifiedWord/>
      <trackRevisions>false</trackRevisions>
    </reviewItem>
    <reviewItem>
      <errorID>48e72c32-0662-4c3d-ae50-d33fde9164a9</errorID>
      <errorWord>格</errorWord>
      <group>L1_Word</group>
      <groupName>字词问题</groupName>
      <ability>L2_Typo</ability>
      <abilityName>字词错误</abilityName>
      <candidateList>
        <item>格后</item>
      </candidateList>
      <explain/>
      <paraID>747E5CCA</paraID>
      <start>53</start>
      <end>55</end>
      <status>modified</status>
      <modifiedWord>格后</modifiedWord>
      <trackRevisions>false</trackRevisions>
    </reviewItem>
    <reviewItem>
      <errorID>d23fe0a5-bf63-4205-826b-422188321d97</errorID>
      <errorWord>6、</errorWord>
      <group>L1_Format</group>
      <groupName>格式问题</groupName>
      <ability>L2_Ordinal</ability>
      <abilityName>序号格式</abilityName>
      <candidateList>
        <item>6.</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67361850</paraID>
      <start>0</start>
      <end>2</end>
      <status>ignored</status>
      <modifiedWord/>
      <trackRevisions>false</trackRevisions>
    </reviewItem>
    <reviewItem>
      <errorID>cc893b81-422e-42b0-a279-c7e1a60d63e8</errorID>
      <errorWord>7、</errorWord>
      <group>L1_Format</group>
      <groupName>格式问题</groupName>
      <ability>L2_Ordinal</ability>
      <abilityName>序号格式</abilityName>
      <candidateList>
        <item>7.</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66FED1B8</paraID>
      <start>0</start>
      <end>2</end>
      <status>ignored</status>
      <modifiedWord/>
      <trackRevisions>false</trackRevisions>
    </reviewItem>
    <reviewItem>
      <errorID>ec98f883-49b5-427e-8d63-6eca2a2c8e46</errorID>
      <errorWord>8、</errorWord>
      <group>L1_Format</group>
      <groupName>格式问题</groupName>
      <ability>L2_Ordinal</ability>
      <abilityName>序号格式</abilityName>
      <candidateList>
        <item>8.</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6DFEB78B</paraID>
      <start>0</start>
      <end>2</end>
      <status>ignored</status>
      <modifiedWord/>
      <trackRevisions>false</trackRevisions>
    </reviewItem>
    <reviewItem>
      <errorID>4db670a2-3cb2-45a5-a56a-1fb9485f12be</errorID>
      <errorWord>其它</errorWord>
      <group>L1_Word</group>
      <groupName>字词问题</groupName>
      <ability>L2_Alias</ability>
      <abilityName>也作/曾用词</abilityName>
      <candidateList>
        <item>其他</item>
      </candidateList>
      <explain>词汇[其它]为不规范表述或旧称，其规范书面表述为[其他]。</explain>
      <paraID>6DFEB78B</paraID>
      <start>207</start>
      <end>209</end>
      <status>ignored</status>
      <modifiedWord/>
      <trackRevisions>false</trackRevisions>
    </reviewItem>
    <reviewItem>
      <errorID>8e6b5c9b-8387-43f5-b2db-05f1dabe7fbb</errorID>
      <errorWord>9、</errorWord>
      <group>L1_Format</group>
      <groupName>格式问题</groupName>
      <ability>L2_Ordinal</ability>
      <abilityName>序号格式</abilityName>
      <candidateList>
        <item>9.</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378FE072</paraID>
      <start>0</start>
      <end>2</end>
      <status>ignored</status>
      <modifiedWord/>
      <trackRevisions>false</trackRevisions>
    </reviewItem>
    <reviewItem>
      <errorID>de3d6419-15bd-4861-9ec9-b34a92360c2f</errorID>
      <errorWord>-</errorWord>
      <group>L1_Punc</group>
      <groupName>标点问题</groupName>
      <ability>L2_Punc</ability>
      <abilityName>标点符号检查</abilityName>
      <candidateList>
        <item>—</item>
      </candidateList>
      <explain>根据国标GB/T 15834-2011《标点符号用法》中的4.13.3.2节，标识相关项目（如时间、地域等）的起止，以及标识数值范围（由阿拉伯数字或汉字数字构成）的起止时，一般用一字线或长浪纹线。如“25～30g”“2011年2月3日—10日”。</explain>
      <paraID>378FE072</paraID>
      <start>44</start>
      <end>45</end>
      <status>modified</status>
      <modifiedWord>—</modifiedWord>
      <trackRevisions>false</trackRevisions>
    </reviewItem>
    <reviewItem>
      <errorID>aa01c660-a8b3-48ac-be5c-b12d71fe6325</errorID>
      <errorWord>10、</errorWord>
      <group>L1_Format</group>
      <groupName>格式问题</groupName>
      <ability>L2_Ordinal</ability>
      <abilityName>序号格式</abilityName>
      <candidateList>
        <item>10.</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38EE836A</paraID>
      <start>0</start>
      <end>3</end>
      <status>ignored</status>
      <modifiedWord/>
      <trackRevisions>false</trackRevisions>
    </reviewItem>
    <reviewItem>
      <errorID>81737e3a-a359-4f8b-a306-75e430e17518</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7984DBF2</paraID>
      <start>0</start>
      <end>2</end>
      <status>ignored</status>
      <modifiedWord/>
      <trackRevisions>false</trackRevisions>
    </reviewItem>
    <reviewItem>
      <errorID>2d15caa2-eeec-4ac2-a88b-8e32ccee4277</errorID>
      <errorWord>污水厂</errorWord>
      <group>L1_Word</group>
      <groupName>字词问题</groupName>
      <ability>L2_Typo</ability>
      <abilityName>字词错误</abilityName>
      <candidateList>
        <item>污水处理厂</item>
      </candidateList>
      <explain/>
      <paraID>7984DBF2</paraID>
      <start>189</start>
      <end>192</end>
      <status>ignored</status>
      <modifiedWord/>
      <trackRevisions>false</trackRevisions>
    </reviewItem>
    <reviewItem>
      <errorID>4d796a58-d1cc-4241-a59f-7560bd409055</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1C6688CA</paraID>
      <start>0</start>
      <end>2</end>
      <status>ignored</status>
      <modifiedWord/>
      <trackRevisions>false</trackRevisions>
    </reviewItem>
    <reviewItem>
      <errorID>ba301335-d819-4e1e-9115-6e8854ca4f11</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148E22FE</paraID>
      <start>0</start>
      <end>2</end>
      <status>ignored</status>
      <modifiedWord/>
      <trackRevisions>false</trackRevisions>
    </reviewItem>
    <reviewItem>
      <errorID>df0507b4-f557-4ad5-8667-138164789e99</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5CE06528</paraID>
      <start>0</start>
      <end>2</end>
      <status>ignored</status>
      <modifiedWord/>
      <trackRevisions>false</trackRevisions>
    </reviewItem>
    <reviewItem>
      <errorID>c72b89ba-d688-4aad-996b-4f5f39dbf4ea</errorID>
      <errorWord>5、</errorWord>
      <group>L1_Format</group>
      <groupName>格式问题</groupName>
      <ability>L2_Ordinal</ability>
      <abilityName>序号格式</abilityName>
      <candidateList>
        <item>5.</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18033EF6</paraID>
      <start>0</start>
      <end>2</end>
      <status>ignored</status>
      <modifiedWord/>
      <trackRevisions>false</trackRevisions>
    </reviewItem>
    <reviewItem>
      <errorID>1b956f55-2b3a-4886-9999-34a142e3f970</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5C896459</paraID>
      <start>0</start>
      <end>2</end>
      <status>ignored</status>
      <modifiedWord/>
      <trackRevisions>false</trackRevisions>
    </reviewItem>
    <reviewItem>
      <errorID>e1deeebc-8e84-4d59-acf5-1bba30c0ae53</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6D889341</paraID>
      <start>0</start>
      <end>2</end>
      <status>ignored</status>
      <modifiedWord/>
      <trackRevisions>false</trackRevisions>
    </reviewItem>
    <reviewItem>
      <errorID>1144cef1-d8a7-4014-abdb-410693b04856</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551C508A</paraID>
      <start>0</start>
      <end>2</end>
      <status>ignored</status>
      <modifiedWord/>
      <trackRevisions>false</trackRevisions>
    </reviewItem>
    <reviewItem>
      <errorID>2a0db37d-e727-49c9-b9f4-b0b674052e18</errorID>
      <errorWord>，</errorWord>
      <group>L1_Word</group>
      <groupName>字词问题</groupName>
      <ability>L2_Typo</ability>
      <abilityName>字词错误</abilityName>
      <candidateList>
        <item>，由</item>
      </candidateList>
      <explain/>
      <paraID>551C508A</paraID>
      <start>102</start>
      <end>104</end>
      <status>modified</status>
      <modifiedWord>，由</modifiedWord>
      <trackRevisions>false</trackRevisions>
    </reviewItem>
    <reviewItem>
      <errorID>7a90c303-66d2-4c95-9983-2f97eff85769</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5DE3187</paraID>
      <start>0</start>
      <end>2</end>
      <status>ignored</status>
      <modifiedWord/>
      <trackRevisions>false</trackRevisions>
    </reviewItem>
    <reviewItem>
      <errorID>8155758e-fb24-4e09-898e-f5b567d1f916</errorID>
      <errorWord>并</errorWord>
      <group>L1_Word</group>
      <groupName>字词问题</groupName>
      <ability>L2_Typo</ability>
      <abilityName>字词错误</abilityName>
      <candidateList>
        <item>并由</item>
      </candidateList>
      <explain/>
      <paraID> 5DE3187</paraID>
      <start>103</start>
      <end>105</end>
      <status>modified</status>
      <modifiedWord>并由</modifiedWord>
      <trackRevisions>false</trackRevisions>
    </reviewItem>
    <reviewItem>
      <errorID>c8652fb1-d961-49de-9407-651a11dd0e71</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5BEFD12</paraID>
      <start>0</start>
      <end>2</end>
      <status>ignored</status>
      <modifiedWord/>
      <trackRevisions>false</trackRevisions>
    </reviewItem>
    <reviewItem>
      <errorID>7c36a308-76e9-415f-9699-940030057a14</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1DF06227</paraID>
      <start>0</start>
      <end>2</end>
      <status>ignored</status>
      <modifiedWord/>
      <trackRevisions>false</trackRevisions>
    </reviewItem>
    <reviewItem>
      <errorID>47bd7a8d-14bd-43e1-946a-ec1cf4584ae2</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4C85A2E6</paraID>
      <start>0</start>
      <end>2</end>
      <status>ignored</status>
      <modifiedWord/>
      <trackRevisions>false</trackRevisions>
    </reviewItem>
    <reviewItem>
      <errorID>b1082de1-3faf-4d9d-8aad-c71d4b80fda3</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49941B8E</paraID>
      <start>0</start>
      <end>2</end>
      <status>ignored</status>
      <modifiedWord/>
      <trackRevisions>false</trackRevisions>
    </reviewItem>
    <reviewItem>
      <errorID>8bdfcb45-35c6-4467-950a-abbd371dff95</errorID>
      <errorWord>5、</errorWord>
      <group>L1_Format</group>
      <groupName>格式问题</groupName>
      <ability>L2_Ordinal</ability>
      <abilityName>序号格式</abilityName>
      <candidateList>
        <item>5.</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64B1F04E</paraID>
      <start>0</start>
      <end>2</end>
      <status>ignored</status>
      <modifiedWord/>
      <trackRevisions>false</trackRevisions>
    </reviewItem>
    <reviewItem>
      <errorID>291f44cf-b8fb-433d-ae6c-7eea540f1f0d</errorID>
      <errorWord>泥粉</errorWord>
      <group>L1_Word</group>
      <groupName>字词问题</groupName>
      <ability>L2_Typo</ability>
      <abilityName>字词错误</abilityName>
      <candidateList>
        <item>积分</item>
      </candidateList>
      <explain/>
      <paraID>64B1F04E</paraID>
      <start>70</start>
      <end>72</end>
      <status>ignored</status>
      <modifiedWord/>
      <trackRevisions>false</trackRevisions>
    </reviewItem>
    <reviewItem>
      <errorID>ffeb5dab-bf9e-462b-b918-e9318083f21f</errorID>
      <errorWord>6、</errorWord>
      <group>L1_Format</group>
      <groupName>格式问题</groupName>
      <ability>L2_Ordinal</ability>
      <abilityName>序号格式</abilityName>
      <candidateList>
        <item>6.</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1E62C1F5</paraID>
      <start>0</start>
      <end>2</end>
      <status>ignored</status>
      <modifiedWord/>
      <trackRevisions>false</trackRevisions>
    </reviewItem>
    <reviewItem>
      <errorID>e942b23e-65a5-4c03-a63c-f1af266b5863</errorID>
      <errorWord>7、</errorWord>
      <group>L1_Format</group>
      <groupName>格式问题</groupName>
      <ability>L2_Ordinal</ability>
      <abilityName>序号格式</abilityName>
      <candidateList>
        <item>7.</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6AD88578</paraID>
      <start>0</start>
      <end>2</end>
      <status>ignored</status>
      <modifiedWord/>
      <trackRevisions>false</trackRevisions>
    </reviewItem>
    <reviewItem>
      <errorID>91551e2f-5f62-42de-836c-f8ca7e4321c5</errorID>
      <errorWord>8、</errorWord>
      <group>L1_Format</group>
      <groupName>格式问题</groupName>
      <ability>L2_Ordinal</ability>
      <abilityName>序号格式</abilityName>
      <candidateList>
        <item>8.</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616F3F2A</paraID>
      <start>0</start>
      <end>2</end>
      <status>ignored</status>
      <modifiedWord/>
      <trackRevisions>false</trackRevisions>
    </reviewItem>
    <reviewItem>
      <errorID>22bc626d-4462-484c-a9b1-5b434b83a721</errorID>
      <errorWord>9、</errorWord>
      <group>L1_Format</group>
      <groupName>格式问题</groupName>
      <ability>L2_Ordinal</ability>
      <abilityName>序号格式</abilityName>
      <candidateList>
        <item>9.</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4DDA1F4B</paraID>
      <start>0</start>
      <end>2</end>
      <status>ignored</status>
      <modifiedWord/>
      <trackRevisions>false</trackRevisions>
    </reviewItem>
    <reviewItem>
      <errorID>a5064277-b163-4521-baf5-633447ef7b92</errorID>
      <errorWord>10、</errorWord>
      <group>L1_Format</group>
      <groupName>格式问题</groupName>
      <ability>L2_Ordinal</ability>
      <abilityName>序号格式</abilityName>
      <candidateList>
        <item>10.</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51213181</paraID>
      <start>0</start>
      <end>3</end>
      <status>ignored</status>
      <modifiedWord/>
      <trackRevisions>false</trackRevisions>
    </reviewItem>
    <reviewItem>
      <errorID>37d2c085-6b8e-4772-b7b9-e1951a2e9dd3</errorID>
      <errorWord>11、</errorWord>
      <group>L1_Format</group>
      <groupName>格式问题</groupName>
      <ability>L2_Ordinal</ability>
      <abilityName>序号格式</abilityName>
      <candidateList>
        <item>11.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5B9B180B</paraID>
      <start>0</start>
      <end>3</end>
      <status>ignored</status>
      <modifiedWord/>
      <trackRevisions>false</trackRevisions>
    </reviewItem>
    <reviewItem>
      <errorID>98c1bda8-8472-4a72-a2fe-7a337086b878</errorID>
      <errorWord>12、</errorWord>
      <group>L1_Format</group>
      <groupName>格式问题</groupName>
      <ability>L2_Ordinal</ability>
      <abilityName>序号格式</abilityName>
      <candidateList>
        <item>12.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65F5F3AE</paraID>
      <start>0</start>
      <end>3</end>
      <status>ignored</status>
      <modifiedWord/>
      <trackRevisions>false</trackRevisions>
    </reviewItem>
    <reviewItem>
      <errorID>01e40039-e56c-47cc-9980-94d07f4023a1</errorID>
      <errorWord>13、</errorWord>
      <group>L1_Format</group>
      <groupName>格式问题</groupName>
      <ability>L2_Ordinal</ability>
      <abilityName>序号格式</abilityName>
      <candidateList>
        <item>13.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28564D99</paraID>
      <start>0</start>
      <end>3</end>
      <status>ignored</status>
      <modifiedWord/>
      <trackRevisions>false</trackRevisions>
    </reviewItem>
    <reviewItem>
      <errorID>6fedf827-fbe9-4489-8ff3-4b568d3d794c</errorID>
      <errorWord>14、</errorWord>
      <group>L1_Format</group>
      <groupName>格式问题</groupName>
      <ability>L2_Ordinal</ability>
      <abilityName>序号格式</abilityName>
      <candidateList>
        <item>14.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789249F2</paraID>
      <start>0</start>
      <end>3</end>
      <status>ignored</status>
      <modifiedWord/>
      <trackRevisions>false</trackRevisions>
    </reviewItem>
    <reviewItem>
      <errorID>daa39bd7-e68b-48c9-b724-fc3ffec101b4</errorID>
      <errorWord>具</errorWord>
      <group>L1_Word</group>
      <groupName>字词问题</groupName>
      <ability>L2_Typo</ability>
      <abilityName>字词错误</abilityName>
      <candidateList>
        <item>具有</item>
      </candidateList>
      <explain>〈动〉有（多用于抽象事物）：～信心｜～伟大的意义。</explain>
      <paraID>789249F2</paraID>
      <start>7</start>
      <end>9</end>
      <status>modified</status>
      <modifiedWord>具有</modifiedWord>
      <trackRevisions>false</trackRevisions>
    </reviewItem>
    <reviewItem>
      <errorID>a6b3b31a-eaaf-4592-90a5-16e42eda43ba</errorID>
      <errorWord>15、</errorWord>
      <group>L1_Format</group>
      <groupName>格式问题</groupName>
      <ability>L2_Ordinal</ability>
      <abilityName>序号格式</abilityName>
      <candidateList>
        <item>15.</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2A50F151</paraID>
      <start>0</start>
      <end>3</end>
      <status>ignored</status>
      <modifiedWord/>
      <trackRevisions>false</trackRevisions>
    </reviewItem>
    <reviewItem>
      <errorID>9fe77d0c-7ca7-488a-9b30-fff963ad2721</errorID>
      <errorWord>16、</errorWord>
      <group>L1_Format</group>
      <groupName>格式问题</groupName>
      <ability>L2_Ordinal</ability>
      <abilityName>序号格式</abilityName>
      <candidateList>
        <item>16.</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67BB3BA6</paraID>
      <start>0</start>
      <end>3</end>
      <status>ignored</status>
      <modifiedWord/>
      <trackRevisions>false</trackRevisions>
    </reviewItem>
    <reviewItem>
      <errorID>c1637843-6e24-4988-8459-0153e1e71d91</errorID>
      <errorWord>17、</errorWord>
      <group>L1_Format</group>
      <groupName>格式问题</groupName>
      <ability>L2_Ordinal</ability>
      <abilityName>序号格式</abilityName>
      <candidateList>
        <item>17.</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7924AEAF</paraID>
      <start>0</start>
      <end>3</end>
      <status>ignored</status>
      <modifiedWord/>
      <trackRevisions>false</trackRevisions>
    </reviewItem>
    <reviewItem>
      <errorID>0a47da4b-58ab-4aa6-825f-a49586892d0c</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C38B905</paraID>
      <start>0</start>
      <end>2</end>
      <status>ignored</status>
      <modifiedWord/>
      <trackRevisions>false</trackRevisions>
    </reviewItem>
    <reviewItem>
      <errorID>e61d6e38-bf9b-4532-928c-13468cd4864e</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76AF1D89</paraID>
      <start>0</start>
      <end>2</end>
      <status>ignored</status>
      <modifiedWord/>
      <trackRevisions>false</trackRevisions>
    </reviewItem>
    <reviewItem>
      <errorID>1afebf9f-965b-481e-8ba4-9560e966f5c3</errorID>
      <errorWord>车辆车辆</errorWord>
      <group>L1_Word</group>
      <groupName>字词问题</groupName>
      <ability>L2_Typo</ability>
      <abilityName>字词错误</abilityName>
      <candidateList>
        <item>车辆</item>
      </candidateList>
      <explain>〈名〉各种车的总称。</explain>
      <paraID>76AF1D89</paraID>
      <start>85</start>
      <end>87</end>
      <status>modified</status>
      <modifiedWord>车辆</modifiedWord>
      <trackRevisions>false</trackRevisions>
    </reviewItem>
    <reviewItem>
      <errorID>dc1133f3-187c-4591-98d9-b069c092096f</errorID>
      <errorWord>、并且</errorWord>
      <group>L1_Word</group>
      <groupName>字词问题</groupName>
      <ability>L2_Typo</ability>
      <abilityName>字词错误</abilityName>
      <candidateList>
        <item>，并且</item>
      </candidateList>
      <explain/>
      <paraID>76AF1D89</paraID>
      <start>98</start>
      <end>101</end>
      <status>modified</status>
      <modifiedWord>，并且</modifiedWord>
      <trackRevisions>false</trackRevisions>
    </reviewItem>
    <reviewItem>
      <errorID>5c63bc0c-be9d-471e-b1cf-0e0cfcf442ca</errorID>
      <errorWord>期间</errorWord>
      <group>L1_Word</group>
      <groupName>字词问题</groupName>
      <ability>L2_Typo</ability>
      <abilityName>字词错误</abilityName>
      <candidateList>
        <item>其间</item>
      </candidateList>
      <explain>〈名〉方位词。❶那中间；其中：厕身～｜～定有缘故。❷指某一段时间：离开学校已经好几年了，这～，他在科学研究上取得了显著成绩。</explain>
      <paraID>76AF1D89</paraID>
      <start>289</start>
      <end>291</end>
      <status>ignored</status>
      <modifiedWord/>
      <trackRevisions>false</trackRevisions>
    </reviewItem>
    <reviewItem>
      <errorID>3e26fdbe-cd2b-4b01-ad64-839e1535e81b</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170D130E</paraID>
      <start>0</start>
      <end>2</end>
      <status>ignored</status>
      <modifiedWord/>
      <trackRevisions>false</trackRevisions>
    </reviewItem>
    <reviewItem>
      <errorID>87c119d6-5d3b-4bc5-9ea0-23ba08cb3c3d</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799A7AB7</paraID>
      <start>0</start>
      <end>2</end>
      <status>ignored</status>
      <modifiedWord/>
      <trackRevisions>false</trackRevisions>
    </reviewItem>
    <reviewItem>
      <errorID>6a8c4219-9ff6-490f-ba26-51f6a721502d</errorID>
      <errorWord>法律、法规</errorWord>
      <group>L1_Word</group>
      <groupName>字词问题</groupName>
      <ability>L2_Typo</ability>
      <abilityName>字词错误</abilityName>
      <candidateList>
        <item>法律法规</item>
      </candidateList>
      <explain/>
      <paraID>799A7AB7</paraID>
      <start>17</start>
      <end>22</end>
      <status>ignored</status>
      <modifiedWord/>
      <trackRevisions>false</trackRevisions>
    </reviewItem>
    <reviewItem>
      <errorID>39524333-61cc-4241-8204-2b5b06b62126</errorID>
      <errorWord>5、</errorWord>
      <group>L1_Format</group>
      <groupName>格式问题</groupName>
      <ability>L2_Ordinal</ability>
      <abilityName>序号格式</abilityName>
      <candidateList>
        <item>5.</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7E14088D</paraID>
      <start>0</start>
      <end>2</end>
      <status>ignored</status>
      <modifiedWord/>
      <trackRevisions>false</trackRevisions>
    </reviewItem>
    <reviewItem>
      <errorID>d5b825fd-4c4e-432d-9f1b-13171f993f48</errorID>
      <errorWord>6、</errorWord>
      <group>L1_Format</group>
      <groupName>格式问题</groupName>
      <ability>L2_Ordinal</ability>
      <abilityName>序号格式</abilityName>
      <candidateList>
        <item>6.</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7A1106A9</paraID>
      <start>0</start>
      <end>2</end>
      <status>ignored</status>
      <modifiedWord/>
      <trackRevisions>false</trackRevisions>
    </reviewItem>
    <reviewItem>
      <errorID>a401224e-852a-4b3c-b291-993c4596eff2</errorID>
      <errorWord>7、</errorWord>
      <group>L1_Format</group>
      <groupName>格式问题</groupName>
      <ability>L2_Ordinal</ability>
      <abilityName>序号格式</abilityName>
      <candidateList>
        <item>7.</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8DCACE4</paraID>
      <start>0</start>
      <end>2</end>
      <status>ignored</status>
      <modifiedWord/>
      <trackRevisions>false</trackRevisions>
    </reviewItem>
    <reviewItem>
      <errorID>fb09939e-4f7e-4f4c-a5a4-41cd4e674480</errorID>
      <errorWord>行驶路线的</errorWord>
      <group>L1_Word</group>
      <groupName>字词问题</groupName>
      <ability>L2_Typo</ability>
      <abilityName>字词错误</abilityName>
      <candidateList>
        <item>行驶路线</item>
      </candidateList>
      <explain/>
      <paraID> 8DCACE4</paraID>
      <start>77</start>
      <end>81</end>
      <status>modified</status>
      <modifiedWord>行驶路线</modifiedWord>
      <trackRevisions>false</trackRevisions>
    </reviewItem>
    <reviewItem>
      <errorID>3505de2c-b7e6-4515-be13-c4b5f3be75e4</errorID>
      <errorWord>8、</errorWord>
      <group>L1_Format</group>
      <groupName>格式问题</groupName>
      <ability>L2_Ordinal</ability>
      <abilityName>序号格式</abilityName>
      <candidateList>
        <item>8.</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7EF2C48C</paraID>
      <start>0</start>
      <end>2</end>
      <status>ignored</status>
      <modifiedWord/>
      <trackRevisions>false</trackRevisions>
    </reviewItem>
    <reviewItem>
      <errorID>6dece69e-e5cf-4771-aa4a-118e0ae325f3</errorID>
      <errorWord>晰</errorWord>
      <group>L1_Word</group>
      <groupName>字词问题</groupName>
      <ability>L2_Typo</ability>
      <abilityName>字词错误</abilityName>
      <candidateList>
        <item>晰地</item>
      </candidateList>
      <explain/>
      <paraID> 45F42A0</paraID>
      <start>175</start>
      <end>177</end>
      <status>modified</status>
      <modifiedWord>晰地</modifiedWord>
      <trackRevisions>false</trackRevisions>
    </reviewItem>
    <reviewItem>
      <errorID>063e0b82-3e86-4f58-842d-fcbc131404d3</errorID>
      <errorWord>晰</errorWord>
      <group>L1_Word</group>
      <groupName>字词问题</groupName>
      <ability>L2_Typo</ability>
      <abilityName>字词错误</abilityName>
      <candidateList>
        <item>晰地</item>
      </candidateList>
      <explain/>
      <paraID> 45F42A0</paraID>
      <start>499</start>
      <end>501</end>
      <status>modified</status>
      <modifiedWord>晰地</modifiedWord>
      <trackRevisions>false</trackRevisions>
    </reviewItem>
    <reviewItem>
      <errorID>710d96aa-8110-432a-8b01-654f89c15234</errorID>
      <errorWord>9、</errorWord>
      <group>L1_Format</group>
      <groupName>格式问题</groupName>
      <ability>L2_Ordinal</ability>
      <abilityName>序号格式</abilityName>
      <candidateList>
        <item>9.</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547A58B1</paraID>
      <start>0</start>
      <end>2</end>
      <status>ignored</status>
      <modifiedWord/>
      <trackRevisions>false</trackRevisions>
    </reviewItem>
    <reviewItem>
      <errorID>9552ea39-50d6-42d4-8918-05697e85fc30</errorID>
      <errorWord>10、</errorWord>
      <group>L1_Format</group>
      <groupName>格式问题</groupName>
      <ability>L2_Ordinal</ability>
      <abilityName>序号格式</abilityName>
      <candidateList>
        <item>10.</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1DFFA1D6</paraID>
      <start>0</start>
      <end>3</end>
      <status>ignored</status>
      <modifiedWord/>
      <trackRevisions>false</trackRevisions>
    </reviewItem>
    <reviewItem>
      <errorID>2d55c5cb-c01e-472b-8fe1-432de3570883</errorID>
      <errorWord>括</errorWord>
      <group>L1_Word</group>
      <groupName>字词问题</groupName>
      <ability>L2_Typo</ability>
      <abilityName>字词错误</abilityName>
      <candidateList>
        <item>括但</item>
      </candidateList>
      <explain/>
      <paraID>1DFFA1D6</paraID>
      <start>44</start>
      <end>46</end>
      <status>modified</status>
      <modifiedWord>括但</modifiedWord>
      <trackRevisions>false</trackRevisions>
    </reviewItem>
    <reviewItem>
      <errorID>dba8eff7-d063-40a6-909e-0df6190db649</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537BB71F</paraID>
      <start>0</start>
      <end>2</end>
      <status>ignored</status>
      <modifiedWord/>
      <trackRevisions>false</trackRevisions>
    </reviewItem>
    <reviewItem>
      <errorID>8baeb196-4dfd-4587-b22f-1ab7c1c868b7</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24438698</paraID>
      <start>0</start>
      <end>2</end>
      <status>ignored</status>
      <modifiedWord/>
      <trackRevisions>false</trackRevisions>
    </reviewItem>
    <reviewItem>
      <errorID>66d89745-7d9f-4341-97e3-215e2e0f98a4</errorID>
      <errorWord>55%-60%</errorWord>
      <group>L1_Knowledge</group>
      <groupName>知识性问题</groupName>
      <ability>L2_Knowledge</ability>
      <abilityName>其他知识</abilityName>
      <candidateList>
        <item>55%—60%</item>
      </candidateList>
      <explain>1. “55%-60%”中的单位“%”仅出现在后一个数字上，容易引起歧义；根据《现代汉语标点符号数字用法规范手册》，数字表示范围两边需要使用统一的格式。2. 根据标点国标 4.13 中的规则，数字、时间或地域连接符应使用（视觉上更长的）“—”或“～”。</explain>
      <paraID>24438698</paraID>
      <start>87</start>
      <end>94</end>
      <status>ignored</status>
      <modifiedWord/>
      <trackRevisions>false</trackRevisions>
    </reviewItem>
    <reviewItem>
      <errorID>46c4c50c-cb53-457e-abcc-0667b9746bfd</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1F06FFC5</paraID>
      <start>0</start>
      <end>2</end>
      <status>ignored</status>
      <modifiedWord/>
      <trackRevisions>false</trackRevisions>
    </reviewItem>
    <reviewItem>
      <errorID>8dabc1e2-0375-4cc4-84df-58c6b5afae36</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442DC8DC</paraID>
      <start>0</start>
      <end>2</end>
      <status>ignored</status>
      <modifiedWord/>
      <trackRevisions>false</trackRevisions>
    </reviewItem>
    <reviewItem>
      <errorID>98e10ef5-8271-4c89-9c58-90f94c61e1d4</errorID>
      <errorWord>5、</errorWord>
      <group>L1_Format</group>
      <groupName>格式问题</groupName>
      <ability>L2_Ordinal</ability>
      <abilityName>序号格式</abilityName>
      <candidateList>
        <item>5.</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32A0BF37</paraID>
      <start>0</start>
      <end>2</end>
      <status>ignored</status>
      <modifiedWord/>
      <trackRevisions>false</trackRevisions>
    </reviewItem>
    <reviewItem>
      <errorID>499e04b8-b307-4117-bb73-21932e9c3831</errorID>
      <errorWord>6、</errorWord>
      <group>L1_Format</group>
      <groupName>格式问题</groupName>
      <ability>L2_Ordinal</ability>
      <abilityName>序号格式</abilityName>
      <candidateList>
        <item>6.</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2922EF11</paraID>
      <start>0</start>
      <end>2</end>
      <status>ignored</status>
      <modifiedWord/>
      <trackRevisions>false</trackRevisions>
    </reviewItem>
    <reviewItem>
      <errorID>0357f8fc-29e1-47b8-ab86-602201978182</errorID>
      <errorWord>7、</errorWord>
      <group>L1_Format</group>
      <groupName>格式问题</groupName>
      <ability>L2_Ordinal</ability>
      <abilityName>序号格式</abilityName>
      <candidateList>
        <item>7.</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55971A54</paraID>
      <start>0</start>
      <end>2</end>
      <status>ignored</status>
      <modifiedWord/>
      <trackRevisions>false</trackRevisions>
    </reviewItem>
    <reviewItem>
      <errorID>8b07ca14-48e9-4c1d-ad04-6e1954bae9ca</errorID>
      <errorWord>8、</errorWord>
      <group>L1_Format</group>
      <groupName>格式问题</groupName>
      <ability>L2_Ordinal</ability>
      <abilityName>序号格式</abilityName>
      <candidateList>
        <item>8.</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FE65CD1</paraID>
      <start>0</start>
      <end>2</end>
      <status>ignored</status>
      <modifiedWord/>
      <trackRevisions>false</trackRevisions>
    </reviewItem>
    <reviewItem>
      <errorID>9f32feda-2904-46b8-81ef-20c834c19952</errorID>
      <errorWord>9、</errorWord>
      <group>L1_Format</group>
      <groupName>格式问题</groupName>
      <ability>L2_Ordinal</ability>
      <abilityName>序号格式</abilityName>
      <candidateList>
        <item>9.</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55A2A139</paraID>
      <start>0</start>
      <end>2</end>
      <status>ignored</status>
      <modifiedWord/>
      <trackRevisions>false</trackRevisions>
    </reviewItem>
    <reviewItem>
      <errorID>59038dd1-2cfa-4b38-8e1c-9bfa2e363b07</errorID>
      <errorWord>其它</errorWord>
      <group>L1_Word</group>
      <groupName>字词问题</groupName>
      <ability>L2_Alias</ability>
      <abilityName>也作/曾用词</abilityName>
      <candidateList>
        <item>其他</item>
      </candidateList>
      <explain>词汇[其它]为不规范表述或旧称，其规范书面表述为[其他]。</explain>
      <paraID>55A2A139</paraID>
      <start>214</start>
      <end>216</end>
      <status>ignored</status>
      <modifiedWord/>
      <trackRevisions>false</trackRevisions>
    </reviewItem>
    <reviewItem>
      <errorID>71832619-2c2a-4425-b3cd-f7d0c71dd6e3</errorID>
      <errorWord>10、</errorWord>
      <group>L1_Format</group>
      <groupName>格式问题</groupName>
      <ability>L2_Ordinal</ability>
      <abilityName>序号格式</abilityName>
      <candidateList>
        <item>10.</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5E512BAD</paraID>
      <start>0</start>
      <end>3</end>
      <status>ignored</status>
      <modifiedWord/>
      <trackRevisions>false</trackRevisions>
    </reviewItem>
    <reviewItem>
      <errorID>5d0a26bd-956f-4404-af4f-ce0c75796f69</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573AB35F</paraID>
      <start>0</start>
      <end>2</end>
      <status>ignored</status>
      <modifiedWord/>
      <trackRevisions>false</trackRevisions>
    </reviewItem>
    <reviewItem>
      <errorID>37b06951-53d7-40eb-8ef7-46d541584dcc</errorID>
      <errorWord>(</errorWord>
      <group>L1_Format</group>
      <groupName>格式问题</groupName>
      <ability>L2_HalfPunc</ability>
      <abilityName>全半角检查</abilityName>
      <candidateList>
        <item>（</item>
      </candidateList>
      <explain>文本全半角错误。</explain>
      <paraID>3B35A85F</paraID>
      <start>55</start>
      <end>56</end>
      <status>ignored</status>
      <modifiedWord/>
      <trackRevisions>false</trackRevisions>
    </reviewItem>
    <reviewItem>
      <errorID>efc81dba-0323-400c-828c-192e9d5ce301</errorID>
      <errorWord>)</errorWord>
      <group>L1_Format</group>
      <groupName>格式问题</groupName>
      <ability>L2_HalfPunc</ability>
      <abilityName>全半角检查</abilityName>
      <candidateList>
        <item>）</item>
      </candidateList>
      <explain>文本全半角错误。</explain>
      <paraID>3B35A85F</paraID>
      <start>59</start>
      <end>60</end>
      <status>ignored</status>
      <modifiedWord/>
      <trackRevisions>false</trackRevisions>
    </reviewItem>
    <reviewItem>
      <errorID>1e72996a-ae49-4f8f-b685-78cd2b4eab83</errorID>
      <errorWord>(</errorWord>
      <group>L1_Format</group>
      <groupName>格式问题</groupName>
      <ability>L2_HalfPunc</ability>
      <abilityName>全半角检查</abilityName>
      <candidateList>
        <item>（</item>
      </candidateList>
      <explain>文本全半角错误。</explain>
      <paraID>3B35A85F</paraID>
      <start>75</start>
      <end>76</end>
      <status>ignored</status>
      <modifiedWord/>
      <trackRevisions>false</trackRevisions>
    </reviewItem>
    <reviewItem>
      <errorID>e2c70c9b-9c98-4085-aa8f-bc030a1c8943</errorID>
      <errorWord>)</errorWord>
      <group>L1_Format</group>
      <groupName>格式问题</groupName>
      <ability>L2_HalfPunc</ability>
      <abilityName>全半角检查</abilityName>
      <candidateList>
        <item>）</item>
      </candidateList>
      <explain>文本全半角错误。</explain>
      <paraID>3B35A85F</paraID>
      <start>79</start>
      <end>80</end>
      <status>ignored</status>
      <modifiedWord/>
      <trackRevisions>false</trackRevisions>
    </reviewItem>
    <reviewItem>
      <errorID>dd0e2089-801f-44ee-8b19-5d8661cb82fe</errorID>
      <errorWord>超</errorWord>
      <group>L1_Word</group>
      <groupName>字词问题</groupName>
      <ability>L2_Typo</ability>
      <abilityName>字词错误</abilityName>
      <candidateList>
        <item>超过</item>
      </candidateList>
      <explain/>
      <paraID>36A06307</paraID>
      <start>167</start>
      <end>168</end>
      <status>ignored</status>
      <modifiedWord/>
      <trackRevisions>false</trackRevisions>
    </reviewItem>
    <reviewItem>
      <errorID>37bc66a9-b904-4aab-95df-dcc9e63ad7d5</errorID>
      <errorWord>不足已</errorWord>
      <group>L1_Word</group>
      <groupName>字词问题</groupName>
      <ability>L2_Typo</ability>
      <abilityName>字词错误</abilityName>
      <candidateList>
        <item>不足以</item>
      </candidateList>
      <explain/>
      <paraID>36A06307</paraID>
      <start>191</start>
      <end>194</end>
      <status>modified</status>
      <modifiedWord>不足以</modifiedWord>
      <trackRevisions>false</trackRevisions>
    </reviewItem>
    <reviewItem>
      <errorID>edac9d62-0708-4de5-bd6b-908c61bd8b4d</errorID>
      <errorWord>依此类推</errorWord>
      <group>L1_Word</group>
      <groupName>字词问题</groupName>
      <ability>L2_Typo</ability>
      <abilityName>字词错误</abilityName>
      <candidateList>
        <item>以此类推</item>
      </candidateList>
      <explain>根据这一事物的道理，去推出与此类似的其他事物的道理。</explain>
      <paraID>36A06307</paraID>
      <start>221</start>
      <end>225</end>
      <status>modified</status>
      <modifiedWord>以此类推</modifiedWord>
      <trackRevisions>false</trackRevisions>
    </reviewItem>
    <reviewItem>
      <errorID>60f69038-529b-4c48-a6e2-563b496f4416</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7EDE4AB</paraID>
      <start>0</start>
      <end>2</end>
      <status>ignored</status>
      <modifiedWord/>
      <trackRevisions>false</trackRevisions>
    </reviewItem>
    <reviewItem>
      <errorID>9336cb2f-0601-4007-9b4e-784f649c3892</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4873F744</paraID>
      <start>0</start>
      <end>2</end>
      <status>ignored</status>
      <modifiedWord/>
      <trackRevisions>false</trackRevisions>
    </reviewItem>
    <reviewItem>
      <errorID>24d32e10-b1ce-4e0f-b51c-6fd6f3d3c61b</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9EC23F</paraID>
      <start>0</start>
      <end>2</end>
      <status>ignored</status>
      <modifiedWord/>
      <trackRevisions>false</trackRevisions>
    </reviewItem>
    <reviewItem>
      <errorID>cd809004-87e4-4ad3-9884-7fa77f0ea53b</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8C36BE6</paraID>
      <start>0</start>
      <end>2</end>
      <status>ignored</status>
      <modifiedWord/>
      <trackRevisions>false</trackRevisions>
    </reviewItem>
    <reviewItem>
      <errorID>93563391-8545-4c8f-9e82-88c1b0187fc1</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25A74BCD</paraID>
      <start>0</start>
      <end>2</end>
      <status>ignored</status>
      <modifiedWord/>
      <trackRevisions>false</trackRevisions>
    </reviewItem>
    <reviewItem>
      <errorID>3f14eb1c-a084-4f1b-9753-b4660b08bf21</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6CB32526</paraID>
      <start>0</start>
      <end>2</end>
      <status>ignored</status>
      <modifiedWord/>
      <trackRevisions>false</trackRevisions>
    </reviewItem>
    <reviewItem>
      <errorID>9c4c3443-91d3-4f8e-a1ef-e1f0148970c8</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51845FFA</paraID>
      <start>0</start>
      <end>2</end>
      <status>ignored</status>
      <modifiedWord/>
      <trackRevisions>false</trackRevisions>
    </reviewItem>
    <reviewItem>
      <errorID>ee4ade79-fec2-4370-9368-99b4b577d2e9</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79307AFF</paraID>
      <start>0</start>
      <end>2</end>
      <status>ignored</status>
      <modifiedWord/>
      <trackRevisions>false</trackRevisions>
    </reviewItem>
    <reviewItem>
      <errorID>5a2ae96c-74e5-4732-84ae-509636ae1733</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5B3DAF04</paraID>
      <start>0</start>
      <end>2</end>
      <status>ignored</status>
      <modifiedWord/>
      <trackRevisions>false</trackRevisions>
    </reviewItem>
    <reviewItem>
      <errorID>1f1e222c-7696-4823-a3a0-ae50faa921eb</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29A7C7AF</paraID>
      <start>0</start>
      <end>2</end>
      <status>ignored</status>
      <modifiedWord/>
      <trackRevisions>false</trackRevisions>
    </reviewItem>
    <reviewItem>
      <errorID>3008f99a-ca71-4566-b73c-f405c14e48cd</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7B8A5C5B</paraID>
      <start>0</start>
      <end>2</end>
      <status>ignored</status>
      <modifiedWord/>
      <trackRevisions>false</trackRevisions>
    </reviewItem>
    <reviewItem>
      <errorID>c04cdbcf-daa1-428b-88b0-2fc42f0fc5ea</errorID>
      <errorWord>5、</errorWord>
      <group>L1_Format</group>
      <groupName>格式问题</groupName>
      <ability>L2_Ordinal</ability>
      <abilityName>序号格式</abilityName>
      <candidateList>
        <item>5.</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26C207C1</paraID>
      <start>0</start>
      <end>2</end>
      <status>ignored</status>
      <modifiedWord/>
      <trackRevisions>false</trackRevisions>
    </reviewItem>
    <reviewItem>
      <errorID>81621669-a376-469c-8e0a-bf94c1fd1638</errorID>
      <errorWord>6、</errorWord>
      <group>L1_Format</group>
      <groupName>格式问题</groupName>
      <ability>L2_Ordinal</ability>
      <abilityName>序号格式</abilityName>
      <candidateList>
        <item>6.</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267B8ED0</paraID>
      <start>0</start>
      <end>2</end>
      <status>ignored</status>
      <modifiedWord/>
      <trackRevisions>false</trackRevisions>
    </reviewItem>
    <reviewItem>
      <errorID>fbc9934d-3f6d-4dbf-b0db-e5b0b8d47fae</errorID>
      <errorWord>7、</errorWord>
      <group>L1_Format</group>
      <groupName>格式问题</groupName>
      <ability>L2_Ordinal</ability>
      <abilityName>序号格式</abilityName>
      <candidateList>
        <item>7.</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4C8C13D1</paraID>
      <start>0</start>
      <end>2</end>
      <status>ignored</status>
      <modifiedWord/>
      <trackRevisions>false</trackRevisions>
    </reviewItem>
    <reviewItem>
      <errorID>b4d7a687-4bab-4660-bf3d-002e8a35c012</errorID>
      <errorWord>8、</errorWord>
      <group>L1_Format</group>
      <groupName>格式问题</groupName>
      <ability>L2_Ordinal</ability>
      <abilityName>序号格式</abilityName>
      <candidateList>
        <item>8.</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6E0642B3</paraID>
      <start>0</start>
      <end>2</end>
      <status>ignored</status>
      <modifiedWord/>
      <trackRevisions>false</trackRevisions>
    </reviewItem>
    <reviewItem>
      <errorID>f2bbfe96-68ea-4162-9ad3-2fdeff6fc285</errorID>
      <errorWord>9、</errorWord>
      <group>L1_Format</group>
      <groupName>格式问题</groupName>
      <ability>L2_Ordinal</ability>
      <abilityName>序号格式</abilityName>
      <candidateList>
        <item>9.</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1EC2BCF2</paraID>
      <start>0</start>
      <end>2</end>
      <status>ignored</status>
      <modifiedWord/>
      <trackRevisions>false</trackRevisions>
    </reviewItem>
    <reviewItem>
      <errorID>49554983-7acb-4c01-8513-510c5dd92d4e</errorID>
      <errorWord>10、</errorWord>
      <group>L1_Format</group>
      <groupName>格式问题</groupName>
      <ability>L2_Ordinal</ability>
      <abilityName>序号格式</abilityName>
      <candidateList>
        <item>10.</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208C08B7</paraID>
      <start>0</start>
      <end>3</end>
      <status>ignored</status>
      <modifiedWord/>
      <trackRevisions>false</trackRevisions>
    </reviewItem>
    <reviewItem>
      <errorID>a179b95b-2bab-45da-b0df-09c510718d8a</errorID>
      <errorWord>11、</errorWord>
      <group>L1_Format</group>
      <groupName>格式问题</groupName>
      <ability>L2_Ordinal</ability>
      <abilityName>序号格式</abilityName>
      <candidateList>
        <item>11.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65CE74D</paraID>
      <start>0</start>
      <end>3</end>
      <status>ignored</status>
      <modifiedWord/>
      <trackRevisions>false</trackRevisions>
    </reviewItem>
    <reviewItem>
      <errorID>9ce49df6-15f7-49e8-8ea2-440bf2523a99</errorID>
      <errorWord>时间为</errorWord>
      <group>L1_Word</group>
      <groupName>字词问题</groupName>
      <ability>L2_Typo</ability>
      <abilityName>字词错误</abilityName>
      <candidateList>
        <item>时间</item>
      </candidateList>
      <explain>〈名〉❶物质动动中的一种存在方式，由过去、现在、将来构成的连绵不断的系统。是物质的运动、变化的持续性、顺序性的表现。❷有起点和终点的一段时间：地球自转一周的～是二十四小时｜盖这么一所房子要多少～？❸时间里的某一点：现在的～是三点十五分。</explain>
      <paraID> 65CE74D</paraID>
      <start>123</start>
      <end>126</end>
      <status>ignored</status>
      <modifiedWord/>
      <trackRevisions>false</trackRevisions>
    </reviewItem>
    <reviewItem>
      <errorID>4e82d21a-fdd0-4a55-988d-2b4ec0c8a272</errorID>
      <errorWord>12、</errorWord>
      <group>L1_Format</group>
      <groupName>格式问题</groupName>
      <ability>L2_Ordinal</ability>
      <abilityName>序号格式</abilityName>
      <candidateList>
        <item>12.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1186BD5F</paraID>
      <start>0</start>
      <end>3</end>
      <status>ignored</status>
      <modifiedWord/>
      <trackRevisions>false</trackRevisions>
    </reviewItem>
    <reviewItem>
      <errorID>0f78dbfb-deca-4cb4-b6c8-ccc261438147</errorID>
      <errorWord>13、</errorWord>
      <group>L1_Format</group>
      <groupName>格式问题</groupName>
      <ability>L2_Ordinal</ability>
      <abilityName>序号格式</abilityName>
      <candidateList>
        <item>13.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3A35F3E4</paraID>
      <start>0</start>
      <end>3</end>
      <status>ignored</status>
      <modifiedWord/>
      <trackRevisions>false</trackRevisions>
    </reviewItem>
    <reviewItem>
      <errorID>ca6bcb67-37d0-45c1-b413-9ea8cc1e7b60</errorID>
      <errorWord>14、</errorWord>
      <group>L1_Format</group>
      <groupName>格式问题</groupName>
      <ability>L2_Ordinal</ability>
      <abilityName>序号格式</abilityName>
      <candidateList>
        <item>14.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593E3A87</paraID>
      <start>0</start>
      <end>3</end>
      <status>ignored</status>
      <modifiedWord/>
      <trackRevisions>false</trackRevisions>
    </reviewItem>
    <reviewItem>
      <errorID>d0f26922-c799-47b3-83cc-9fe43357f714</errorID>
      <errorWord>15、</errorWord>
      <group>L1_Format</group>
      <groupName>格式问题</groupName>
      <ability>L2_Ordinal</ability>
      <abilityName>序号格式</abilityName>
      <candidateList>
        <item>15.</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60D0FB21</paraID>
      <start>0</start>
      <end>3</end>
      <status>ignored</status>
      <modifiedWord/>
      <trackRevisions>false</trackRevisions>
    </reviewItem>
    <reviewItem>
      <errorID>fb590e5a-ee56-4a72-9e8e-ff3fe04223e7</errorID>
      <errorWord>16、</errorWord>
      <group>L1_Format</group>
      <groupName>格式问题</groupName>
      <ability>L2_Ordinal</ability>
      <abilityName>序号格式</abilityName>
      <candidateList>
        <item>16.</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47418C87</paraID>
      <start>0</start>
      <end>3</end>
      <status>ignored</status>
      <modifiedWord/>
      <trackRevisions>false</trackRevisions>
    </reviewItem>
    <reviewItem>
      <errorID>93ce4692-2ed8-4de5-bd58-6bb715cb673a</errorID>
      <errorWord>17、</errorWord>
      <group>L1_Format</group>
      <groupName>格式问题</groupName>
      <ability>L2_Ordinal</ability>
      <abilityName>序号格式</abilityName>
      <candidateList>
        <item>17.</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7DA4DB33</paraID>
      <start>0</start>
      <end>3</end>
      <status>ignored</status>
      <modifiedWord/>
      <trackRevisions>false</trackRevisions>
    </reviewItem>
    <reviewItem>
      <errorID>79144f33-c51c-44b4-9c92-476a04eb8bb9</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44DE3F81</paraID>
      <start>0</start>
      <end>2</end>
      <status>ignored</status>
      <modifiedWord/>
      <trackRevisions>false</trackRevisions>
    </reviewItem>
    <reviewItem>
      <errorID>0ac9a28b-9872-4bd2-b7af-39e9924ac0eb</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51F6E121</paraID>
      <start>0</start>
      <end>2</end>
      <status>ignored</status>
      <modifiedWord/>
      <trackRevisions>false</trackRevisions>
    </reviewItem>
    <reviewItem>
      <errorID>66fa4cb5-99d9-4df6-8468-414d3a53f4f0</errorID>
      <errorWord>车辆车辆</errorWord>
      <group>L1_Word</group>
      <groupName>字词问题</groupName>
      <ability>L2_Typo</ability>
      <abilityName>字词错误</abilityName>
      <candidateList>
        <item>车辆</item>
      </candidateList>
      <explain>〈名〉各种车的总称。</explain>
      <paraID>51F6E121</paraID>
      <start>85</start>
      <end>87</end>
      <status>modified</status>
      <modifiedWord>车辆</modifiedWord>
      <trackRevisions>false</trackRevisions>
    </reviewItem>
    <reviewItem>
      <errorID>aba3dcb6-e4b4-461b-8073-4824a28811a7</errorID>
      <errorWord>、并且</errorWord>
      <group>L1_Word</group>
      <groupName>字词问题</groupName>
      <ability>L2_Typo</ability>
      <abilityName>字词错误</abilityName>
      <candidateList>
        <item>，并且</item>
      </candidateList>
      <explain/>
      <paraID>51F6E121</paraID>
      <start>98</start>
      <end>101</end>
      <status>modified</status>
      <modifiedWord>，并且</modifiedWord>
      <trackRevisions>false</trackRevisions>
    </reviewItem>
    <reviewItem>
      <errorID>00426b9a-5bf8-4747-be06-809934cc7ba8</errorID>
      <errorWord>期间</errorWord>
      <group>L1_Word</group>
      <groupName>字词问题</groupName>
      <ability>L2_Typo</ability>
      <abilityName>字词错误</abilityName>
      <candidateList>
        <item>其间</item>
      </candidateList>
      <explain>〈名〉方位词。❶那中间；其中：厕身～｜～定有缘故。❷指某一段时间：离开学校已经好几年了，这～，他在科学研究上取得了显著成绩。</explain>
      <paraID>51F6E121</paraID>
      <start>328</start>
      <end>330</end>
      <status>ignored</status>
      <modifiedWord/>
      <trackRevisions>false</trackRevisions>
    </reviewItem>
    <reviewItem>
      <errorID>1f600ddf-a7e5-4536-bdc4-3f38ede75c4b</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2C327704</paraID>
      <start>0</start>
      <end>2</end>
      <status>ignored</status>
      <modifiedWord/>
      <trackRevisions>false</trackRevisions>
    </reviewItem>
    <reviewItem>
      <errorID>6ac34654-bfce-427c-abfe-02444985f289</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411E868C</paraID>
      <start>0</start>
      <end>2</end>
      <status>ignored</status>
      <modifiedWord/>
      <trackRevisions>false</trackRevisions>
    </reviewItem>
    <reviewItem>
      <errorID>a0b7f0a3-3c7c-4d56-83ba-03f6dc92d480</errorID>
      <errorWord>法律、法规</errorWord>
      <group>L1_Word</group>
      <groupName>字词问题</groupName>
      <ability>L2_Typo</ability>
      <abilityName>字词错误</abilityName>
      <candidateList>
        <item>法律法规</item>
      </candidateList>
      <explain/>
      <paraID>411E868C</paraID>
      <start>17</start>
      <end>22</end>
      <status>ignored</status>
      <modifiedWord/>
      <trackRevisions>false</trackRevisions>
    </reviewItem>
    <reviewItem>
      <errorID>2e6b2546-9a24-4d1f-b2f2-7945f8693239</errorID>
      <errorWord>5、</errorWord>
      <group>L1_Format</group>
      <groupName>格式问题</groupName>
      <ability>L2_Ordinal</ability>
      <abilityName>序号格式</abilityName>
      <candidateList>
        <item>5.</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435E89DB</paraID>
      <start>0</start>
      <end>2</end>
      <status>ignored</status>
      <modifiedWord/>
      <trackRevisions>false</trackRevisions>
    </reviewItem>
    <reviewItem>
      <errorID>390e7edf-b9b4-4c2a-8015-04e4a0963aa0</errorID>
      <errorWord>6、</errorWord>
      <group>L1_Format</group>
      <groupName>格式问题</groupName>
      <ability>L2_Ordinal</ability>
      <abilityName>序号格式</abilityName>
      <candidateList>
        <item>6.</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7C2F5553</paraID>
      <start>0</start>
      <end>2</end>
      <status>ignored</status>
      <modifiedWord/>
      <trackRevisions>false</trackRevisions>
    </reviewItem>
    <reviewItem>
      <errorID>0c1aa428-30fd-4b4e-904e-f31b49da7f49</errorID>
      <errorWord>7、</errorWord>
      <group>L1_Format</group>
      <groupName>格式问题</groupName>
      <ability>L2_Ordinal</ability>
      <abilityName>序号格式</abilityName>
      <candidateList>
        <item>7.</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68C419D2</paraID>
      <start>0</start>
      <end>2</end>
      <status>ignored</status>
      <modifiedWord/>
      <trackRevisions>false</trackRevisions>
    </reviewItem>
    <reviewItem>
      <errorID>236d03ee-a00f-4e83-9a23-81080d6780dd</errorID>
      <errorWord>8、</errorWord>
      <group>L1_Format</group>
      <groupName>格式问题</groupName>
      <ability>L2_Ordinal</ability>
      <abilityName>序号格式</abilityName>
      <candidateList>
        <item>8.</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178E7479</paraID>
      <start>0</start>
      <end>2</end>
      <status>ignored</status>
      <modifiedWord/>
      <trackRevisions>false</trackRevisions>
    </reviewItem>
    <reviewItem>
      <errorID>6f30f851-5812-4d03-b11b-d52f06d8b504</errorID>
      <errorWord>晰</errorWord>
      <group>L1_Word</group>
      <groupName>字词问题</groupName>
      <ability>L2_Typo</ability>
      <abilityName>字词错误</abilityName>
      <candidateList>
        <item>晰地</item>
      </candidateList>
      <explain/>
      <paraID> F011A03</paraID>
      <start>38</start>
      <end>40</end>
      <status>modified</status>
      <modifiedWord>晰地</modifiedWord>
      <trackRevisions>false</trackRevisions>
    </reviewItem>
    <reviewItem>
      <errorID>85f5b47b-92e3-47af-83e7-5acf09acb08e</errorID>
      <errorWord>晰</errorWord>
      <group>L1_Word</group>
      <groupName>字词问题</groupName>
      <ability>L2_Typo</ability>
      <abilityName>字词错误</abilityName>
      <candidateList>
        <item>晰地</item>
      </candidateList>
      <explain/>
      <paraID> F011A03</paraID>
      <start>507</start>
      <end>509</end>
      <status>modified</status>
      <modifiedWord>晰地</modifiedWord>
      <trackRevisions>false</trackRevisions>
    </reviewItem>
    <reviewItem>
      <errorID>751dae24-0c0a-4824-bc13-96a631f11ffc</errorID>
      <errorWord>9、</errorWord>
      <group>L1_Format</group>
      <groupName>格式问题</groupName>
      <ability>L2_Ordinal</ability>
      <abilityName>序号格式</abilityName>
      <candidateList>
        <item>9.</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39B3C4C1</paraID>
      <start>0</start>
      <end>2</end>
      <status>ignored</status>
      <modifiedWord/>
      <trackRevisions>false</trackRevisions>
    </reviewItem>
    <reviewItem>
      <errorID>34c42409-4552-4743-bcbe-f49a7448c944</errorID>
      <errorWord>10、</errorWord>
      <group>L1_Format</group>
      <groupName>格式问题</groupName>
      <ability>L2_Ordinal</ability>
      <abilityName>序号格式</abilityName>
      <candidateList>
        <item>10.</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471AB3ED</paraID>
      <start>0</start>
      <end>3</end>
      <status>ignored</status>
      <modifiedWord/>
      <trackRevisions>false</trackRevisions>
    </reviewItem>
    <reviewItem>
      <errorID>57befe99-1d09-4006-92cc-45712aed6104</errorID>
      <errorWord>括</errorWord>
      <group>L1_Word</group>
      <groupName>字词问题</groupName>
      <ability>L2_Typo</ability>
      <abilityName>字词错误</abilityName>
      <candidateList>
        <item>括但</item>
      </candidateList>
      <explain/>
      <paraID>471AB3ED</paraID>
      <start>44</start>
      <end>46</end>
      <status>modified</status>
      <modifiedWord>括但</modifiedWord>
      <trackRevisions>false</trackRevisions>
    </reviewItem>
    <reviewItem>
      <errorID>7acc1428-f1d7-480a-ab3e-f1cb58968af9</errorID>
      <errorWord>(</errorWord>
      <group>L1_Format</group>
      <groupName>格式问题</groupName>
      <ability>L2_HalfPunc</ability>
      <abilityName>全半角检查</abilityName>
      <candidateList>
        <item>（</item>
      </candidateList>
      <explain>文本全半角错误。</explain>
      <paraID>673FFEFB</paraID>
      <start>10</start>
      <end>11</end>
      <status>ignored</status>
      <modifiedWord/>
      <trackRevisions>false</trackRevisions>
    </reviewItem>
    <reviewItem>
      <errorID>fa082164-8aa1-40bc-8721-6319c85309e8</errorID>
      <errorWord>)</errorWord>
      <group>L1_Format</group>
      <groupName>格式问题</groupName>
      <ability>L2_HalfPunc</ability>
      <abilityName>全半角检查</abilityName>
      <candidateList>
        <item>）</item>
      </candidateList>
      <explain>文本全半角错误。</explain>
      <paraID>673FFEFB</paraID>
      <start>22</start>
      <end>23</end>
      <status>ignored</status>
      <modifiedWord/>
      <trackRevisions>false</trackRevisions>
    </reviewItem>
    <reviewItem>
      <errorID>8350aec6-5f65-47ac-ac2f-d1e9b386d51d</errorID>
      <errorWord>期</errorWord>
      <group>L1_Word</group>
      <groupName>字词问题</groupName>
      <ability>L2_Typo</ability>
      <abilityName>字词错误</abilityName>
      <candidateList>
        <item>期内</item>
      </candidateList>
      <explain/>
      <paraID>714DF71A</paraID>
      <start>66</start>
      <end>67</end>
      <status>ignored</status>
      <modifiedWord/>
      <trackRevisions>false</trackRevisions>
    </reviewItem>
    <reviewItem>
      <errorID>5f03178e-5c1d-4601-840e-87823da946ec</errorID>
      <errorWord>限</errorWord>
      <group>L1_Word</group>
      <groupName>字词问题</groupName>
      <ability>L2_Typo</ability>
      <abilityName>字词错误</abilityName>
      <candidateList>
        <item>限内</item>
      </candidateList>
      <explain/>
      <paraID>714DF71A</paraID>
      <start>80</start>
      <end>81</end>
      <status>ignored</status>
      <modifiedWord/>
      <trackRevisions>false</trackRevisions>
    </reviewItem>
    <reviewItem>
      <errorID>b4a2014e-eebd-494a-b17d-8a0dbbbd2356</errorID>
      <errorWord>期</errorWord>
      <group>L1_Word</group>
      <groupName>字词问题</groupName>
      <ability>L2_Typo</ability>
      <abilityName>字词错误</abilityName>
      <candidateList>
        <item>期间</item>
      </candidateList>
      <explain>〈名〉某个时期里面：农忙～｜春节～｜抗战～。</explain>
      <paraID>1EDC9445</paraID>
      <start>172</start>
      <end>173</end>
      <status>ignored</status>
      <modifiedWord/>
      <trackRevisions>false</trackRevisions>
    </reviewItem>
    <reviewItem>
      <errorID>7e834b7e-3b47-4a0b-90a2-b0a0a614a6a6</errorID>
      <errorWord>(</errorWord>
      <group>L1_Format</group>
      <groupName>格式问题</groupName>
      <ability>L2_HalfPunc</ability>
      <abilityName>全半角检查</abilityName>
      <candidateList>
        <item>（</item>
      </candidateList>
      <explain>文本全半角错误。</explain>
      <paraID> 2AB5824</paraID>
      <start>10</start>
      <end>11</end>
      <status>ignored</status>
      <modifiedWord/>
      <trackRevisions>false</trackRevisions>
    </reviewItem>
    <reviewItem>
      <errorID>4756d086-f5cc-4cf2-9a61-4b4c1443a603</errorID>
      <errorWord>)</errorWord>
      <group>L1_Format</group>
      <groupName>格式问题</groupName>
      <ability>L2_HalfPunc</ability>
      <abilityName>全半角检查</abilityName>
      <candidateList>
        <item>）</item>
      </candidateList>
      <explain>文本全半角错误。</explain>
      <paraID> 2AB5824</paraID>
      <start>22</start>
      <end>23</end>
      <status>ignored</status>
      <modifiedWord/>
      <trackRevisions>false</trackRevisions>
    </reviewItem>
    <reviewItem>
      <errorID>597e84e4-70f2-4d5a-a30e-2d5fa319b77d</errorID>
      <errorWord>限</errorWord>
      <group>L1_Word</group>
      <groupName>字词问题</groupName>
      <ability>L2_Typo</ability>
      <abilityName>字词错误</abilityName>
      <candidateList>
        <item>限内</item>
      </candidateList>
      <explain/>
      <paraID>7C1AE407</paraID>
      <start>10</start>
      <end>11</end>
      <status>ignored</status>
      <modifiedWord/>
      <trackRevisions>false</trackRevisions>
    </reviewItem>
    <reviewItem>
      <errorID>921a6721-dcc7-4781-a504-7b76c8d545b3</errorID>
      <errorWord>限</errorWord>
      <group>L1_Word</group>
      <groupName>字词问题</groupName>
      <ability>L2_Typo</ability>
      <abilityName>字词错误</abilityName>
      <candidateList>
        <item>限内</item>
      </candidateList>
      <explain/>
      <paraID>7A0F9062</paraID>
      <start>80</start>
      <end>81</end>
      <status>ignored</status>
      <modifiedWord/>
      <trackRevisions>false</trackRevisions>
    </reviewItem>
    <reviewItem>
      <errorID>9dc7296f-096c-4637-8e6d-3ef42f4f7755</errorID>
      <errorWord>期</errorWord>
      <group>L1_Word</group>
      <groupName>字词问题</groupName>
      <ability>L2_Typo</ability>
      <abilityName>字词错误</abilityName>
      <candidateList>
        <item>期间</item>
      </candidateList>
      <explain>〈名〉某个时期里面：农忙～｜春节～｜抗战～。</explain>
      <paraID>5E0029E4</paraID>
      <start>172</start>
      <end>173</end>
      <status>ignored</status>
      <modifiedWord/>
      <trackRevisions>false</trackRevisions>
    </reviewItem>
    <reviewItem>
      <errorID>d787912f-269b-447a-96d8-41fc33de4174</errorID>
      <errorWord>,</errorWord>
      <group>L1_Format</group>
      <groupName>格式问题</groupName>
      <ability>L2_HalfPunc</ability>
      <abilityName>全半角检查</abilityName>
      <candidateList>
        <item>，</item>
      </candidateList>
      <explain>文本全半角错误。</explain>
      <paraID>10302172</paraID>
      <start>141</start>
      <end>142</end>
      <status>ignored</status>
      <modifiedWord/>
      <trackRevisions>false</trackRevisions>
    </reviewItem>
    <reviewItem>
      <errorID>0eddc796-8894-4605-9ddc-f32b2a62fd9e</errorID>
      <errorWord>,</errorWord>
      <group>L1_Format</group>
      <groupName>格式问题</groupName>
      <ability>L2_HalfPunc</ability>
      <abilityName>全半角检查</abilityName>
      <candidateList>
        <item>，</item>
      </candidateList>
      <explain>文本全半角错误。</explain>
      <paraID>1FF492AA</paraID>
      <start>324</start>
      <end>325</end>
      <status>ignored</status>
      <modifiedWord/>
      <trackRevisions>false</trackRevisions>
    </reviewItem>
    <reviewItem>
      <errorID>20f3f130-9558-4d80-a9cb-0a98f3e1a124</errorID>
      <errorWord>,</errorWord>
      <group>L1_Format</group>
      <groupName>格式问题</groupName>
      <ability>L2_HalfPunc</ability>
      <abilityName>全半角检查</abilityName>
      <candidateList>
        <item>，</item>
      </candidateList>
      <explain>文本全半角错误。</explain>
      <paraID>445E6D27</paraID>
      <start>66</start>
      <end>67</end>
      <status>ignored</status>
      <modifiedWord/>
      <trackRevisions>false</trackRevisions>
    </reviewItem>
    <reviewItem>
      <errorID>301bee15-005f-49c5-96b9-ea820e1e6c1c</errorID>
      <errorWord>,</errorWord>
      <group>L1_Format</group>
      <groupName>格式问题</groupName>
      <ability>L2_HalfPunc</ability>
      <abilityName>全半角检查</abilityName>
      <candidateList>
        <item>，</item>
      </candidateList>
      <explain>文本全半角错误。</explain>
      <paraID>445E6D27</paraID>
      <start>81</start>
      <end>82</end>
      <status>ignored</status>
      <modifiedWord/>
      <trackRevisions>false</trackRevisions>
    </reviewItem>
    <reviewItem>
      <errorID>fa25f722-1c81-4b52-8161-dbbf64f6c5ad</errorID>
      <errorWord>(</errorWord>
      <group>L1_Format</group>
      <groupName>格式问题</groupName>
      <ability>L2_HalfPunc</ability>
      <abilityName>全半角检查</abilityName>
      <candidateList>
        <item>（</item>
      </candidateList>
      <explain>文本全半角错误。</explain>
      <paraID>445E6D27</paraID>
      <start>92</start>
      <end>93</end>
      <status>ignored</status>
      <modifiedWord/>
      <trackRevisions>false</trackRevisions>
    </reviewItem>
    <reviewItem>
      <errorID>4b99d696-4f91-4ace-b143-d0b5210c3877</errorID>
      <errorWord>)</errorWord>
      <group>L1_Format</group>
      <groupName>格式问题</groupName>
      <ability>L2_HalfPunc</ability>
      <abilityName>全半角检查</abilityName>
      <candidateList>
        <item>）</item>
      </candidateList>
      <explain>文本全半角错误。</explain>
      <paraID>445E6D27</paraID>
      <start>96</start>
      <end>97</end>
      <status>ignored</status>
      <modifiedWord/>
      <trackRevisions>false</trackRevisions>
    </reviewItem>
    <reviewItem>
      <errorID>3619f80f-e14a-4737-8ea6-9111d18be299</errorID>
      <errorWord>；）</errorWord>
      <group>L1_Punc</group>
      <groupName>标点问题</groupName>
      <ability>L2_Punc</ability>
      <abilityName>标点符号检查</abilityName>
      <candidateList>
        <item>）</item>
      </candidateList>
      <explain/>
      <paraID>2820B7C9</paraID>
      <start>72</start>
      <end>74</end>
      <status>ignored</status>
      <modifiedWord/>
      <trackRevisions>false</trackRevisions>
    </reviewItem>
    <reviewItem>
      <errorID>95509b7d-d7eb-40b5-89eb-4fe2480988d3</errorID>
      <errorWord>；）</errorWord>
      <group>L1_Punc</group>
      <groupName>标点问题</groupName>
      <ability>L2_Punc</ability>
      <abilityName>标点符号检查</abilityName>
      <candidateList>
        <item>）</item>
      </candidateList>
      <explain/>
      <paraID>701A32DD</paraID>
      <start>50</start>
      <end>52</end>
      <status>ignored</status>
      <modifiedWord/>
      <trackRevisions>false</trackRevisions>
    </reviewItem>
    <reviewItem>
      <errorID>317d6d5c-8c42-4792-a04e-046178b84bc5</errorID>
      <errorWord>“/</errorWord>
      <group>L1_Punc</group>
      <groupName>标点问题</groupName>
      <ability>L2_Punc</ability>
      <abilityName>标点符号检查</abilityName>
      <candidateList>
        <item>“</item>
      </candidateList>
      <explain/>
      <paraID>5D74C1B0</paraID>
      <start>66</start>
      <end>68</end>
      <status>ignored</status>
      <modifiedWord/>
      <trackRevisions>false</trackRevisions>
    </reviewItem>
    <reviewItem>
      <errorID>c08cb6e9-87d3-45f9-b1e3-43281e8bbf07</errorID>
      <errorWord>、或</errorWord>
      <group>L1_Word</group>
      <groupName>字词问题</groupName>
      <ability>L2_Typo</ability>
      <abilityName>字词错误</abilityName>
      <candidateList>
        <item>或</item>
      </candidateList>
      <explain>❶〈副〉或许；也许：慰问团已经起程，明日上午～可到达。❷〈连〉或者v▲：～多～少｜不解决桥～船的问题，过河就是一句空话｜他生怕我没听清～不注意，所以又嘱咐了一遍。❸〈书〉〈代〉指示代词。某人；有的人：～告之曰。❹〈书〉副稍微：不可～缺｜不可～忽。</explain>
      <paraID>4A92B397</paraID>
      <start>62</start>
      <end>64</end>
      <status>ignored</status>
      <modifiedWord/>
      <trackRevisions>false</trackRevisions>
    </reviewItem>
    <reviewItem>
      <errorID>8406a208-3507-4d3f-8a94-577ca9de7958</errorID>
      <errorWord>、或</errorWord>
      <group>L1_Word</group>
      <groupName>字词问题</groupName>
      <ability>L2_Typo</ability>
      <abilityName>字词错误</abilityName>
      <candidateList>
        <item>或</item>
      </candidateList>
      <explain>❶〈副〉或许；也许：慰问团已经起程，明日上午～可到达。❷〈连〉或者v▲：～多～少｜不解决桥～船的问题，过河就是一句空话｜他生怕我没听清～不注意，所以又嘱咐了一遍。❸〈书〉〈代〉指示代词。某人；有的人：～告之曰。❹〈书〉副稍微：不可～缺｜不可～忽。</explain>
      <paraID>4A92B397</paraID>
      <start>99</start>
      <end>101</end>
      <status>ignored</status>
      <modifiedWord/>
      <trackRevisions>false</trackRevisions>
    </reviewItem>
    <reviewItem>
      <errorID>e1c8b708-a41b-4e58-8ea2-73e6622ba974</errorID>
      <errorWord>、或</errorWord>
      <group>L1_Word</group>
      <groupName>字词问题</groupName>
      <ability>L2_Typo</ability>
      <abilityName>字词错误</abilityName>
      <candidateList>
        <item>或</item>
      </candidateList>
      <explain>❶〈副〉或许；也许：慰问团已经起程，明日上午～可到达。❷〈连〉或者v▲：～多～少｜不解决桥～船的问题，过河就是一句空话｜他生怕我没听清～不注意，所以又嘱咐了一遍。❸〈书〉〈代〉指示代词。某人；有的人：～告之曰。❹〈书〉副稍微：不可～缺｜不可～忽。</explain>
      <paraID>4A92B397</paraID>
      <start>143</start>
      <end>145</end>
      <status>ignored</status>
      <modifiedWord/>
      <trackRevisions>false</trackRevisions>
    </reviewItem>
    <reviewItem>
      <errorID>eff1ec70-e312-4f2d-9e1e-b234dd079376</errorID>
      <errorWord>(</errorWord>
      <group>L1_Format</group>
      <groupName>格式问题</groupName>
      <ability>L2_HalfPunc</ability>
      <abilityName>全半角检查</abilityName>
      <candidateList>
        <item>（</item>
      </candidateList>
      <explain>文本全半角错误。</explain>
      <paraID>3EFEEA54</paraID>
      <start>55</start>
      <end>56</end>
      <status>ignored</status>
      <modifiedWord/>
      <trackRevisions>false</trackRevisions>
    </reviewItem>
    <reviewItem>
      <errorID>79f0ecd8-7306-4ad1-8dcd-26d46a2ad958</errorID>
      <errorWord>)</errorWord>
      <group>L1_Format</group>
      <groupName>格式问题</groupName>
      <ability>L2_HalfPunc</ability>
      <abilityName>全半角检查</abilityName>
      <candidateList>
        <item>）</item>
      </candidateList>
      <explain>文本全半角错误。</explain>
      <paraID>3EFEEA54</paraID>
      <start>59</start>
      <end>60</end>
      <status>ignored</status>
      <modifiedWord/>
      <trackRevisions>false</trackRevisions>
    </reviewItem>
    <reviewItem>
      <errorID>6e608a6d-852c-4c98-ac42-9bdaebf18176</errorID>
      <errorWord>(</errorWord>
      <group>L1_Format</group>
      <groupName>格式问题</groupName>
      <ability>L2_HalfPunc</ability>
      <abilityName>全半角检查</abilityName>
      <candidateList>
        <item>（</item>
      </candidateList>
      <explain>文本全半角错误。</explain>
      <paraID>3EFEEA54</paraID>
      <start>75</start>
      <end>76</end>
      <status>ignored</status>
      <modifiedWord/>
      <trackRevisions>false</trackRevisions>
    </reviewItem>
    <reviewItem>
      <errorID>0f992b28-7576-43a0-acc8-9e8c0f03649b</errorID>
      <errorWord>)</errorWord>
      <group>L1_Format</group>
      <groupName>格式问题</groupName>
      <ability>L2_HalfPunc</ability>
      <abilityName>全半角检查</abilityName>
      <candidateList>
        <item>）</item>
      </candidateList>
      <explain>文本全半角错误。</explain>
      <paraID>3EFEEA54</paraID>
      <start>79</start>
      <end>80</end>
      <status>ignored</status>
      <modifiedWord/>
      <trackRevisions>false</trackRevisions>
    </reviewItem>
    <reviewItem>
      <errorID>af30183b-bd46-44f0-bd92-f1c8a61d28bd</errorID>
      <errorWord>超</errorWord>
      <group>L1_Word</group>
      <groupName>字词问题</groupName>
      <ability>L2_Typo</ability>
      <abilityName>字词错误</abilityName>
      <candidateList>
        <item>超过</item>
      </candidateList>
      <explain/>
      <paraID>2D14D8DC</paraID>
      <start>167</start>
      <end>168</end>
      <status>ignored</status>
      <modifiedWord/>
      <trackRevisions>false</trackRevisions>
    </reviewItem>
    <reviewItem>
      <errorID>548d5cc4-bba5-4a63-825e-7694720b378f</errorID>
      <errorWord>不足已</errorWord>
      <group>L1_Word</group>
      <groupName>字词问题</groupName>
      <ability>L2_Typo</ability>
      <abilityName>字词错误</abilityName>
      <candidateList>
        <item>不足以</item>
      </candidateList>
      <explain/>
      <paraID>2D14D8DC</paraID>
      <start>191</start>
      <end>194</end>
      <status>modified</status>
      <modifiedWord>不足以</modifiedWord>
      <trackRevisions>false</trackRevisions>
    </reviewItem>
    <reviewItem>
      <errorID>259d045a-bddc-4e9c-9b17-923e806c6137</errorID>
      <errorWord>依此类推</errorWord>
      <group>L1_Word</group>
      <groupName>字词问题</groupName>
      <ability>L2_Typo</ability>
      <abilityName>字词错误</abilityName>
      <candidateList>
        <item>以此类推</item>
      </candidateList>
      <explain>根据这一事物的道理，去推出与此类似的其他事物的道理。</explain>
      <paraID>2D14D8DC</paraID>
      <start>221</start>
      <end>225</end>
      <status>modified</status>
      <modifiedWord>以此类推</modifiedWord>
      <trackRevisions>false</trackRevisions>
    </reviewItem>
    <reviewItem>
      <errorID>def4835a-eca7-4b60-9535-ac8e4195c314</errorID>
      <errorWord>提</errorWord>
      <group>L1_Word</group>
      <groupName>字词问题</groupName>
      <ability>L2_Typo</ability>
      <abilityName>字词错误</abilityName>
      <candidateList>
        <item>提供</item>
      </candidateList>
      <explain/>
      <paraID>56AB926C</paraID>
      <start>67</start>
      <end>69</end>
      <status>modified</status>
      <modifiedWord>提供</modifiedWord>
      <trackRevisions>false</trackRevisions>
    </reviewItem>
    <reviewItem>
      <errorID>cd8480e0-4817-4d1d-a0a7-9f9af4fc00d3</errorID>
      <errorWord>做</errorWord>
      <group>L1_Word</group>
      <groupName>字词问题</groupName>
      <ability>L2_Typo</ability>
      <abilityName>字词错误</abilityName>
      <candidateList>
        <item>作</item>
      </candidateList>
      <explain>存在发音相同字词的误用。</explain>
      <paraID>56AB926C</paraID>
      <start>84</start>
      <end>85</end>
      <status>ignored</status>
      <modifiedWord/>
      <trackRevisions>false</trackRevisions>
    </reviewItem>
  </reviewItems>
  <config/>
</contractReview>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b1d08753-b4a8-4749-abbc-0ab667936435}">
  <ds:schemaRefs/>
</ds:datastoreItem>
</file>

<file path=docProps/app.xml><?xml version="1.0" encoding="utf-8"?>
<Properties xmlns="http://schemas.openxmlformats.org/officeDocument/2006/extended-properties" xmlns:vt="http://schemas.openxmlformats.org/officeDocument/2006/docPropsVTypes">
  <Template>Normal</Template>
  <Company>China</Company>
  <Pages>13</Pages>
  <Words>11114</Words>
  <Characters>11775</Characters>
  <Lines>1</Lines>
  <Paragraphs>1</Paragraphs>
  <TotalTime>1</TotalTime>
  <ScaleCrop>false</ScaleCrop>
  <LinksUpToDate>false</LinksUpToDate>
  <CharactersWithSpaces>11793</CharactersWithSpaces>
  <Application>WPS Office_12.1.0.21541_F1E327BC-269C-435d-A152-05C5408002CA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2023-11-15T02:31:00Z</dcterms:created>
  <dc:creator>黄嘉伟</dc:creator>
  <cp:lastModifiedBy>熊拓</cp:lastModifiedBy>
  <cp:lastPrinted>2026-05-18T01:32:00Z</cp:lastPrinted>
  <dcterms:modified xsi:type="dcterms:W3CDTF">2026-07-15T03:07:59Z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2052-12.1.0.21541</vt:lpwstr>
  </property>
  <property fmtid="{D5CDD505-2E9C-101B-9397-08002B2CF9AE}" pid="3" name="ICV">
    <vt:lpwstr>6B3401FC9F41426CB39C8E7D33C865DE_13</vt:lpwstr>
  </property>
  <property fmtid="{D5CDD505-2E9C-101B-9397-08002B2CF9AE}" pid="4" name="KSOTemplateDocerSaveRecord">
    <vt:lpwstr>eyJoZGlkIjoiOGEwNmI0MGJkZmY0YTI4OTkwYjljODJiMjg5ZDkxMjMiLCJ1c2VySWQiOiIxNjAzMzg3NTA1In0=</vt:lpwstr>
  </property>
</Properties>
</file>