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pPr w:leftFromText="180" w:rightFromText="180" w:vertAnchor="text" w:horzAnchor="page" w:tblpX="846" w:tblpY="618"/>
        <w:tblOverlap w:val="never"/>
        <w:tblW w:w="10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1"/>
        <w:gridCol w:w="1051"/>
        <w:gridCol w:w="613"/>
        <w:gridCol w:w="4474"/>
        <w:gridCol w:w="3670"/>
      </w:tblGrid>
      <w:tr w14:paraId="18A92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671" w:type="dxa"/>
            <w:shd w:val="clear" w:color="000000" w:fill="auto"/>
            <w:noWrap/>
            <w:vAlign w:val="center"/>
          </w:tcPr>
          <w:p w14:paraId="4967F30F">
            <w:pPr>
              <w:jc w:val="center"/>
              <w:rPr>
                <w:rFonts w:hint="eastAsia" w:ascii="仿宋" w:hAnsi="仿宋" w:eastAsia="仿宋" w:cs="仿宋"/>
                <w:b/>
                <w:bCs/>
                <w:color w:val="auto"/>
                <w:sz w:val="20"/>
              </w:rPr>
            </w:pPr>
            <w:r>
              <w:rPr>
                <w:rFonts w:hint="eastAsia" w:ascii="仿宋" w:hAnsi="仿宋" w:eastAsia="仿宋" w:cs="仿宋"/>
                <w:b/>
                <w:bCs/>
                <w:color w:val="auto"/>
                <w:sz w:val="20"/>
              </w:rPr>
              <w:t>评分项</w:t>
            </w:r>
          </w:p>
        </w:tc>
        <w:tc>
          <w:tcPr>
            <w:tcW w:w="1051" w:type="dxa"/>
            <w:shd w:val="clear" w:color="000000" w:fill="auto"/>
            <w:noWrap/>
            <w:vAlign w:val="center"/>
          </w:tcPr>
          <w:p w14:paraId="3F212EA7">
            <w:pPr>
              <w:jc w:val="center"/>
              <w:rPr>
                <w:rFonts w:hint="eastAsia" w:ascii="仿宋" w:hAnsi="仿宋" w:eastAsia="仿宋" w:cs="仿宋"/>
                <w:b/>
                <w:bCs/>
                <w:color w:val="auto"/>
                <w:sz w:val="20"/>
              </w:rPr>
            </w:pPr>
            <w:r>
              <w:rPr>
                <w:rFonts w:hint="eastAsia" w:ascii="仿宋" w:hAnsi="仿宋" w:eastAsia="仿宋" w:cs="仿宋"/>
                <w:b/>
                <w:bCs/>
                <w:color w:val="auto"/>
                <w:sz w:val="20"/>
              </w:rPr>
              <w:t>细化评分项</w:t>
            </w:r>
          </w:p>
        </w:tc>
        <w:tc>
          <w:tcPr>
            <w:tcW w:w="613" w:type="dxa"/>
            <w:shd w:val="clear" w:color="000000" w:fill="auto"/>
            <w:noWrap/>
            <w:vAlign w:val="center"/>
          </w:tcPr>
          <w:p w14:paraId="7CF22A02">
            <w:pPr>
              <w:jc w:val="center"/>
              <w:rPr>
                <w:rFonts w:hint="eastAsia" w:ascii="仿宋" w:hAnsi="仿宋" w:eastAsia="仿宋" w:cs="仿宋"/>
                <w:b/>
                <w:bCs/>
                <w:color w:val="auto"/>
                <w:sz w:val="20"/>
              </w:rPr>
            </w:pPr>
            <w:r>
              <w:rPr>
                <w:rFonts w:hint="eastAsia" w:ascii="仿宋" w:hAnsi="仿宋" w:eastAsia="仿宋" w:cs="仿宋"/>
                <w:b/>
                <w:bCs/>
                <w:color w:val="auto"/>
                <w:sz w:val="20"/>
              </w:rPr>
              <w:t>分值</w:t>
            </w:r>
          </w:p>
        </w:tc>
        <w:tc>
          <w:tcPr>
            <w:tcW w:w="4474" w:type="dxa"/>
            <w:shd w:val="clear" w:color="000000" w:fill="auto"/>
            <w:noWrap/>
            <w:vAlign w:val="center"/>
          </w:tcPr>
          <w:p w14:paraId="709D114D">
            <w:pPr>
              <w:jc w:val="center"/>
              <w:rPr>
                <w:rFonts w:hint="eastAsia" w:ascii="仿宋" w:hAnsi="仿宋" w:eastAsia="仿宋" w:cs="仿宋"/>
                <w:b/>
                <w:bCs/>
                <w:color w:val="auto"/>
                <w:sz w:val="20"/>
              </w:rPr>
            </w:pPr>
            <w:r>
              <w:rPr>
                <w:rFonts w:hint="eastAsia" w:ascii="仿宋" w:hAnsi="仿宋" w:eastAsia="仿宋" w:cs="仿宋"/>
                <w:b/>
                <w:bCs/>
                <w:color w:val="auto"/>
                <w:sz w:val="20"/>
              </w:rPr>
              <w:t>评分标准</w:t>
            </w:r>
          </w:p>
        </w:tc>
        <w:tc>
          <w:tcPr>
            <w:tcW w:w="3670" w:type="dxa"/>
            <w:shd w:val="clear" w:color="000000" w:fill="auto"/>
            <w:noWrap/>
            <w:vAlign w:val="center"/>
          </w:tcPr>
          <w:p w14:paraId="0CC45525">
            <w:pPr>
              <w:jc w:val="center"/>
              <w:rPr>
                <w:rFonts w:hint="eastAsia" w:ascii="仿宋" w:hAnsi="仿宋" w:eastAsia="仿宋" w:cs="仿宋"/>
                <w:b/>
                <w:bCs/>
                <w:color w:val="auto"/>
                <w:sz w:val="20"/>
              </w:rPr>
            </w:pPr>
            <w:r>
              <w:rPr>
                <w:rFonts w:hint="eastAsia" w:ascii="仿宋" w:hAnsi="仿宋" w:eastAsia="仿宋" w:cs="仿宋"/>
                <w:b/>
                <w:bCs/>
                <w:color w:val="auto"/>
                <w:sz w:val="20"/>
              </w:rPr>
              <w:t>提供的证明材料</w:t>
            </w:r>
          </w:p>
        </w:tc>
      </w:tr>
      <w:tr w14:paraId="0ED74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trPr>
        <w:tc>
          <w:tcPr>
            <w:tcW w:w="671" w:type="dxa"/>
            <w:vMerge w:val="restart"/>
            <w:shd w:val="clear" w:color="auto" w:fill="auto"/>
            <w:noWrap/>
            <w:vAlign w:val="center"/>
          </w:tcPr>
          <w:p w14:paraId="74C499BC">
            <w:pPr>
              <w:widowControl/>
              <w:jc w:val="center"/>
              <w:textAlignment w:val="center"/>
              <w:rPr>
                <w:rFonts w:hint="eastAsia" w:ascii="仿宋" w:hAnsi="仿宋" w:eastAsia="仿宋" w:cs="仿宋"/>
                <w:color w:val="auto"/>
                <w:sz w:val="20"/>
              </w:rPr>
            </w:pPr>
            <w:r>
              <w:rPr>
                <w:rFonts w:hint="eastAsia" w:ascii="仿宋" w:hAnsi="仿宋" w:eastAsia="仿宋" w:cs="仿宋"/>
                <w:b/>
                <w:bCs/>
                <w:color w:val="auto"/>
                <w:kern w:val="0"/>
                <w:sz w:val="20"/>
                <w:lang w:bidi="ar"/>
              </w:rPr>
              <w:t>资源投入及服务保障</w:t>
            </w:r>
          </w:p>
        </w:tc>
        <w:tc>
          <w:tcPr>
            <w:tcW w:w="1051" w:type="dxa"/>
            <w:shd w:val="clear" w:color="000000" w:fill="auto"/>
            <w:noWrap/>
            <w:vAlign w:val="center"/>
          </w:tcPr>
          <w:p w14:paraId="725C9B21">
            <w:pPr>
              <w:widowControl/>
              <w:jc w:val="center"/>
              <w:textAlignment w:val="center"/>
              <w:rPr>
                <w:rFonts w:hint="eastAsia" w:ascii="仿宋" w:hAnsi="仿宋" w:eastAsia="仿宋" w:cs="仿宋"/>
                <w:color w:val="auto"/>
                <w:sz w:val="20"/>
              </w:rPr>
            </w:pPr>
            <w:r>
              <w:rPr>
                <w:rFonts w:hint="eastAsia" w:ascii="仿宋" w:hAnsi="仿宋" w:eastAsia="仿宋" w:cs="仿宋"/>
                <w:b/>
                <w:bCs/>
                <w:color w:val="auto"/>
                <w:kern w:val="0"/>
                <w:sz w:val="20"/>
                <w:lang w:bidi="ar"/>
              </w:rPr>
              <w:t>团队配置</w:t>
            </w:r>
          </w:p>
        </w:tc>
        <w:tc>
          <w:tcPr>
            <w:tcW w:w="613" w:type="dxa"/>
            <w:shd w:val="clear" w:color="000000" w:fill="auto"/>
            <w:noWrap/>
            <w:vAlign w:val="center"/>
          </w:tcPr>
          <w:p w14:paraId="65011C75">
            <w:pPr>
              <w:widowControl/>
              <w:jc w:val="center"/>
              <w:textAlignment w:val="center"/>
              <w:rPr>
                <w:rFonts w:hint="default" w:ascii="仿宋" w:hAnsi="仿宋" w:eastAsia="仿宋" w:cs="仿宋"/>
                <w:color w:val="auto"/>
                <w:sz w:val="20"/>
                <w:lang w:val="en-US" w:eastAsia="zh-CN"/>
              </w:rPr>
            </w:pPr>
            <w:r>
              <w:rPr>
                <w:rFonts w:hint="eastAsia" w:ascii="仿宋" w:hAnsi="仿宋" w:eastAsia="仿宋" w:cs="仿宋"/>
                <w:color w:val="auto"/>
                <w:sz w:val="20"/>
                <w:lang w:val="en-US" w:eastAsia="zh-CN"/>
              </w:rPr>
              <w:t>40</w:t>
            </w:r>
          </w:p>
        </w:tc>
        <w:tc>
          <w:tcPr>
            <w:tcW w:w="4474" w:type="dxa"/>
            <w:shd w:val="clear" w:color="000000" w:fill="auto"/>
            <w:vAlign w:val="center"/>
          </w:tcPr>
          <w:p w14:paraId="3D31B681">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需为本项目配备技术服务团队。</w:t>
            </w:r>
          </w:p>
          <w:p w14:paraId="0D1CB50C">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1.项目经理(</w:t>
            </w:r>
            <w:r>
              <w:rPr>
                <w:rFonts w:hint="eastAsia" w:ascii="仿宋" w:hAnsi="仿宋" w:eastAsia="仿宋" w:cs="仿宋"/>
                <w:color w:val="auto"/>
                <w:kern w:val="0"/>
                <w:sz w:val="20"/>
                <w:highlight w:val="none"/>
                <w:lang w:val="en-US" w:eastAsia="zh-CN" w:bidi="ar"/>
              </w:rPr>
              <w:t>7</w:t>
            </w:r>
            <w:r>
              <w:rPr>
                <w:rFonts w:hint="eastAsia" w:ascii="仿宋" w:hAnsi="仿宋" w:eastAsia="仿宋" w:cs="仿宋"/>
                <w:color w:val="auto"/>
                <w:kern w:val="0"/>
                <w:sz w:val="20"/>
                <w:highlight w:val="none"/>
                <w:lang w:bidi="ar"/>
              </w:rPr>
              <w:t>分)（1名）：</w:t>
            </w:r>
          </w:p>
          <w:p w14:paraId="017E13A1">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（1）</w:t>
            </w:r>
            <w:r>
              <w:rPr>
                <w:rFonts w:hint="eastAsia" w:ascii="仿宋" w:hAnsi="仿宋" w:eastAsia="仿宋" w:cs="仿宋"/>
                <w:color w:val="auto"/>
                <w:kern w:val="0"/>
                <w:sz w:val="20"/>
                <w:highlight w:val="none"/>
                <w:lang w:val="en-US" w:eastAsia="zh-CN" w:bidi="ar"/>
              </w:rPr>
              <w:t>全日制</w:t>
            </w:r>
            <w:r>
              <w:rPr>
                <w:rFonts w:hint="eastAsia" w:ascii="仿宋" w:hAnsi="仿宋" w:eastAsia="仿宋" w:cs="仿宋"/>
                <w:color w:val="auto"/>
                <w:kern w:val="0"/>
                <w:sz w:val="20"/>
                <w:highlight w:val="none"/>
                <w:lang w:bidi="ar"/>
              </w:rPr>
              <w:t>本科及以上学历，10年以上工作经验（</w:t>
            </w:r>
            <w:r>
              <w:rPr>
                <w:rFonts w:hint="eastAsia" w:ascii="仿宋" w:hAnsi="仿宋" w:eastAsia="仿宋" w:cs="仿宋"/>
                <w:color w:val="auto"/>
                <w:kern w:val="0"/>
                <w:sz w:val="20"/>
                <w:highlight w:val="none"/>
                <w:lang w:eastAsia="zh-CN" w:bidi="ar"/>
              </w:rPr>
              <w:t>从全日制最高学历毕业开始计算</w:t>
            </w:r>
            <w:r>
              <w:rPr>
                <w:rFonts w:hint="eastAsia" w:ascii="仿宋" w:hAnsi="仿宋" w:eastAsia="仿宋" w:cs="仿宋"/>
                <w:color w:val="auto"/>
                <w:kern w:val="0"/>
                <w:sz w:val="20"/>
                <w:highlight w:val="none"/>
                <w:lang w:bidi="ar"/>
              </w:rPr>
              <w:t>），所学网络安全/信息安全/网络工程/通信工程/计算机科学与技术等同类专业，满足得</w:t>
            </w:r>
            <w:r>
              <w:rPr>
                <w:rFonts w:hint="eastAsia" w:ascii="仿宋" w:hAnsi="仿宋" w:eastAsia="仿宋" w:cs="仿宋"/>
                <w:color w:val="auto"/>
                <w:kern w:val="0"/>
                <w:sz w:val="20"/>
                <w:highlight w:val="none"/>
                <w:lang w:val="en-US" w:eastAsia="zh-CN" w:bidi="ar"/>
              </w:rPr>
              <w:t>1</w:t>
            </w:r>
            <w:r>
              <w:rPr>
                <w:rFonts w:hint="eastAsia" w:ascii="仿宋" w:hAnsi="仿宋" w:eastAsia="仿宋" w:cs="仿宋"/>
                <w:color w:val="auto"/>
                <w:kern w:val="0"/>
                <w:sz w:val="20"/>
                <w:highlight w:val="none"/>
                <w:lang w:bidi="ar"/>
              </w:rPr>
              <w:t>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否则不得分。</w:t>
            </w:r>
          </w:p>
          <w:p w14:paraId="2464D4D2">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（2）具有至少3个及以上以项目经理角色参与的网络安全或信息安全服务项目经历，满足得1分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否则不得分。</w:t>
            </w:r>
          </w:p>
          <w:p w14:paraId="3B60B976">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w:t>
            </w:r>
            <w:r>
              <w:rPr>
                <w:rFonts w:hint="eastAsia" w:ascii="仿宋" w:hAnsi="仿宋" w:eastAsia="仿宋" w:cs="仿宋"/>
                <w:color w:val="auto"/>
                <w:kern w:val="0"/>
                <w:sz w:val="20"/>
                <w:highlight w:val="none"/>
                <w:lang w:val="en-US" w:eastAsia="zh-CN" w:bidi="ar"/>
              </w:rPr>
              <w:t>3</w:t>
            </w:r>
            <w:r>
              <w:rPr>
                <w:rFonts w:hint="eastAsia" w:ascii="仿宋" w:hAnsi="仿宋" w:eastAsia="仿宋" w:cs="仿宋"/>
                <w:color w:val="auto"/>
                <w:kern w:val="0"/>
                <w:sz w:val="20"/>
                <w:highlight w:val="none"/>
                <w:lang w:bidi="ar"/>
              </w:rPr>
              <w:t>）具备国际项目管理师（PMP）证书或人社部颁发的信息系统项目管理师证书，满足得</w:t>
            </w:r>
            <w:r>
              <w:rPr>
                <w:rFonts w:hint="eastAsia" w:ascii="仿宋" w:hAnsi="仿宋" w:eastAsia="仿宋" w:cs="仿宋"/>
                <w:color w:val="auto"/>
                <w:kern w:val="0"/>
                <w:sz w:val="20"/>
                <w:highlight w:val="none"/>
                <w:lang w:val="en-US" w:eastAsia="zh-CN" w:bidi="ar"/>
              </w:rPr>
              <w:t>1</w:t>
            </w:r>
            <w:r>
              <w:rPr>
                <w:rFonts w:hint="eastAsia" w:ascii="仿宋" w:hAnsi="仿宋" w:eastAsia="仿宋" w:cs="仿宋"/>
                <w:color w:val="auto"/>
                <w:kern w:val="0"/>
                <w:sz w:val="20"/>
                <w:highlight w:val="none"/>
                <w:lang w:bidi="ar"/>
              </w:rPr>
              <w:t>分，否则不得分。</w:t>
            </w:r>
          </w:p>
          <w:p w14:paraId="1AC10A54">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4</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具备人工智能应用工程师</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高级</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资质，满足得</w:t>
            </w:r>
            <w:r>
              <w:rPr>
                <w:rFonts w:hint="eastAsia" w:ascii="仿宋" w:hAnsi="仿宋" w:eastAsia="仿宋" w:cs="仿宋"/>
                <w:color w:val="auto"/>
                <w:kern w:val="0"/>
                <w:sz w:val="20"/>
                <w:highlight w:val="none"/>
                <w:lang w:val="en-US" w:eastAsia="zh-CN" w:bidi="ar"/>
              </w:rPr>
              <w:t>2</w:t>
            </w:r>
            <w:r>
              <w:rPr>
                <w:rFonts w:hint="eastAsia" w:ascii="仿宋" w:hAnsi="仿宋" w:eastAsia="仿宋" w:cs="仿宋"/>
                <w:color w:val="auto"/>
                <w:kern w:val="0"/>
                <w:sz w:val="20"/>
                <w:highlight w:val="none"/>
                <w:lang w:bidi="ar"/>
              </w:rPr>
              <w:t>分，否则不得分。</w:t>
            </w:r>
          </w:p>
          <w:p w14:paraId="5679B649">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5</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具备高级专业技术职务任职资格证书</w:t>
            </w:r>
            <w:r>
              <w:rPr>
                <w:rFonts w:hint="eastAsia" w:ascii="仿宋" w:hAnsi="仿宋" w:eastAsia="仿宋" w:cs="仿宋"/>
                <w:color w:val="auto"/>
                <w:kern w:val="0"/>
                <w:sz w:val="20"/>
                <w:highlight w:val="none"/>
                <w:lang w:val="en-US" w:eastAsia="zh-CN" w:bidi="ar"/>
              </w:rPr>
              <w:t>资质，满足</w:t>
            </w:r>
            <w:r>
              <w:rPr>
                <w:rFonts w:hint="eastAsia" w:ascii="仿宋" w:hAnsi="仿宋" w:eastAsia="仿宋" w:cs="仿宋"/>
                <w:color w:val="auto"/>
                <w:kern w:val="0"/>
                <w:sz w:val="20"/>
                <w:highlight w:val="none"/>
                <w:lang w:bidi="ar"/>
              </w:rPr>
              <w:t>得</w:t>
            </w:r>
            <w:r>
              <w:rPr>
                <w:rFonts w:hint="eastAsia" w:ascii="仿宋" w:hAnsi="仿宋" w:eastAsia="仿宋" w:cs="仿宋"/>
                <w:color w:val="auto"/>
                <w:kern w:val="0"/>
                <w:sz w:val="20"/>
                <w:highlight w:val="none"/>
                <w:lang w:val="en-US" w:eastAsia="zh-CN" w:bidi="ar"/>
              </w:rPr>
              <w:t>2</w:t>
            </w:r>
            <w:r>
              <w:rPr>
                <w:rFonts w:hint="eastAsia" w:ascii="仿宋" w:hAnsi="仿宋" w:eastAsia="仿宋" w:cs="仿宋"/>
                <w:color w:val="auto"/>
                <w:kern w:val="0"/>
                <w:sz w:val="20"/>
                <w:highlight w:val="none"/>
                <w:lang w:bidi="ar"/>
              </w:rPr>
              <w:t xml:space="preserve">分，否则不得分。 </w:t>
            </w:r>
          </w:p>
          <w:p w14:paraId="3E40BCE2">
            <w:pPr>
              <w:widowControl/>
              <w:jc w:val="left"/>
              <w:textAlignment w:val="center"/>
              <w:rPr>
                <w:rFonts w:hint="eastAsia" w:ascii="Times New Roman" w:hAnsi="Times New Roman" w:eastAsia="仿宋" w:cs="Times New Roman"/>
                <w:color w:val="auto"/>
                <w:highlight w:val="none"/>
                <w:lang w:val="en-US" w:eastAsia="zh-CN"/>
              </w:rPr>
            </w:pPr>
            <w:r>
              <w:rPr>
                <w:rFonts w:hint="eastAsia" w:ascii="Times New Roman" w:hAnsi="Times New Roman" w:eastAsia="仿宋" w:cs="Times New Roman"/>
                <w:color w:val="auto"/>
                <w:highlight w:val="none"/>
                <w:lang w:val="en-US" w:eastAsia="zh-CN"/>
              </w:rPr>
              <w:t>2. 资深专家</w:t>
            </w:r>
            <w:r>
              <w:rPr>
                <w:rFonts w:hint="eastAsia" w:eastAsia="仿宋"/>
                <w:color w:val="auto"/>
                <w:highlight w:val="none"/>
              </w:rPr>
              <w:t>(</w:t>
            </w:r>
            <w:r>
              <w:rPr>
                <w:rFonts w:hint="eastAsia" w:eastAsia="仿宋"/>
                <w:color w:val="auto"/>
                <w:highlight w:val="none"/>
                <w:lang w:val="en-US" w:eastAsia="zh-CN"/>
              </w:rPr>
              <w:t>不</w:t>
            </w:r>
            <w:r>
              <w:rPr>
                <w:rFonts w:hint="eastAsia" w:eastAsia="仿宋"/>
                <w:color w:val="auto"/>
                <w:highlight w:val="none"/>
              </w:rPr>
              <w:t>含项目经理)</w:t>
            </w:r>
            <w:r>
              <w:rPr>
                <w:rFonts w:hint="eastAsia" w:ascii="Times New Roman" w:hAnsi="Times New Roman" w:eastAsia="仿宋" w:cs="Times New Roman"/>
                <w:color w:val="auto"/>
                <w:highlight w:val="none"/>
                <w:lang w:val="en-US" w:eastAsia="zh-CN"/>
              </w:rPr>
              <w:t>（</w:t>
            </w:r>
            <w:r>
              <w:rPr>
                <w:rFonts w:hint="eastAsia" w:eastAsia="仿宋" w:cs="Times New Roman"/>
                <w:color w:val="auto"/>
                <w:highlight w:val="none"/>
                <w:lang w:val="en-US" w:eastAsia="zh-CN"/>
              </w:rPr>
              <w:t>9</w:t>
            </w:r>
            <w:r>
              <w:rPr>
                <w:rFonts w:hint="eastAsia" w:ascii="Times New Roman" w:hAnsi="Times New Roman" w:eastAsia="仿宋" w:cs="Times New Roman"/>
                <w:color w:val="auto"/>
                <w:highlight w:val="none"/>
                <w:lang w:val="en-US" w:eastAsia="zh-CN"/>
              </w:rPr>
              <w:t>分）（</w:t>
            </w:r>
            <w:r>
              <w:rPr>
                <w:rFonts w:hint="eastAsia" w:ascii="仿宋" w:hAnsi="仿宋" w:eastAsia="仿宋" w:cs="仿宋"/>
                <w:color w:val="auto"/>
                <w:kern w:val="0"/>
                <w:sz w:val="20"/>
                <w:highlight w:val="none"/>
                <w:lang w:val="en-US" w:eastAsia="zh-CN" w:bidi="ar"/>
              </w:rPr>
              <w:t>人数至少3名，否则此项不得分</w:t>
            </w:r>
            <w:r>
              <w:rPr>
                <w:rFonts w:hint="eastAsia" w:ascii="Times New Roman" w:hAnsi="Times New Roman" w:eastAsia="仿宋" w:cs="Times New Roman"/>
                <w:color w:val="auto"/>
                <w:highlight w:val="none"/>
                <w:lang w:val="en-US" w:eastAsia="zh-CN"/>
              </w:rPr>
              <w:t>）：</w:t>
            </w:r>
          </w:p>
          <w:p w14:paraId="1A58CF28">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（1）</w:t>
            </w:r>
            <w:r>
              <w:rPr>
                <w:rFonts w:hint="eastAsia" w:ascii="仿宋" w:hAnsi="仿宋" w:eastAsia="仿宋" w:cs="仿宋"/>
                <w:color w:val="auto"/>
                <w:kern w:val="0"/>
                <w:sz w:val="20"/>
                <w:highlight w:val="none"/>
                <w:lang w:val="en-US" w:eastAsia="zh-CN" w:bidi="ar"/>
              </w:rPr>
              <w:t>全日制</w:t>
            </w:r>
            <w:r>
              <w:rPr>
                <w:rFonts w:hint="eastAsia" w:ascii="仿宋" w:hAnsi="仿宋" w:eastAsia="仿宋" w:cs="仿宋"/>
                <w:color w:val="auto"/>
                <w:kern w:val="0"/>
                <w:sz w:val="20"/>
                <w:highlight w:val="none"/>
                <w:lang w:bidi="ar"/>
              </w:rPr>
              <w:t>本科及以上学历，</w:t>
            </w:r>
            <w:r>
              <w:rPr>
                <w:rFonts w:hint="eastAsia" w:ascii="仿宋" w:hAnsi="仿宋" w:eastAsia="仿宋" w:cs="仿宋"/>
                <w:color w:val="auto"/>
                <w:kern w:val="0"/>
                <w:sz w:val="20"/>
                <w:highlight w:val="none"/>
                <w:lang w:val="en-US" w:eastAsia="zh-CN" w:bidi="ar"/>
              </w:rPr>
              <w:t>5</w:t>
            </w:r>
            <w:r>
              <w:rPr>
                <w:rFonts w:hint="eastAsia" w:ascii="仿宋" w:hAnsi="仿宋" w:eastAsia="仿宋" w:cs="仿宋"/>
                <w:color w:val="auto"/>
                <w:kern w:val="0"/>
                <w:sz w:val="20"/>
                <w:highlight w:val="none"/>
                <w:lang w:bidi="ar"/>
              </w:rPr>
              <w:t>年以上工作经验（</w:t>
            </w:r>
            <w:r>
              <w:rPr>
                <w:rFonts w:hint="eastAsia" w:ascii="仿宋" w:hAnsi="仿宋" w:eastAsia="仿宋" w:cs="仿宋"/>
                <w:color w:val="auto"/>
                <w:kern w:val="0"/>
                <w:sz w:val="20"/>
                <w:highlight w:val="none"/>
                <w:lang w:eastAsia="zh-CN" w:bidi="ar"/>
              </w:rPr>
              <w:t>从全日制最高学历毕业开始计算</w:t>
            </w:r>
            <w:r>
              <w:rPr>
                <w:rFonts w:hint="eastAsia" w:ascii="仿宋" w:hAnsi="仿宋" w:eastAsia="仿宋" w:cs="仿宋"/>
                <w:color w:val="auto"/>
                <w:kern w:val="0"/>
                <w:sz w:val="20"/>
                <w:highlight w:val="none"/>
                <w:lang w:bidi="ar"/>
              </w:rPr>
              <w:t>），每满足1人得</w:t>
            </w:r>
            <w:r>
              <w:rPr>
                <w:rFonts w:hint="eastAsia" w:ascii="仿宋" w:hAnsi="仿宋" w:eastAsia="仿宋" w:cs="仿宋"/>
                <w:color w:val="auto"/>
                <w:kern w:val="0"/>
                <w:sz w:val="20"/>
                <w:highlight w:val="none"/>
                <w:lang w:val="en-US" w:eastAsia="zh-CN" w:bidi="ar"/>
              </w:rPr>
              <w:t>1</w:t>
            </w:r>
            <w:r>
              <w:rPr>
                <w:rFonts w:hint="eastAsia" w:ascii="仿宋" w:hAnsi="仿宋" w:eastAsia="仿宋" w:cs="仿宋"/>
                <w:color w:val="auto"/>
                <w:kern w:val="0"/>
                <w:sz w:val="20"/>
                <w:highlight w:val="none"/>
                <w:lang w:bidi="ar"/>
              </w:rPr>
              <w:t>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满分3分</w:t>
            </w:r>
            <w:r>
              <w:rPr>
                <w:rFonts w:hint="eastAsia" w:ascii="仿宋" w:hAnsi="仿宋" w:eastAsia="仿宋" w:cs="仿宋"/>
                <w:color w:val="auto"/>
                <w:kern w:val="0"/>
                <w:sz w:val="20"/>
                <w:highlight w:val="none"/>
                <w:lang w:bidi="ar"/>
              </w:rPr>
              <w:t>。</w:t>
            </w:r>
          </w:p>
          <w:p w14:paraId="4F242E59">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（2）具备网络安全架构师（高级）或高级软件开发工程师资质</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每满足1人得</w:t>
            </w:r>
            <w:r>
              <w:rPr>
                <w:rFonts w:hint="eastAsia" w:ascii="仿宋" w:hAnsi="仿宋" w:eastAsia="仿宋" w:cs="仿宋"/>
                <w:color w:val="auto"/>
                <w:kern w:val="0"/>
                <w:sz w:val="20"/>
                <w:highlight w:val="none"/>
                <w:lang w:val="en-US" w:eastAsia="zh-CN" w:bidi="ar"/>
              </w:rPr>
              <w:t>2</w:t>
            </w:r>
            <w:r>
              <w:rPr>
                <w:rFonts w:hint="eastAsia" w:ascii="仿宋" w:hAnsi="仿宋" w:eastAsia="仿宋" w:cs="仿宋"/>
                <w:color w:val="auto"/>
                <w:kern w:val="0"/>
                <w:sz w:val="20"/>
                <w:highlight w:val="none"/>
                <w:lang w:bidi="ar"/>
              </w:rPr>
              <w:t>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满分6分</w:t>
            </w:r>
            <w:r>
              <w:rPr>
                <w:rFonts w:hint="eastAsia" w:ascii="仿宋" w:hAnsi="仿宋" w:eastAsia="仿宋" w:cs="仿宋"/>
                <w:color w:val="auto"/>
                <w:kern w:val="0"/>
                <w:sz w:val="20"/>
                <w:highlight w:val="none"/>
                <w:lang w:bidi="ar"/>
              </w:rPr>
              <w:t>。</w:t>
            </w:r>
          </w:p>
          <w:p w14:paraId="553AD281">
            <w:pPr>
              <w:widowControl/>
              <w:jc w:val="left"/>
              <w:textAlignment w:val="center"/>
              <w:rPr>
                <w:rFonts w:hint="eastAsia" w:eastAsia="仿宋"/>
                <w:color w:val="auto"/>
                <w:highlight w:val="none"/>
                <w:lang w:val="en-US" w:eastAsia="zh-CN"/>
              </w:rPr>
            </w:pPr>
            <w:r>
              <w:rPr>
                <w:rFonts w:hint="eastAsia" w:eastAsia="仿宋"/>
                <w:color w:val="auto"/>
                <w:highlight w:val="none"/>
                <w:lang w:val="en-US" w:eastAsia="zh-CN"/>
              </w:rPr>
              <w:t>3.高级安全人员（6分）（</w:t>
            </w:r>
            <w:r>
              <w:rPr>
                <w:rFonts w:hint="eastAsia" w:ascii="仿宋" w:hAnsi="仿宋" w:eastAsia="仿宋" w:cs="仿宋"/>
                <w:color w:val="auto"/>
                <w:kern w:val="0"/>
                <w:sz w:val="20"/>
                <w:highlight w:val="none"/>
                <w:lang w:val="en-US" w:eastAsia="zh-CN" w:bidi="ar"/>
              </w:rPr>
              <w:t>人数至少4名，否则此项不得分</w:t>
            </w:r>
            <w:r>
              <w:rPr>
                <w:rFonts w:hint="eastAsia" w:eastAsia="仿宋"/>
                <w:color w:val="auto"/>
                <w:highlight w:val="none"/>
                <w:lang w:val="en-US" w:eastAsia="zh-CN"/>
              </w:rPr>
              <w:t>）：</w:t>
            </w:r>
          </w:p>
          <w:p w14:paraId="524577E1">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（1）</w:t>
            </w:r>
            <w:r>
              <w:rPr>
                <w:rFonts w:hint="eastAsia" w:ascii="仿宋" w:hAnsi="仿宋" w:eastAsia="仿宋" w:cs="仿宋"/>
                <w:color w:val="auto"/>
                <w:kern w:val="0"/>
                <w:sz w:val="20"/>
                <w:highlight w:val="none"/>
                <w:lang w:val="en-US" w:eastAsia="zh-CN" w:bidi="ar"/>
              </w:rPr>
              <w:t>全日制</w:t>
            </w:r>
            <w:r>
              <w:rPr>
                <w:rFonts w:hint="eastAsia" w:ascii="仿宋" w:hAnsi="仿宋" w:eastAsia="仿宋" w:cs="仿宋"/>
                <w:color w:val="auto"/>
                <w:kern w:val="0"/>
                <w:sz w:val="20"/>
                <w:highlight w:val="none"/>
                <w:lang w:bidi="ar"/>
              </w:rPr>
              <w:t>本科及以上学历，</w:t>
            </w:r>
            <w:r>
              <w:rPr>
                <w:rFonts w:hint="eastAsia" w:ascii="仿宋" w:hAnsi="仿宋" w:eastAsia="仿宋" w:cs="仿宋"/>
                <w:color w:val="auto"/>
                <w:kern w:val="0"/>
                <w:sz w:val="20"/>
                <w:highlight w:val="none"/>
                <w:lang w:val="en-US" w:eastAsia="zh-CN" w:bidi="ar"/>
              </w:rPr>
              <w:t>5</w:t>
            </w:r>
            <w:r>
              <w:rPr>
                <w:rFonts w:hint="eastAsia" w:ascii="仿宋" w:hAnsi="仿宋" w:eastAsia="仿宋" w:cs="仿宋"/>
                <w:color w:val="auto"/>
                <w:kern w:val="0"/>
                <w:sz w:val="20"/>
                <w:highlight w:val="none"/>
                <w:lang w:bidi="ar"/>
              </w:rPr>
              <w:t>年以上工作经验（</w:t>
            </w:r>
            <w:r>
              <w:rPr>
                <w:rFonts w:hint="eastAsia" w:ascii="仿宋" w:hAnsi="仿宋" w:eastAsia="仿宋" w:cs="仿宋"/>
                <w:color w:val="auto"/>
                <w:kern w:val="0"/>
                <w:sz w:val="20"/>
                <w:highlight w:val="none"/>
                <w:lang w:eastAsia="zh-CN" w:bidi="ar"/>
              </w:rPr>
              <w:t>从全日制最高学历毕业开始计算</w:t>
            </w:r>
            <w:r>
              <w:rPr>
                <w:rFonts w:hint="eastAsia" w:ascii="仿宋" w:hAnsi="仿宋" w:eastAsia="仿宋" w:cs="仿宋"/>
                <w:color w:val="auto"/>
                <w:kern w:val="0"/>
                <w:sz w:val="20"/>
                <w:highlight w:val="none"/>
                <w:lang w:bidi="ar"/>
              </w:rPr>
              <w:t>），每满足1人得</w:t>
            </w:r>
            <w:r>
              <w:rPr>
                <w:rFonts w:hint="eastAsia" w:ascii="仿宋" w:hAnsi="仿宋" w:eastAsia="仿宋" w:cs="仿宋"/>
                <w:color w:val="auto"/>
                <w:kern w:val="0"/>
                <w:sz w:val="20"/>
                <w:highlight w:val="none"/>
                <w:lang w:val="en-US" w:eastAsia="zh-CN" w:bidi="ar"/>
              </w:rPr>
              <w:t>0.5</w:t>
            </w:r>
            <w:r>
              <w:rPr>
                <w:rFonts w:hint="eastAsia" w:ascii="仿宋" w:hAnsi="仿宋" w:eastAsia="仿宋" w:cs="仿宋"/>
                <w:color w:val="auto"/>
                <w:kern w:val="0"/>
                <w:sz w:val="20"/>
                <w:highlight w:val="none"/>
                <w:lang w:bidi="ar"/>
              </w:rPr>
              <w:t>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满分2分</w:t>
            </w:r>
            <w:r>
              <w:rPr>
                <w:rFonts w:hint="eastAsia" w:ascii="仿宋" w:hAnsi="仿宋" w:eastAsia="仿宋" w:cs="仿宋"/>
                <w:color w:val="auto"/>
                <w:kern w:val="0"/>
                <w:sz w:val="20"/>
                <w:highlight w:val="none"/>
                <w:lang w:bidi="ar"/>
              </w:rPr>
              <w:t>。</w:t>
            </w:r>
          </w:p>
          <w:p w14:paraId="254435A1">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（2）具备</w:t>
            </w:r>
            <w:r>
              <w:rPr>
                <w:rFonts w:hint="eastAsia" w:ascii="仿宋" w:hAnsi="仿宋" w:eastAsia="仿宋" w:cs="仿宋"/>
                <w:color w:val="auto"/>
                <w:kern w:val="0"/>
                <w:sz w:val="20"/>
                <w:highlight w:val="none"/>
                <w:lang w:val="en-US" w:eastAsia="zh-CN" w:bidi="ar"/>
              </w:rPr>
              <w:t>高级及以上安全认证证书</w:t>
            </w:r>
            <w:r>
              <w:rPr>
                <w:rFonts w:hint="eastAsia" w:ascii="仿宋" w:hAnsi="仿宋" w:eastAsia="仿宋" w:cs="仿宋"/>
                <w:color w:val="auto"/>
                <w:kern w:val="0"/>
                <w:sz w:val="20"/>
                <w:highlight w:val="none"/>
                <w:lang w:bidi="ar"/>
              </w:rPr>
              <w:t>资质</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bidi="ar"/>
              </w:rPr>
              <w:t>每满足1人得</w:t>
            </w:r>
            <w:r>
              <w:rPr>
                <w:rFonts w:hint="eastAsia" w:ascii="仿宋" w:hAnsi="仿宋" w:eastAsia="仿宋" w:cs="仿宋"/>
                <w:color w:val="auto"/>
                <w:kern w:val="0"/>
                <w:sz w:val="20"/>
                <w:highlight w:val="none"/>
                <w:lang w:val="en-US" w:eastAsia="zh-CN" w:bidi="ar"/>
              </w:rPr>
              <w:t>1</w:t>
            </w:r>
            <w:r>
              <w:rPr>
                <w:rFonts w:hint="eastAsia" w:ascii="仿宋" w:hAnsi="仿宋" w:eastAsia="仿宋" w:cs="仿宋"/>
                <w:color w:val="auto"/>
                <w:kern w:val="0"/>
                <w:sz w:val="20"/>
                <w:highlight w:val="none"/>
                <w:lang w:bidi="ar"/>
              </w:rPr>
              <w:t>分</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满分4分</w:t>
            </w:r>
            <w:r>
              <w:rPr>
                <w:rFonts w:hint="eastAsia" w:ascii="仿宋" w:hAnsi="仿宋" w:eastAsia="仿宋" w:cs="仿宋"/>
                <w:color w:val="auto"/>
                <w:kern w:val="0"/>
                <w:sz w:val="20"/>
                <w:highlight w:val="none"/>
                <w:lang w:bidi="ar"/>
              </w:rPr>
              <w:t>。</w:t>
            </w:r>
          </w:p>
          <w:p w14:paraId="57CB8898">
            <w:pPr>
              <w:widowControl/>
              <w:jc w:val="left"/>
              <w:textAlignment w:val="center"/>
              <w:rPr>
                <w:rFonts w:hint="eastAsia" w:ascii="仿宋" w:hAnsi="仿宋" w:eastAsia="仿宋" w:cs="仿宋"/>
                <w:color w:val="auto"/>
                <w:kern w:val="0"/>
                <w:sz w:val="20"/>
                <w:highlight w:val="none"/>
                <w:lang w:bidi="ar"/>
              </w:rPr>
            </w:pPr>
            <w:r>
              <w:rPr>
                <w:rFonts w:hint="eastAsia" w:eastAsia="仿宋"/>
                <w:color w:val="auto"/>
                <w:highlight w:val="none"/>
                <w:lang w:val="en-US" w:eastAsia="zh-CN"/>
              </w:rPr>
              <w:t>4.中级安全人员（18分）（</w:t>
            </w:r>
            <w:r>
              <w:rPr>
                <w:rFonts w:hint="eastAsia" w:ascii="仿宋" w:hAnsi="仿宋" w:eastAsia="仿宋" w:cs="仿宋"/>
                <w:color w:val="auto"/>
                <w:kern w:val="0"/>
                <w:sz w:val="20"/>
                <w:highlight w:val="none"/>
                <w:lang w:val="en-US" w:eastAsia="zh-CN" w:bidi="ar"/>
              </w:rPr>
              <w:t>人数至少12名，否则此项不得分</w:t>
            </w:r>
            <w:r>
              <w:rPr>
                <w:rFonts w:hint="eastAsia" w:eastAsia="仿宋"/>
                <w:color w:val="auto"/>
                <w:highlight w:val="none"/>
                <w:lang w:val="en-US" w:eastAsia="zh-CN"/>
              </w:rPr>
              <w:t>）</w:t>
            </w:r>
            <w:r>
              <w:rPr>
                <w:rFonts w:hint="eastAsia" w:ascii="仿宋" w:hAnsi="仿宋" w:eastAsia="仿宋" w:cs="仿宋"/>
                <w:color w:val="auto"/>
                <w:kern w:val="0"/>
                <w:sz w:val="20"/>
                <w:highlight w:val="none"/>
                <w:lang w:bidi="ar"/>
              </w:rPr>
              <w:t>：</w:t>
            </w:r>
          </w:p>
          <w:p w14:paraId="3158EA6B">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（1）</w:t>
            </w:r>
            <w:r>
              <w:rPr>
                <w:rFonts w:hint="eastAsia" w:ascii="仿宋" w:hAnsi="仿宋" w:eastAsia="仿宋" w:cs="仿宋"/>
                <w:color w:val="auto"/>
                <w:kern w:val="0"/>
                <w:sz w:val="20"/>
                <w:highlight w:val="none"/>
                <w:lang w:val="en-US" w:eastAsia="zh-CN" w:bidi="ar"/>
              </w:rPr>
              <w:t>全日制</w:t>
            </w:r>
            <w:r>
              <w:rPr>
                <w:rFonts w:hint="eastAsia" w:ascii="仿宋" w:hAnsi="仿宋" w:eastAsia="仿宋" w:cs="仿宋"/>
                <w:color w:val="auto"/>
                <w:kern w:val="0"/>
                <w:sz w:val="20"/>
                <w:highlight w:val="none"/>
                <w:lang w:bidi="ar"/>
              </w:rPr>
              <w:t>具备本科及以上学历，每满足1人得</w:t>
            </w:r>
            <w:r>
              <w:rPr>
                <w:rFonts w:hint="eastAsia" w:ascii="仿宋" w:hAnsi="仿宋" w:eastAsia="仿宋" w:cs="仿宋"/>
                <w:color w:val="auto"/>
                <w:kern w:val="0"/>
                <w:sz w:val="20"/>
                <w:highlight w:val="none"/>
                <w:lang w:val="en-US" w:eastAsia="zh-CN" w:bidi="ar"/>
              </w:rPr>
              <w:t>0.5</w:t>
            </w:r>
            <w:r>
              <w:rPr>
                <w:rFonts w:hint="eastAsia" w:ascii="仿宋" w:hAnsi="仿宋" w:eastAsia="仿宋" w:cs="仿宋"/>
                <w:color w:val="auto"/>
                <w:kern w:val="0"/>
                <w:sz w:val="20"/>
                <w:highlight w:val="none"/>
                <w:lang w:bidi="ar"/>
              </w:rPr>
              <w:t>分，满分</w:t>
            </w:r>
            <w:r>
              <w:rPr>
                <w:rFonts w:hint="eastAsia" w:ascii="仿宋" w:hAnsi="仿宋" w:eastAsia="仿宋" w:cs="仿宋"/>
                <w:color w:val="auto"/>
                <w:kern w:val="0"/>
                <w:sz w:val="20"/>
                <w:highlight w:val="none"/>
                <w:lang w:val="en-US" w:eastAsia="zh-CN" w:bidi="ar"/>
              </w:rPr>
              <w:t>6</w:t>
            </w:r>
            <w:r>
              <w:rPr>
                <w:rFonts w:hint="eastAsia" w:ascii="仿宋" w:hAnsi="仿宋" w:eastAsia="仿宋" w:cs="仿宋"/>
                <w:color w:val="auto"/>
                <w:kern w:val="0"/>
                <w:sz w:val="20"/>
                <w:highlight w:val="none"/>
                <w:lang w:bidi="ar"/>
              </w:rPr>
              <w:t>分；</w:t>
            </w:r>
          </w:p>
          <w:p w14:paraId="3CADA328">
            <w:pPr>
              <w:widowControl/>
              <w:jc w:val="left"/>
              <w:textAlignment w:val="center"/>
              <w:rPr>
                <w:rFonts w:hint="default"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bidi="ar"/>
              </w:rPr>
              <w:t>（2）具备中级及以上安全认证证书资质，每满足1人得</w:t>
            </w:r>
            <w:r>
              <w:rPr>
                <w:rFonts w:hint="eastAsia" w:ascii="仿宋" w:hAnsi="仿宋" w:eastAsia="仿宋" w:cs="仿宋"/>
                <w:color w:val="auto"/>
                <w:kern w:val="0"/>
                <w:sz w:val="20"/>
                <w:highlight w:val="none"/>
                <w:lang w:val="en-US" w:eastAsia="zh-CN" w:bidi="ar"/>
              </w:rPr>
              <w:t>1</w:t>
            </w:r>
            <w:r>
              <w:rPr>
                <w:rFonts w:hint="eastAsia" w:ascii="仿宋" w:hAnsi="仿宋" w:eastAsia="仿宋" w:cs="仿宋"/>
                <w:color w:val="auto"/>
                <w:kern w:val="0"/>
                <w:sz w:val="20"/>
                <w:highlight w:val="none"/>
                <w:lang w:bidi="ar"/>
              </w:rPr>
              <w:t>分，满分</w:t>
            </w:r>
            <w:r>
              <w:rPr>
                <w:rFonts w:hint="eastAsia" w:ascii="仿宋" w:hAnsi="仿宋" w:eastAsia="仿宋" w:cs="仿宋"/>
                <w:color w:val="auto"/>
                <w:kern w:val="0"/>
                <w:sz w:val="20"/>
                <w:highlight w:val="none"/>
                <w:lang w:val="en-US" w:eastAsia="zh-CN" w:bidi="ar"/>
              </w:rPr>
              <w:t>12</w:t>
            </w:r>
            <w:r>
              <w:rPr>
                <w:rFonts w:hint="eastAsia" w:ascii="仿宋" w:hAnsi="仿宋" w:eastAsia="仿宋" w:cs="仿宋"/>
                <w:color w:val="auto"/>
                <w:kern w:val="0"/>
                <w:sz w:val="20"/>
                <w:highlight w:val="none"/>
                <w:lang w:bidi="ar"/>
              </w:rPr>
              <w:t>分。</w:t>
            </w:r>
          </w:p>
        </w:tc>
        <w:tc>
          <w:tcPr>
            <w:tcW w:w="3670" w:type="dxa"/>
            <w:shd w:val="clear" w:color="000000" w:fill="auto"/>
            <w:noWrap/>
            <w:vAlign w:val="center"/>
          </w:tcPr>
          <w:p w14:paraId="47A88724">
            <w:pPr>
              <w:widowControl/>
              <w:jc w:val="left"/>
              <w:textAlignment w:val="center"/>
              <w:rPr>
                <w:rFonts w:hint="default"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bidi="ar"/>
              </w:rPr>
              <w:t>注：</w:t>
            </w:r>
          </w:p>
          <w:p w14:paraId="7F233F28">
            <w:pPr>
              <w:widowControl/>
              <w:numPr>
                <w:ilvl w:val="0"/>
                <w:numId w:val="1"/>
              </w:numPr>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高级安全认证证书包括：(ISC)²颁发的国际注册信息系统安全专家（CISSP）、工信部颁发的高级网络信息安全工程师、人社部颁发的高级工程师（信息安全方向）等专业技术资格证书；</w:t>
            </w:r>
          </w:p>
          <w:p w14:paraId="036067F3">
            <w:pPr>
              <w:widowControl/>
              <w:numPr>
                <w:ilvl w:val="0"/>
                <w:numId w:val="1"/>
              </w:numPr>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中级安全认证证书包括：CNITSEC颁发的注册信息安全专业人员（CISP）系列认证，CCRC颁发的注册信息安全保障人员（CISAW），ISACA颁发的国际注册信息系统审计师（CISA）等专业技术资格证书。</w:t>
            </w:r>
          </w:p>
          <w:p w14:paraId="0D5C8A42">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提供的证明材料：</w:t>
            </w:r>
          </w:p>
          <w:p w14:paraId="13F7DD83">
            <w:pPr>
              <w:jc w:val="left"/>
              <w:rPr>
                <w:rFonts w:hint="eastAsia" w:ascii="仿宋" w:hAnsi="仿宋" w:eastAsia="仿宋"/>
                <w:color w:val="000000"/>
                <w:kern w:val="0"/>
                <w:sz w:val="20"/>
              </w:rPr>
            </w:pPr>
            <w:r>
              <w:rPr>
                <w:rFonts w:hint="eastAsia" w:ascii="仿宋" w:hAnsi="仿宋" w:eastAsia="仿宋"/>
                <w:color w:val="000000"/>
                <w:kern w:val="0"/>
                <w:sz w:val="20"/>
              </w:rPr>
              <w:t>1、提供人员清单以及有效的身份证正反面扫描件。</w:t>
            </w:r>
          </w:p>
          <w:p w14:paraId="0A71BF4E">
            <w:pPr>
              <w:jc w:val="left"/>
              <w:rPr>
                <w:rFonts w:hint="eastAsia" w:ascii="仿宋" w:hAnsi="仿宋" w:eastAsia="仿宋"/>
                <w:color w:val="000000"/>
                <w:kern w:val="0"/>
                <w:sz w:val="20"/>
              </w:rPr>
            </w:pPr>
            <w:r>
              <w:rPr>
                <w:rFonts w:hint="eastAsia" w:ascii="仿宋" w:hAnsi="仿宋" w:eastAsia="仿宋"/>
                <w:color w:val="000000"/>
                <w:kern w:val="0"/>
                <w:sz w:val="20"/>
              </w:rPr>
              <w:t>2、学历、资质：提供学历证明（“毕业证+学信网在线查验码”或“学信网截图+学信网在线查验码”）、对应资格证书扫描件以及提供证书网站查询截图，截图须包括查询网页地址链接或单独提供链接。证书、学历等若无法在线查验的，须提供相关说明，原件备查。</w:t>
            </w:r>
          </w:p>
          <w:p w14:paraId="2F64C122">
            <w:pPr>
              <w:jc w:val="left"/>
              <w:rPr>
                <w:rFonts w:hint="eastAsia" w:ascii="仿宋" w:hAnsi="仿宋" w:eastAsia="仿宋"/>
                <w:color w:val="000000"/>
                <w:kern w:val="0"/>
                <w:sz w:val="20"/>
              </w:rPr>
            </w:pPr>
            <w:r>
              <w:rPr>
                <w:rFonts w:hint="eastAsia" w:ascii="仿宋" w:hAnsi="仿宋" w:eastAsia="仿宋"/>
                <w:color w:val="000000"/>
                <w:kern w:val="0"/>
                <w:sz w:val="20"/>
              </w:rPr>
              <w:t>3、项目经理及团队成员劳动合同：①须提供与应答人签订的劳动合同扫描件，劳动合同在有效期内（应答时间）。②合同签字盖章页须具有双方盖章或签字，但如合同约定合同应当签字并盖章生效的，则合同应当签字并盖章，否则该合同不予认定；③若合同扫描件模糊不清，或合同签订日期、签字盖章无法辨识的，则该合同视为无效。</w:t>
            </w:r>
          </w:p>
          <w:p w14:paraId="0456C016">
            <w:pPr>
              <w:jc w:val="left"/>
              <w:rPr>
                <w:rFonts w:hint="eastAsia" w:ascii="仿宋" w:hAnsi="仿宋" w:eastAsia="仿宋"/>
                <w:color w:val="000000"/>
                <w:kern w:val="0"/>
                <w:sz w:val="20"/>
              </w:rPr>
            </w:pPr>
            <w:r>
              <w:rPr>
                <w:rFonts w:hint="eastAsia" w:ascii="仿宋" w:hAnsi="仿宋" w:eastAsia="仿宋"/>
                <w:color w:val="000000"/>
                <w:kern w:val="0"/>
                <w:sz w:val="20"/>
              </w:rPr>
              <w:t>4、社保：项目经理需提供应答截止之日近六个月内任意连续三个月由社保局或税务部门出具的在应答方单位工作缴纳社保证明清单。</w:t>
            </w:r>
          </w:p>
          <w:p w14:paraId="34C528B2">
            <w:pPr>
              <w:jc w:val="left"/>
              <w:rPr>
                <w:rFonts w:hint="eastAsia" w:ascii="仿宋" w:hAnsi="仿宋" w:eastAsia="仿宋"/>
                <w:color w:val="000000"/>
                <w:kern w:val="0"/>
                <w:sz w:val="20"/>
              </w:rPr>
            </w:pPr>
            <w:r>
              <w:rPr>
                <w:rFonts w:hint="eastAsia" w:ascii="仿宋" w:hAnsi="仿宋" w:eastAsia="仿宋"/>
                <w:color w:val="000000"/>
                <w:kern w:val="0"/>
                <w:sz w:val="20"/>
              </w:rPr>
              <w:t>5、工作经验：以</w:t>
            </w:r>
            <w:r>
              <w:rPr>
                <w:rFonts w:hint="eastAsia" w:ascii="仿宋" w:hAnsi="仿宋" w:eastAsia="仿宋"/>
                <w:color w:val="000000"/>
                <w:kern w:val="0"/>
                <w:sz w:val="20"/>
                <w:lang w:val="en-US" w:eastAsia="zh-CN"/>
              </w:rPr>
              <w:t>全日制</w:t>
            </w:r>
            <w:r>
              <w:rPr>
                <w:rFonts w:hint="eastAsia" w:ascii="仿宋" w:hAnsi="仿宋" w:eastAsia="仿宋"/>
                <w:color w:val="000000"/>
                <w:kern w:val="0"/>
                <w:sz w:val="20"/>
              </w:rPr>
              <w:t>最高学历毕业证书时间为准。</w:t>
            </w:r>
          </w:p>
          <w:p w14:paraId="3D51CA8D">
            <w:pPr>
              <w:jc w:val="left"/>
              <w:rPr>
                <w:rFonts w:hint="eastAsia" w:ascii="仿宋" w:hAnsi="仿宋" w:eastAsia="仿宋"/>
                <w:color w:val="000000"/>
                <w:kern w:val="0"/>
                <w:sz w:val="20"/>
              </w:rPr>
            </w:pPr>
            <w:r>
              <w:rPr>
                <w:rFonts w:hint="eastAsia" w:ascii="仿宋" w:hAnsi="仿宋" w:eastAsia="仿宋"/>
                <w:color w:val="000000"/>
                <w:kern w:val="0"/>
                <w:sz w:val="20"/>
              </w:rPr>
              <w:t>说明：劳动合同、社保证明不符合要求的，视作该人员与应答人的隶属关系不成立，该人员各项均不得分。</w:t>
            </w:r>
          </w:p>
          <w:p w14:paraId="2452D7BB">
            <w:pPr>
              <w:widowControl/>
              <w:jc w:val="left"/>
              <w:textAlignment w:val="center"/>
              <w:rPr>
                <w:rFonts w:hint="eastAsia" w:ascii="仿宋" w:hAnsi="仿宋" w:eastAsia="仿宋" w:cs="仿宋"/>
                <w:color w:val="auto"/>
                <w:sz w:val="20"/>
                <w:highlight w:val="none"/>
              </w:rPr>
            </w:pPr>
            <w:r>
              <w:rPr>
                <w:rFonts w:hint="eastAsia" w:ascii="仿宋" w:hAnsi="仿宋" w:eastAsia="仿宋"/>
                <w:color w:val="000000"/>
                <w:kern w:val="0"/>
                <w:sz w:val="20"/>
              </w:rPr>
              <w:t>6</w:t>
            </w:r>
            <w:r>
              <w:rPr>
                <w:rFonts w:ascii="仿宋" w:hAnsi="仿宋" w:eastAsia="仿宋"/>
                <w:color w:val="000000"/>
                <w:kern w:val="0"/>
                <w:sz w:val="20"/>
              </w:rPr>
              <w:t>、</w:t>
            </w:r>
            <w:r>
              <w:rPr>
                <w:rFonts w:hint="eastAsia" w:ascii="仿宋" w:hAnsi="仿宋" w:eastAsia="仿宋"/>
                <w:color w:val="000000"/>
                <w:kern w:val="0"/>
                <w:sz w:val="20"/>
              </w:rPr>
              <w:t>项目相关</w:t>
            </w:r>
            <w:r>
              <w:rPr>
                <w:rStyle w:val="14"/>
                <w:rFonts w:hint="default" w:ascii="仿宋" w:hAnsi="仿宋" w:eastAsia="仿宋"/>
                <w:color w:val="auto"/>
              </w:rPr>
              <w:t>工作经验</w:t>
            </w:r>
            <w:r>
              <w:rPr>
                <w:rFonts w:ascii="仿宋" w:hAnsi="仿宋" w:eastAsia="仿宋"/>
                <w:color w:val="000000"/>
                <w:kern w:val="0"/>
                <w:sz w:val="20"/>
              </w:rPr>
              <w:t>：①提供以上人员经验案例的合同关键页扫描件【合同首页、体现合同主要内容的页面（须能证明该人员作为项目经理或团队成员角色参与项目）、标的内容页、签字盖章页】；如合同内容无法体现以上人员姓名的，需提供合同相对方盖章的证明函。②合同签字盖章页须具有双方盖章或签字，但如合同约定合同应当签字并盖章生效的，则合同应当签字并盖章，否则该合同不予认定。③若合同扫描件模糊不清或合同签订日期、签字盖章无法辨识的，该合同均不予认定。</w:t>
            </w:r>
          </w:p>
        </w:tc>
      </w:tr>
      <w:tr w14:paraId="276C6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71" w:type="dxa"/>
            <w:vMerge w:val="continue"/>
            <w:shd w:val="clear" w:color="auto" w:fill="auto"/>
            <w:noWrap/>
            <w:vAlign w:val="center"/>
          </w:tcPr>
          <w:p w14:paraId="541346AF">
            <w:pPr>
              <w:jc w:val="center"/>
              <w:rPr>
                <w:rFonts w:hint="eastAsia" w:ascii="仿宋" w:hAnsi="仿宋" w:eastAsia="仿宋" w:cs="仿宋"/>
                <w:color w:val="auto"/>
                <w:sz w:val="20"/>
              </w:rPr>
            </w:pPr>
          </w:p>
        </w:tc>
        <w:tc>
          <w:tcPr>
            <w:tcW w:w="1051" w:type="dxa"/>
            <w:shd w:val="clear" w:color="000000" w:fill="auto"/>
            <w:noWrap/>
            <w:vAlign w:val="center"/>
          </w:tcPr>
          <w:p w14:paraId="131E0939">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lang w:bidi="ar"/>
              </w:rPr>
              <w:t>服务规范性及响应及时性</w:t>
            </w:r>
          </w:p>
        </w:tc>
        <w:tc>
          <w:tcPr>
            <w:tcW w:w="613" w:type="dxa"/>
            <w:shd w:val="clear" w:color="000000" w:fill="auto"/>
            <w:noWrap/>
            <w:vAlign w:val="center"/>
          </w:tcPr>
          <w:p w14:paraId="6C7E9508">
            <w:pPr>
              <w:widowControl/>
              <w:jc w:val="center"/>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3</w:t>
            </w:r>
          </w:p>
        </w:tc>
        <w:tc>
          <w:tcPr>
            <w:tcW w:w="4474" w:type="dxa"/>
            <w:shd w:val="clear" w:color="000000" w:fill="auto"/>
            <w:vAlign w:val="center"/>
          </w:tcPr>
          <w:p w14:paraId="61395A83">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1、有详细的服务体系和明确的人员安排流程的得1分；未提供得0分。</w:t>
            </w:r>
          </w:p>
          <w:p w14:paraId="490A5440">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2、具有合理的服务受理、响应和处理流程机制的得1分；未提供得0分。</w:t>
            </w:r>
          </w:p>
          <w:p w14:paraId="30B683D3">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3、具有完善的人员调配制度和节假日响应机制的得1分；未提供得0分。</w:t>
            </w:r>
          </w:p>
        </w:tc>
        <w:tc>
          <w:tcPr>
            <w:tcW w:w="3670" w:type="dxa"/>
            <w:shd w:val="clear" w:color="000000" w:fill="auto"/>
            <w:noWrap/>
            <w:vAlign w:val="center"/>
          </w:tcPr>
          <w:p w14:paraId="2A577B46">
            <w:pPr>
              <w:tabs>
                <w:tab w:val="left" w:pos="697"/>
              </w:tabs>
              <w:jc w:val="left"/>
              <w:rPr>
                <w:rFonts w:hint="eastAsia" w:ascii="仿宋" w:hAnsi="仿宋" w:eastAsia="仿宋" w:cs="仿宋"/>
                <w:color w:val="auto"/>
                <w:kern w:val="0"/>
                <w:sz w:val="20"/>
              </w:rPr>
            </w:pPr>
          </w:p>
        </w:tc>
      </w:tr>
      <w:tr w14:paraId="77CA7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671" w:type="dxa"/>
            <w:vMerge w:val="continue"/>
            <w:shd w:val="clear" w:color="auto" w:fill="auto"/>
            <w:noWrap/>
            <w:vAlign w:val="center"/>
          </w:tcPr>
          <w:p w14:paraId="707B0745">
            <w:pPr>
              <w:jc w:val="center"/>
              <w:rPr>
                <w:rFonts w:hint="eastAsia" w:ascii="仿宋" w:hAnsi="仿宋" w:eastAsia="仿宋" w:cs="仿宋"/>
                <w:color w:val="auto"/>
                <w:sz w:val="20"/>
              </w:rPr>
            </w:pPr>
          </w:p>
        </w:tc>
        <w:tc>
          <w:tcPr>
            <w:tcW w:w="1051" w:type="dxa"/>
            <w:shd w:val="clear" w:color="000000" w:fill="auto"/>
            <w:noWrap/>
            <w:vAlign w:val="center"/>
          </w:tcPr>
          <w:p w14:paraId="29830356">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lang w:bidi="ar"/>
              </w:rPr>
              <w:t>本地支撑能力</w:t>
            </w:r>
          </w:p>
        </w:tc>
        <w:tc>
          <w:tcPr>
            <w:tcW w:w="613" w:type="dxa"/>
            <w:shd w:val="clear" w:color="000000" w:fill="auto"/>
            <w:noWrap/>
            <w:vAlign w:val="center"/>
          </w:tcPr>
          <w:p w14:paraId="54CA0126">
            <w:pPr>
              <w:widowControl/>
              <w:jc w:val="center"/>
              <w:textAlignment w:val="center"/>
              <w:rPr>
                <w:rFonts w:hint="default" w:ascii="仿宋" w:hAnsi="仿宋" w:eastAsia="仿宋" w:cs="仿宋"/>
                <w:color w:val="auto"/>
                <w:kern w:val="0"/>
                <w:sz w:val="20"/>
                <w:lang w:val="en-US" w:eastAsia="zh-CN" w:bidi="ar"/>
              </w:rPr>
            </w:pPr>
            <w:r>
              <w:rPr>
                <w:rFonts w:hint="eastAsia" w:ascii="仿宋" w:hAnsi="仿宋" w:eastAsia="仿宋" w:cs="仿宋"/>
                <w:color w:val="auto"/>
                <w:kern w:val="0"/>
                <w:sz w:val="20"/>
                <w:lang w:val="en-US" w:eastAsia="zh-CN" w:bidi="ar"/>
              </w:rPr>
              <w:t>2</w:t>
            </w:r>
          </w:p>
        </w:tc>
        <w:tc>
          <w:tcPr>
            <w:tcW w:w="4474" w:type="dxa"/>
            <w:shd w:val="clear" w:color="000000" w:fill="auto"/>
            <w:vAlign w:val="center"/>
          </w:tcPr>
          <w:p w14:paraId="39E0DBE9">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在浙江省设有常驻工作点或承诺</w:t>
            </w:r>
            <w:r>
              <w:rPr>
                <w:rFonts w:hint="eastAsia" w:ascii="仿宋" w:hAnsi="仿宋" w:eastAsia="仿宋" w:cs="仿宋"/>
                <w:color w:val="auto"/>
                <w:kern w:val="0"/>
                <w:sz w:val="20"/>
                <w:lang w:eastAsia="zh-CN" w:bidi="ar"/>
              </w:rPr>
              <w:t>成交</w:t>
            </w:r>
            <w:r>
              <w:rPr>
                <w:rFonts w:hint="eastAsia" w:ascii="仿宋" w:hAnsi="仿宋" w:eastAsia="仿宋" w:cs="仿宋"/>
                <w:color w:val="auto"/>
                <w:kern w:val="0"/>
                <w:sz w:val="20"/>
                <w:lang w:bidi="ar"/>
              </w:rPr>
              <w:t>后7日内在浙江省成立常驻工作点的得</w:t>
            </w:r>
            <w:r>
              <w:rPr>
                <w:rFonts w:hint="eastAsia" w:ascii="仿宋" w:hAnsi="仿宋" w:eastAsia="仿宋" w:cs="仿宋"/>
                <w:color w:val="auto"/>
                <w:kern w:val="0"/>
                <w:sz w:val="20"/>
                <w:lang w:val="en-US" w:eastAsia="zh-CN" w:bidi="ar"/>
              </w:rPr>
              <w:t>2</w:t>
            </w:r>
            <w:r>
              <w:rPr>
                <w:rFonts w:hint="eastAsia" w:ascii="仿宋" w:hAnsi="仿宋" w:eastAsia="仿宋" w:cs="仿宋"/>
                <w:color w:val="auto"/>
                <w:kern w:val="0"/>
                <w:sz w:val="20"/>
                <w:lang w:bidi="ar"/>
              </w:rPr>
              <w:t>分；无常驻工作点且无相应承诺的得0分。</w:t>
            </w:r>
          </w:p>
        </w:tc>
        <w:tc>
          <w:tcPr>
            <w:tcW w:w="3670" w:type="dxa"/>
            <w:shd w:val="clear" w:color="000000" w:fill="auto"/>
            <w:noWrap/>
            <w:vAlign w:val="center"/>
          </w:tcPr>
          <w:p w14:paraId="3845D594">
            <w:pPr>
              <w:tabs>
                <w:tab w:val="left" w:pos="697"/>
              </w:tabs>
              <w:jc w:val="left"/>
              <w:rPr>
                <w:rFonts w:hint="eastAsia" w:ascii="仿宋" w:hAnsi="仿宋" w:eastAsia="仿宋" w:cs="仿宋"/>
                <w:color w:val="auto"/>
                <w:kern w:val="0"/>
                <w:sz w:val="20"/>
              </w:rPr>
            </w:pPr>
            <w:r>
              <w:rPr>
                <w:rFonts w:hint="eastAsia" w:ascii="仿宋" w:hAnsi="仿宋" w:eastAsia="仿宋" w:cs="仿宋"/>
                <w:color w:val="auto"/>
                <w:kern w:val="0"/>
                <w:sz w:val="20"/>
              </w:rPr>
              <w:t>提供营业执照或房产证明或办公场所租赁协议或承诺函</w:t>
            </w:r>
          </w:p>
        </w:tc>
      </w:tr>
      <w:tr w14:paraId="45C5B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71" w:type="dxa"/>
            <w:vMerge w:val="continue"/>
            <w:shd w:val="clear" w:color="auto" w:fill="auto"/>
            <w:noWrap/>
            <w:vAlign w:val="center"/>
          </w:tcPr>
          <w:p w14:paraId="739E098C">
            <w:pPr>
              <w:jc w:val="center"/>
              <w:rPr>
                <w:rFonts w:hint="eastAsia" w:ascii="仿宋" w:hAnsi="仿宋" w:eastAsia="仿宋" w:cs="仿宋"/>
                <w:color w:val="auto"/>
                <w:sz w:val="20"/>
              </w:rPr>
            </w:pPr>
          </w:p>
        </w:tc>
        <w:tc>
          <w:tcPr>
            <w:tcW w:w="1051" w:type="dxa"/>
            <w:shd w:val="clear" w:color="000000" w:fill="auto"/>
            <w:noWrap/>
            <w:vAlign w:val="center"/>
          </w:tcPr>
          <w:p w14:paraId="75533E27">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lang w:bidi="ar"/>
              </w:rPr>
              <w:t>专业支撑能力</w:t>
            </w:r>
          </w:p>
        </w:tc>
        <w:tc>
          <w:tcPr>
            <w:tcW w:w="613" w:type="dxa"/>
            <w:shd w:val="clear" w:color="000000" w:fill="auto"/>
            <w:noWrap/>
            <w:vAlign w:val="center"/>
          </w:tcPr>
          <w:p w14:paraId="6C9B0FB4">
            <w:pPr>
              <w:widowControl/>
              <w:jc w:val="center"/>
              <w:textAlignment w:val="center"/>
              <w:rPr>
                <w:rFonts w:hint="default" w:ascii="仿宋" w:hAnsi="仿宋" w:eastAsia="仿宋" w:cs="仿宋"/>
                <w:color w:val="auto"/>
                <w:kern w:val="0"/>
                <w:sz w:val="20"/>
                <w:lang w:val="en-US" w:eastAsia="zh-CN" w:bidi="ar"/>
              </w:rPr>
            </w:pPr>
            <w:r>
              <w:rPr>
                <w:rFonts w:hint="eastAsia" w:ascii="仿宋" w:hAnsi="仿宋" w:eastAsia="仿宋" w:cs="仿宋"/>
                <w:color w:val="auto"/>
                <w:kern w:val="0"/>
                <w:sz w:val="20"/>
                <w:lang w:val="en-US" w:eastAsia="zh-CN" w:bidi="ar"/>
              </w:rPr>
              <w:t>15</w:t>
            </w:r>
          </w:p>
        </w:tc>
        <w:tc>
          <w:tcPr>
            <w:tcW w:w="4474" w:type="dxa"/>
            <w:shd w:val="clear" w:color="000000" w:fill="auto"/>
            <w:vAlign w:val="center"/>
          </w:tcPr>
          <w:p w14:paraId="6B242CBC">
            <w:pPr>
              <w:widowControl/>
              <w:jc w:val="left"/>
              <w:textAlignment w:val="center"/>
              <w:rPr>
                <w:rFonts w:ascii="仿宋" w:hAnsi="仿宋" w:eastAsia="仿宋" w:cs="仿宋"/>
                <w:b/>
                <w:bCs/>
                <w:color w:val="auto"/>
                <w:kern w:val="0"/>
                <w:sz w:val="20"/>
                <w:highlight w:val="none"/>
                <w:lang w:bidi="ar"/>
              </w:rPr>
            </w:pPr>
            <w:r>
              <w:rPr>
                <w:rFonts w:hint="eastAsia" w:ascii="仿宋" w:hAnsi="仿宋" w:eastAsia="仿宋" w:cs="仿宋"/>
                <w:b/>
                <w:bCs/>
                <w:color w:val="auto"/>
                <w:kern w:val="0"/>
                <w:sz w:val="20"/>
                <w:highlight w:val="none"/>
                <w:lang w:bidi="ar"/>
              </w:rPr>
              <w:t>一、应答人具备</w:t>
            </w:r>
            <w:r>
              <w:rPr>
                <w:rFonts w:hint="eastAsia" w:ascii="仿宋" w:hAnsi="仿宋" w:eastAsia="仿宋" w:cs="仿宋"/>
                <w:b/>
                <w:bCs/>
                <w:color w:val="auto"/>
                <w:kern w:val="0"/>
                <w:sz w:val="20"/>
                <w:highlight w:val="none"/>
                <w:lang w:val="en-US" w:eastAsia="zh-CN" w:bidi="ar"/>
              </w:rPr>
              <w:t>相关系统平台</w:t>
            </w:r>
            <w:r>
              <w:rPr>
                <w:rFonts w:hint="eastAsia" w:ascii="仿宋" w:hAnsi="仿宋" w:eastAsia="仿宋" w:cs="仿宋"/>
                <w:b/>
                <w:bCs/>
                <w:color w:val="auto"/>
                <w:kern w:val="0"/>
                <w:sz w:val="20"/>
                <w:highlight w:val="none"/>
                <w:lang w:bidi="ar"/>
              </w:rPr>
              <w:t>的自主开发能力，提供包含“安全智能运营”、“智能安全决策”、“安全大模型推理”</w:t>
            </w:r>
            <w:r>
              <w:rPr>
                <w:rFonts w:hint="eastAsia" w:ascii="仿宋" w:hAnsi="仿宋" w:eastAsia="仿宋" w:cs="仿宋"/>
                <w:b/>
                <w:bCs/>
                <w:color w:val="auto"/>
                <w:kern w:val="0"/>
                <w:sz w:val="20"/>
                <w:highlight w:val="none"/>
                <w:lang w:eastAsia="zh-CN" w:bidi="ar"/>
              </w:rPr>
              <w:t>、“安全综合管控”、</w:t>
            </w:r>
            <w:r>
              <w:rPr>
                <w:rFonts w:hint="eastAsia" w:ascii="仿宋" w:hAnsi="仿宋" w:eastAsia="仿宋" w:cs="仿宋"/>
                <w:b/>
                <w:bCs/>
                <w:color w:val="auto"/>
                <w:kern w:val="0"/>
                <w:sz w:val="20"/>
                <w:highlight w:val="none"/>
                <w:lang w:bidi="ar"/>
              </w:rPr>
              <w:t>“安全风险管控”关键字的计算机软件著作权</w:t>
            </w:r>
            <w:r>
              <w:rPr>
                <w:rFonts w:hint="eastAsia" w:ascii="仿宋" w:hAnsi="仿宋" w:eastAsia="仿宋" w:cs="仿宋"/>
                <w:b/>
                <w:bCs/>
                <w:color w:val="auto"/>
                <w:kern w:val="0"/>
                <w:sz w:val="20"/>
                <w:highlight w:val="none"/>
                <w:lang w:val="en-US" w:eastAsia="zh-CN" w:bidi="ar"/>
              </w:rPr>
              <w:t>或专利证书</w:t>
            </w:r>
            <w:r>
              <w:rPr>
                <w:rFonts w:hint="eastAsia" w:ascii="仿宋" w:hAnsi="仿宋" w:eastAsia="仿宋" w:cs="仿宋"/>
                <w:b/>
                <w:bCs/>
                <w:color w:val="auto"/>
                <w:kern w:val="0"/>
                <w:sz w:val="20"/>
                <w:highlight w:val="none"/>
                <w:lang w:bidi="ar"/>
              </w:rPr>
              <w:t>，每个</w:t>
            </w:r>
            <w:r>
              <w:rPr>
                <w:rFonts w:hint="eastAsia" w:ascii="仿宋" w:hAnsi="仿宋" w:eastAsia="仿宋" w:cs="仿宋"/>
                <w:b/>
                <w:bCs/>
                <w:color w:val="auto"/>
                <w:kern w:val="0"/>
                <w:sz w:val="20"/>
                <w:highlight w:val="none"/>
                <w:lang w:val="en-US" w:eastAsia="zh-CN" w:bidi="ar"/>
              </w:rPr>
              <w:t>软件著作权证书或专利证书</w:t>
            </w:r>
            <w:r>
              <w:rPr>
                <w:rFonts w:hint="eastAsia" w:ascii="仿宋" w:hAnsi="仿宋" w:eastAsia="仿宋" w:cs="仿宋"/>
                <w:b/>
                <w:bCs/>
                <w:color w:val="auto"/>
                <w:kern w:val="0"/>
                <w:sz w:val="20"/>
                <w:highlight w:val="none"/>
                <w:lang w:bidi="ar"/>
              </w:rPr>
              <w:t>得1分，最高</w:t>
            </w:r>
            <w:r>
              <w:rPr>
                <w:rFonts w:hint="eastAsia" w:ascii="仿宋" w:hAnsi="仿宋" w:eastAsia="仿宋" w:cs="仿宋"/>
                <w:b/>
                <w:bCs/>
                <w:color w:val="auto"/>
                <w:kern w:val="0"/>
                <w:sz w:val="20"/>
                <w:highlight w:val="none"/>
                <w:lang w:val="en-US" w:eastAsia="zh-CN" w:bidi="ar"/>
              </w:rPr>
              <w:t>5</w:t>
            </w:r>
            <w:r>
              <w:rPr>
                <w:rFonts w:hint="eastAsia" w:ascii="仿宋" w:hAnsi="仿宋" w:eastAsia="仿宋" w:cs="仿宋"/>
                <w:b/>
                <w:bCs/>
                <w:color w:val="auto"/>
                <w:kern w:val="0"/>
                <w:sz w:val="20"/>
                <w:highlight w:val="none"/>
                <w:lang w:bidi="ar"/>
              </w:rPr>
              <w:t>分。</w:t>
            </w:r>
          </w:p>
          <w:p w14:paraId="6FE42712">
            <w:pPr>
              <w:widowControl/>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二、根据项目方案，应答人需已具备安全技术能力，并提供类似功能的演示录屏或演示截图进行技术能力展示。若应答人提供演示录屏，则按下述分值标准评审得分，满分</w:t>
            </w:r>
            <w:r>
              <w:rPr>
                <w:rFonts w:hint="eastAsia" w:ascii="仿宋" w:hAnsi="仿宋" w:eastAsia="仿宋" w:cs="仿宋"/>
                <w:color w:val="auto"/>
                <w:kern w:val="0"/>
                <w:sz w:val="20"/>
                <w:highlight w:val="none"/>
                <w:lang w:val="en-US" w:eastAsia="zh-CN" w:bidi="ar"/>
              </w:rPr>
              <w:t>10</w:t>
            </w:r>
            <w:r>
              <w:rPr>
                <w:rFonts w:hint="eastAsia" w:ascii="仿宋" w:hAnsi="仿宋" w:eastAsia="仿宋" w:cs="仿宋"/>
                <w:color w:val="auto"/>
                <w:kern w:val="0"/>
                <w:sz w:val="20"/>
                <w:highlight w:val="none"/>
                <w:lang w:bidi="ar"/>
              </w:rPr>
              <w:t>分；若应答仅提供演示截图，未提供演示录屏，则在下述分值标准上，分值减半评审得分，满分</w:t>
            </w:r>
            <w:r>
              <w:rPr>
                <w:rFonts w:hint="eastAsia" w:ascii="仿宋" w:hAnsi="仿宋" w:eastAsia="仿宋" w:cs="仿宋"/>
                <w:color w:val="auto"/>
                <w:kern w:val="0"/>
                <w:sz w:val="20"/>
                <w:highlight w:val="none"/>
                <w:lang w:val="en-US" w:eastAsia="zh-CN" w:bidi="ar"/>
              </w:rPr>
              <w:t>5</w:t>
            </w:r>
            <w:r>
              <w:rPr>
                <w:rFonts w:hint="eastAsia" w:ascii="仿宋" w:hAnsi="仿宋" w:eastAsia="仿宋" w:cs="仿宋"/>
                <w:color w:val="auto"/>
                <w:kern w:val="0"/>
                <w:sz w:val="20"/>
                <w:highlight w:val="none"/>
                <w:lang w:bidi="ar"/>
              </w:rPr>
              <w:t>分：</w:t>
            </w:r>
          </w:p>
          <w:p w14:paraId="6E6C89A7">
            <w:pPr>
              <w:pStyle w:val="16"/>
              <w:widowControl/>
              <w:numPr>
                <w:ilvl w:val="0"/>
                <w:numId w:val="0"/>
              </w:numPr>
              <w:jc w:val="left"/>
              <w:textAlignment w:val="center"/>
              <w:rPr>
                <w:rFonts w:hint="default"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val="en-US" w:eastAsia="zh-CN" w:bidi="ar"/>
              </w:rPr>
              <w:t>1.具备态势管理能力，展示威胁相关信息，能够对威胁事件进行处置，生成事件工单，并支持日志、恶意样本、证据图片上传功能，满足得2分。</w:t>
            </w:r>
          </w:p>
          <w:p w14:paraId="1CB9899A">
            <w:pPr>
              <w:pStyle w:val="16"/>
              <w:widowControl/>
              <w:numPr>
                <w:ilvl w:val="0"/>
                <w:numId w:val="0"/>
              </w:numPr>
              <w:jc w:val="left"/>
              <w:textAlignment w:val="center"/>
              <w:rPr>
                <w:rFonts w:hint="eastAsia"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val="en-US" w:eastAsia="zh-CN" w:bidi="ar"/>
              </w:rPr>
              <w:t>2.具备对多种维度进行数据统计分析，包括威胁等级分布、威胁趋势、威胁类型TOP5、部门威胁TOP5、业务系统TOP5等信息，满足得2分。</w:t>
            </w:r>
          </w:p>
          <w:p w14:paraId="16E9FB90">
            <w:pPr>
              <w:pStyle w:val="16"/>
              <w:widowControl/>
              <w:numPr>
                <w:ilvl w:val="0"/>
                <w:numId w:val="0"/>
              </w:numPr>
              <w:jc w:val="left"/>
              <w:textAlignment w:val="center"/>
              <w:rPr>
                <w:rFonts w:hint="eastAsia"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val="en-US" w:eastAsia="zh-CN" w:bidi="ar"/>
              </w:rPr>
              <w:t>3.具备工单管理能力，支持签收、催办、撤回、删除、详情查看功能，详情信息至少包括工单类型、业务类型、反馈、审批、复测等信息，满足得2分。</w:t>
            </w:r>
          </w:p>
          <w:p w14:paraId="50115C87">
            <w:pPr>
              <w:pStyle w:val="16"/>
              <w:widowControl/>
              <w:numPr>
                <w:ilvl w:val="0"/>
                <w:numId w:val="0"/>
              </w:numPr>
              <w:jc w:val="left"/>
              <w:textAlignment w:val="center"/>
              <w:rPr>
                <w:rFonts w:hint="default"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val="en-US" w:eastAsia="zh-CN" w:bidi="ar"/>
              </w:rPr>
              <w:t>4.具备指令管理能力，支持新增、批量删除、导入、批量签收、导出指令工单，能够对单个指令进行追加、撤回、删除操作，指令类型至少包括封堵处置、监测预警、通知管理、排查指令、信息收集、解封通告、封禁指令等，满足得2分。</w:t>
            </w:r>
          </w:p>
          <w:p w14:paraId="4C515519">
            <w:pPr>
              <w:pStyle w:val="16"/>
              <w:widowControl/>
              <w:numPr>
                <w:ilvl w:val="0"/>
                <w:numId w:val="0"/>
              </w:numPr>
              <w:jc w:val="left"/>
              <w:textAlignment w:val="center"/>
              <w:rPr>
                <w:rFonts w:hint="default" w:ascii="仿宋" w:hAnsi="仿宋" w:eastAsia="仿宋" w:cs="仿宋"/>
                <w:color w:val="auto"/>
                <w:kern w:val="0"/>
                <w:sz w:val="20"/>
                <w:highlight w:val="none"/>
                <w:lang w:val="en-US" w:eastAsia="zh-CN" w:bidi="ar"/>
              </w:rPr>
            </w:pPr>
            <w:r>
              <w:rPr>
                <w:rFonts w:hint="eastAsia" w:ascii="仿宋" w:hAnsi="仿宋" w:eastAsia="仿宋" w:cs="仿宋"/>
                <w:color w:val="auto"/>
                <w:kern w:val="0"/>
                <w:sz w:val="20"/>
                <w:highlight w:val="none"/>
                <w:lang w:val="en-US" w:eastAsia="zh-CN" w:bidi="ar"/>
              </w:rPr>
              <w:t>5.具备SOC作业发布能力，支持作业信息发布、作业项信息及作业记录展示，对作业周期、总数、完成数、逾期数、剩余数信息按照月份进行统计，满足得2分。</w:t>
            </w:r>
          </w:p>
        </w:tc>
        <w:tc>
          <w:tcPr>
            <w:tcW w:w="3670" w:type="dxa"/>
            <w:shd w:val="clear" w:color="000000" w:fill="auto"/>
            <w:noWrap/>
            <w:vAlign w:val="center"/>
          </w:tcPr>
          <w:p w14:paraId="2FC613DC">
            <w:pPr>
              <w:tabs>
                <w:tab w:val="left" w:pos="697"/>
              </w:tabs>
              <w:jc w:val="left"/>
              <w:rPr>
                <w:rFonts w:hint="eastAsia" w:ascii="仿宋" w:hAnsi="仿宋" w:eastAsia="仿宋" w:cs="仿宋"/>
                <w:color w:val="auto"/>
                <w:kern w:val="0"/>
                <w:sz w:val="20"/>
                <w:highlight w:val="none"/>
              </w:rPr>
            </w:pPr>
            <w:r>
              <w:rPr>
                <w:rFonts w:ascii="仿宋" w:hAnsi="仿宋" w:eastAsia="仿宋" w:cs="仿宋"/>
                <w:color w:val="auto"/>
                <w:kern w:val="0"/>
                <w:sz w:val="20"/>
                <w:highlight w:val="none"/>
              </w:rPr>
              <w:t>第</w:t>
            </w:r>
            <w:r>
              <w:rPr>
                <w:rFonts w:hint="eastAsia" w:ascii="仿宋" w:hAnsi="仿宋" w:eastAsia="仿宋" w:cs="仿宋"/>
                <w:color w:val="auto"/>
                <w:kern w:val="0"/>
                <w:sz w:val="20"/>
                <w:highlight w:val="none"/>
              </w:rPr>
              <w:t>一</w:t>
            </w:r>
            <w:r>
              <w:rPr>
                <w:rFonts w:ascii="仿宋" w:hAnsi="仿宋" w:eastAsia="仿宋" w:cs="仿宋"/>
                <w:color w:val="auto"/>
                <w:kern w:val="0"/>
                <w:sz w:val="20"/>
                <w:highlight w:val="none"/>
              </w:rPr>
              <w:t>项</w:t>
            </w:r>
            <w:r>
              <w:rPr>
                <w:rFonts w:hint="eastAsia" w:ascii="仿宋" w:hAnsi="仿宋" w:eastAsia="仿宋" w:cs="仿宋"/>
                <w:color w:val="auto"/>
                <w:kern w:val="0"/>
                <w:sz w:val="20"/>
                <w:highlight w:val="none"/>
              </w:rPr>
              <w:t>1.提供国家知识产权局颁布的《发明专利证书》，并提供国家知识产权局网站(https:/pss-system.cponline.cnipa.gov.cn/conventionalSearch)专利查询截图，查询截图应体现地址栏、专利权人、公开日期(授权)信息。</w:t>
            </w:r>
          </w:p>
          <w:p w14:paraId="13F469E5">
            <w:pPr>
              <w:tabs>
                <w:tab w:val="left" w:pos="697"/>
              </w:tabs>
              <w:jc w:val="left"/>
              <w:rPr>
                <w:rFonts w:ascii="仿宋" w:hAnsi="仿宋" w:eastAsia="仿宋" w:cs="仿宋"/>
                <w:color w:val="auto"/>
                <w:kern w:val="0"/>
                <w:sz w:val="20"/>
                <w:highlight w:val="none"/>
              </w:rPr>
            </w:pPr>
            <w:r>
              <w:rPr>
                <w:rFonts w:hint="eastAsia" w:ascii="仿宋" w:hAnsi="仿宋" w:eastAsia="仿宋" w:cs="仿宋"/>
                <w:color w:val="auto"/>
                <w:kern w:val="0"/>
                <w:sz w:val="20"/>
                <w:highlight w:val="none"/>
              </w:rPr>
              <w:t>2.提供国家版权局颁布的《计算机软件著作权登记证书》，软件著作权首次发表日或登记日期在本项目公告发布日之前，提供中国版权保护中心网站(https://register.ccopyright.com.cn/query.html)查询截图，查询截图应体现地址栏、软件名称、登记号、著作权人、登记日期或首次发表日期信息</w:t>
            </w:r>
            <w:r>
              <w:rPr>
                <w:rFonts w:hint="eastAsia" w:ascii="仿宋" w:hAnsi="仿宋" w:eastAsia="仿宋" w:cs="仿宋"/>
                <w:color w:val="auto"/>
                <w:kern w:val="0"/>
                <w:sz w:val="20"/>
                <w:highlight w:val="none"/>
                <w:lang w:eastAsia="zh-CN"/>
              </w:rPr>
              <w:t>，相同关键字软著</w:t>
            </w:r>
            <w:r>
              <w:rPr>
                <w:rFonts w:hint="eastAsia" w:ascii="仿宋" w:hAnsi="仿宋" w:eastAsia="仿宋" w:cs="仿宋"/>
                <w:color w:val="auto"/>
                <w:kern w:val="0"/>
                <w:sz w:val="20"/>
                <w:highlight w:val="none"/>
                <w:lang w:val="en-US" w:eastAsia="zh-CN"/>
              </w:rPr>
              <w:t>或专利</w:t>
            </w:r>
            <w:r>
              <w:rPr>
                <w:rFonts w:hint="eastAsia" w:ascii="仿宋" w:hAnsi="仿宋" w:eastAsia="仿宋" w:cs="仿宋"/>
                <w:color w:val="auto"/>
                <w:kern w:val="0"/>
                <w:sz w:val="20"/>
                <w:highlight w:val="none"/>
                <w:lang w:eastAsia="zh-CN"/>
              </w:rPr>
              <w:t>不重复得分</w:t>
            </w:r>
            <w:r>
              <w:rPr>
                <w:rFonts w:hint="eastAsia" w:ascii="仿宋" w:hAnsi="仿宋" w:eastAsia="仿宋" w:cs="仿宋"/>
                <w:color w:val="auto"/>
                <w:kern w:val="0"/>
                <w:sz w:val="20"/>
                <w:highlight w:val="none"/>
              </w:rPr>
              <w:t>；</w:t>
            </w:r>
          </w:p>
          <w:p w14:paraId="5D9EB0AF">
            <w:pPr>
              <w:tabs>
                <w:tab w:val="left" w:pos="697"/>
              </w:tabs>
              <w:jc w:val="left"/>
              <w:rPr>
                <w:rFonts w:hint="eastAsia" w:ascii="仿宋" w:hAnsi="仿宋" w:eastAsia="仿宋" w:cs="仿宋"/>
                <w:color w:val="auto"/>
                <w:kern w:val="0"/>
                <w:sz w:val="20"/>
                <w:highlight w:val="none"/>
              </w:rPr>
            </w:pPr>
            <w:r>
              <w:rPr>
                <w:rFonts w:hint="eastAsia" w:ascii="仿宋" w:hAnsi="仿宋" w:eastAsia="仿宋" w:cs="仿宋"/>
                <w:color w:val="auto"/>
                <w:kern w:val="0"/>
                <w:sz w:val="20"/>
                <w:highlight w:val="none"/>
              </w:rPr>
              <w:t>第二项应答人需提供类似功能的演示录屏或演示截图：若为应答人自研功能，录屏或截图需体现应答人名称或logo；若非应答人自研功能，除类似功能录屏或演示截图外，还须提供相关功能购买合同关键页及发票扫描件。</w:t>
            </w:r>
          </w:p>
        </w:tc>
      </w:tr>
      <w:tr w14:paraId="48FB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71" w:type="dxa"/>
            <w:vMerge w:val="restart"/>
            <w:shd w:val="clear" w:color="auto" w:fill="auto"/>
            <w:noWrap/>
            <w:vAlign w:val="center"/>
          </w:tcPr>
          <w:p w14:paraId="34B1811E">
            <w:pPr>
              <w:jc w:val="center"/>
              <w:textAlignment w:val="center"/>
              <w:rPr>
                <w:rFonts w:hint="eastAsia" w:ascii="仿宋" w:hAnsi="仿宋" w:eastAsia="仿宋" w:cs="仿宋"/>
                <w:color w:val="auto"/>
                <w:sz w:val="20"/>
              </w:rPr>
            </w:pPr>
            <w:r>
              <w:rPr>
                <w:rFonts w:hint="eastAsia" w:ascii="仿宋" w:hAnsi="仿宋" w:eastAsia="仿宋" w:cs="仿宋"/>
                <w:b/>
                <w:bCs/>
                <w:color w:val="auto"/>
                <w:kern w:val="0"/>
                <w:sz w:val="20"/>
                <w:lang w:bidi="ar"/>
              </w:rPr>
              <w:t>技术服务方案</w:t>
            </w:r>
          </w:p>
        </w:tc>
        <w:tc>
          <w:tcPr>
            <w:tcW w:w="1051" w:type="dxa"/>
            <w:shd w:val="clear" w:color="000000" w:fill="FFFF00"/>
            <w:noWrap/>
            <w:vAlign w:val="center"/>
          </w:tcPr>
          <w:p w14:paraId="61219D14">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shd w:val="clear" w:color="auto" w:fill="FFFF00"/>
                <w:lang w:bidi="ar"/>
              </w:rPr>
              <w:t>项目理解</w:t>
            </w:r>
          </w:p>
        </w:tc>
        <w:tc>
          <w:tcPr>
            <w:tcW w:w="613" w:type="dxa"/>
            <w:shd w:val="clear" w:color="000000" w:fill="auto"/>
            <w:noWrap/>
            <w:vAlign w:val="center"/>
          </w:tcPr>
          <w:p w14:paraId="17A55625">
            <w:pPr>
              <w:widowControl/>
              <w:jc w:val="center"/>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5</w:t>
            </w:r>
          </w:p>
        </w:tc>
        <w:tc>
          <w:tcPr>
            <w:tcW w:w="4474" w:type="dxa"/>
            <w:shd w:val="clear" w:color="000000" w:fill="auto"/>
            <w:vAlign w:val="center"/>
          </w:tcPr>
          <w:p w14:paraId="060702AB">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根据应答单位对需求背景、行业现状、项目目标和意义的认识阐述，根据其理解深入程度、分析到位程度、与本项目的针对性打分，项目理解深刻，分析到位得(3,5]分；项目理解深度不够得(1,3]分；分析理解针对性不高得[0,1]分。</w:t>
            </w:r>
          </w:p>
        </w:tc>
        <w:tc>
          <w:tcPr>
            <w:tcW w:w="3670" w:type="dxa"/>
            <w:shd w:val="clear" w:color="000000" w:fill="auto"/>
            <w:noWrap/>
            <w:vAlign w:val="center"/>
          </w:tcPr>
          <w:p w14:paraId="7D91ACAF">
            <w:pPr>
              <w:widowControl/>
              <w:jc w:val="left"/>
              <w:textAlignment w:val="center"/>
              <w:rPr>
                <w:rFonts w:hint="eastAsia" w:ascii="仿宋" w:hAnsi="仿宋" w:eastAsia="仿宋" w:cs="仿宋"/>
                <w:color w:val="auto"/>
                <w:kern w:val="0"/>
                <w:sz w:val="20"/>
              </w:rPr>
            </w:pPr>
          </w:p>
        </w:tc>
      </w:tr>
      <w:tr w14:paraId="582F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71" w:type="dxa"/>
            <w:vMerge w:val="continue"/>
            <w:shd w:val="clear" w:color="auto" w:fill="auto"/>
            <w:noWrap/>
            <w:vAlign w:val="center"/>
          </w:tcPr>
          <w:p w14:paraId="7939AAFE">
            <w:pPr>
              <w:jc w:val="center"/>
              <w:textAlignment w:val="center"/>
              <w:rPr>
                <w:rFonts w:hint="eastAsia" w:ascii="仿宋" w:hAnsi="仿宋" w:eastAsia="仿宋" w:cs="仿宋"/>
                <w:color w:val="auto"/>
                <w:sz w:val="20"/>
              </w:rPr>
            </w:pPr>
          </w:p>
        </w:tc>
        <w:tc>
          <w:tcPr>
            <w:tcW w:w="1051" w:type="dxa"/>
            <w:shd w:val="clear" w:color="000000" w:fill="FFFF00"/>
            <w:noWrap/>
            <w:vAlign w:val="center"/>
          </w:tcPr>
          <w:p w14:paraId="5418C320">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highlight w:val="yellow"/>
                <w:shd w:val="clear" w:color="auto" w:fill="FFFF00"/>
                <w:lang w:bidi="ar"/>
              </w:rPr>
              <w:t>整体服务方案</w:t>
            </w:r>
          </w:p>
        </w:tc>
        <w:tc>
          <w:tcPr>
            <w:tcW w:w="613" w:type="dxa"/>
            <w:shd w:val="clear" w:color="000000" w:fill="auto"/>
            <w:noWrap/>
            <w:vAlign w:val="center"/>
          </w:tcPr>
          <w:p w14:paraId="07A2EC69">
            <w:pPr>
              <w:widowControl/>
              <w:jc w:val="center"/>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10</w:t>
            </w:r>
          </w:p>
        </w:tc>
        <w:tc>
          <w:tcPr>
            <w:tcW w:w="4474" w:type="dxa"/>
            <w:shd w:val="clear" w:color="000000" w:fill="auto"/>
            <w:vAlign w:val="center"/>
          </w:tcPr>
          <w:p w14:paraId="4F39D43C">
            <w:pPr>
              <w:widowControl/>
              <w:jc w:val="left"/>
              <w:textAlignment w:val="center"/>
              <w:rPr>
                <w:rFonts w:hint="eastAsia" w:ascii="仿宋" w:hAnsi="仿宋" w:eastAsia="仿宋" w:cs="仿宋"/>
                <w:color w:val="auto"/>
                <w:kern w:val="0"/>
                <w:sz w:val="20"/>
                <w:lang w:bidi="ar"/>
              </w:rPr>
            </w:pPr>
            <w:r>
              <w:rPr>
                <w:rFonts w:hint="eastAsia" w:ascii="仿宋" w:hAnsi="仿宋" w:eastAsia="仿宋" w:cs="仿宋"/>
                <w:color w:val="auto"/>
                <w:kern w:val="0"/>
                <w:sz w:val="20"/>
                <w:lang w:bidi="ar"/>
              </w:rPr>
              <w:t>整体服务方案优良，完整详实，对数字人相关服务支撑有深入详细完整的工作计划和安排，思路清晰，方法科学，安排有序，可操作性强，能有效满足项目需求，得（7,10]分；整体服务方案基本完整，工作计划和安排基本清晰，有一定可操作性，得（4,7]分；整体服务方案一般，工作计划和安排较为简单，可操作性一般，得（2,4]分；整体服务方案简单，工作计划和安排较为粗略，可操作性欠佳得[0,2]分。</w:t>
            </w:r>
          </w:p>
        </w:tc>
        <w:tc>
          <w:tcPr>
            <w:tcW w:w="3670" w:type="dxa"/>
            <w:shd w:val="clear" w:color="000000" w:fill="auto"/>
            <w:noWrap/>
            <w:vAlign w:val="center"/>
          </w:tcPr>
          <w:p w14:paraId="5773D981">
            <w:pPr>
              <w:widowControl/>
              <w:jc w:val="left"/>
              <w:textAlignment w:val="center"/>
              <w:rPr>
                <w:rFonts w:hint="eastAsia" w:ascii="仿宋" w:hAnsi="仿宋" w:eastAsia="仿宋" w:cs="仿宋"/>
                <w:color w:val="auto"/>
                <w:kern w:val="0"/>
                <w:sz w:val="20"/>
              </w:rPr>
            </w:pPr>
          </w:p>
        </w:tc>
      </w:tr>
      <w:tr w14:paraId="69364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671" w:type="dxa"/>
            <w:vMerge w:val="continue"/>
            <w:shd w:val="clear" w:color="auto" w:fill="auto"/>
            <w:noWrap/>
            <w:vAlign w:val="center"/>
          </w:tcPr>
          <w:p w14:paraId="4E0432A0">
            <w:pPr>
              <w:jc w:val="center"/>
              <w:textAlignment w:val="center"/>
              <w:rPr>
                <w:rFonts w:hint="eastAsia" w:ascii="仿宋" w:hAnsi="仿宋" w:eastAsia="仿宋" w:cs="仿宋"/>
                <w:color w:val="auto"/>
                <w:sz w:val="20"/>
              </w:rPr>
            </w:pPr>
          </w:p>
        </w:tc>
        <w:tc>
          <w:tcPr>
            <w:tcW w:w="1051" w:type="dxa"/>
            <w:shd w:val="clear" w:color="000000" w:fill="FFFF00"/>
            <w:noWrap/>
            <w:vAlign w:val="center"/>
          </w:tcPr>
          <w:p w14:paraId="097E6FB6">
            <w:pPr>
              <w:widowControl/>
              <w:jc w:val="center"/>
              <w:textAlignment w:val="center"/>
              <w:rPr>
                <w:rFonts w:hint="eastAsia" w:ascii="仿宋" w:hAnsi="仿宋" w:eastAsia="仿宋" w:cs="仿宋"/>
                <w:color w:val="auto"/>
                <w:sz w:val="20"/>
                <w:highlight w:val="yellow"/>
              </w:rPr>
            </w:pPr>
            <w:r>
              <w:rPr>
                <w:rFonts w:hint="eastAsia" w:ascii="仿宋" w:hAnsi="仿宋" w:eastAsia="仿宋" w:cs="仿宋"/>
                <w:b/>
                <w:bCs/>
                <w:color w:val="auto"/>
                <w:kern w:val="0"/>
                <w:sz w:val="20"/>
                <w:highlight w:val="yellow"/>
                <w:shd w:val="clear" w:color="auto" w:fill="FFFF00"/>
                <w:lang w:bidi="ar"/>
              </w:rPr>
              <w:t>技术培训及转移</w:t>
            </w:r>
          </w:p>
        </w:tc>
        <w:tc>
          <w:tcPr>
            <w:tcW w:w="613" w:type="dxa"/>
            <w:shd w:val="clear" w:color="000000" w:fill="auto"/>
            <w:noWrap/>
            <w:vAlign w:val="center"/>
          </w:tcPr>
          <w:p w14:paraId="0A2DCB47">
            <w:pPr>
              <w:widowControl/>
              <w:jc w:val="center"/>
              <w:textAlignment w:val="center"/>
              <w:rPr>
                <w:rFonts w:hint="eastAsia" w:ascii="仿宋" w:hAnsi="仿宋" w:eastAsia="仿宋" w:cs="仿宋"/>
                <w:color w:val="auto"/>
                <w:sz w:val="20"/>
              </w:rPr>
            </w:pPr>
            <w:r>
              <w:rPr>
                <w:rFonts w:hint="eastAsia" w:ascii="仿宋" w:hAnsi="仿宋" w:eastAsia="仿宋" w:cs="仿宋"/>
                <w:color w:val="auto"/>
                <w:kern w:val="0"/>
                <w:sz w:val="20"/>
                <w:lang w:bidi="ar"/>
              </w:rPr>
              <w:t>5</w:t>
            </w:r>
          </w:p>
        </w:tc>
        <w:tc>
          <w:tcPr>
            <w:tcW w:w="4474" w:type="dxa"/>
            <w:shd w:val="clear" w:color="000000" w:fill="auto"/>
            <w:vAlign w:val="center"/>
          </w:tcPr>
          <w:p w14:paraId="1380C226">
            <w:pPr>
              <w:widowControl/>
              <w:jc w:val="left"/>
              <w:textAlignment w:val="center"/>
              <w:rPr>
                <w:rFonts w:hint="eastAsia" w:ascii="仿宋" w:hAnsi="仿宋" w:eastAsia="仿宋" w:cs="仿宋"/>
                <w:color w:val="auto"/>
                <w:sz w:val="20"/>
              </w:rPr>
            </w:pPr>
            <w:r>
              <w:rPr>
                <w:rFonts w:hint="eastAsia" w:ascii="仿宋" w:hAnsi="仿宋" w:eastAsia="仿宋" w:cs="仿宋"/>
                <w:color w:val="auto"/>
                <w:kern w:val="0"/>
                <w:sz w:val="20"/>
                <w:lang w:bidi="ar"/>
              </w:rPr>
              <w:t>对项目人员有周期性培训计划，培训内容适配本项目专业，培训对象覆盖项目相关人员，得（3,5]分；培训计划一般，内容基本适配本专业，得（1,3]分；培训计划过于简单或无计划，得[0,1]分。</w:t>
            </w:r>
          </w:p>
        </w:tc>
        <w:tc>
          <w:tcPr>
            <w:tcW w:w="3670" w:type="dxa"/>
            <w:shd w:val="clear" w:color="000000" w:fill="auto"/>
            <w:noWrap/>
            <w:vAlign w:val="center"/>
          </w:tcPr>
          <w:p w14:paraId="45706C14">
            <w:pPr>
              <w:widowControl/>
              <w:jc w:val="center"/>
              <w:textAlignment w:val="center"/>
              <w:rPr>
                <w:rFonts w:hint="eastAsia" w:ascii="仿宋" w:hAnsi="仿宋" w:eastAsia="仿宋" w:cs="仿宋"/>
                <w:color w:val="auto"/>
                <w:kern w:val="0"/>
                <w:sz w:val="20"/>
              </w:rPr>
            </w:pPr>
          </w:p>
        </w:tc>
      </w:tr>
      <w:tr w14:paraId="6DC9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671" w:type="dxa"/>
            <w:shd w:val="clear" w:color="000000" w:fill="auto"/>
            <w:noWrap/>
            <w:vAlign w:val="center"/>
          </w:tcPr>
          <w:p w14:paraId="06431055">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lang w:bidi="ar"/>
              </w:rPr>
              <w:t>经验业绩</w:t>
            </w:r>
          </w:p>
        </w:tc>
        <w:tc>
          <w:tcPr>
            <w:tcW w:w="1051" w:type="dxa"/>
            <w:shd w:val="clear" w:color="000000" w:fill="auto"/>
            <w:noWrap/>
            <w:vAlign w:val="center"/>
          </w:tcPr>
          <w:p w14:paraId="4F539E07">
            <w:pPr>
              <w:widowControl/>
              <w:jc w:val="center"/>
              <w:textAlignment w:val="center"/>
              <w:rPr>
                <w:rFonts w:hint="eastAsia" w:ascii="仿宋" w:hAnsi="仿宋" w:eastAsia="仿宋" w:cs="仿宋"/>
                <w:b/>
                <w:bCs/>
                <w:color w:val="auto"/>
                <w:kern w:val="0"/>
                <w:sz w:val="20"/>
                <w:lang w:bidi="ar"/>
              </w:rPr>
            </w:pPr>
            <w:r>
              <w:rPr>
                <w:rFonts w:hint="eastAsia" w:ascii="仿宋" w:hAnsi="仿宋" w:eastAsia="仿宋" w:cs="仿宋"/>
                <w:b/>
                <w:bCs/>
                <w:color w:val="auto"/>
                <w:kern w:val="0"/>
                <w:sz w:val="20"/>
                <w:lang w:bidi="ar"/>
              </w:rPr>
              <w:t>经验业绩</w:t>
            </w:r>
          </w:p>
        </w:tc>
        <w:tc>
          <w:tcPr>
            <w:tcW w:w="613" w:type="dxa"/>
            <w:shd w:val="clear" w:color="000000" w:fill="auto"/>
            <w:noWrap/>
            <w:vAlign w:val="center"/>
          </w:tcPr>
          <w:p w14:paraId="3B0176E7">
            <w:pPr>
              <w:widowControl/>
              <w:jc w:val="center"/>
              <w:textAlignment w:val="center"/>
              <w:rPr>
                <w:rFonts w:hint="default" w:ascii="仿宋" w:hAnsi="仿宋" w:eastAsia="仿宋" w:cs="仿宋"/>
                <w:color w:val="auto"/>
                <w:kern w:val="0"/>
                <w:sz w:val="20"/>
                <w:lang w:val="en-US" w:eastAsia="zh-CN" w:bidi="ar"/>
              </w:rPr>
            </w:pPr>
            <w:r>
              <w:rPr>
                <w:rFonts w:hint="eastAsia" w:ascii="仿宋" w:hAnsi="仿宋" w:eastAsia="仿宋" w:cs="仿宋"/>
                <w:color w:val="auto"/>
                <w:kern w:val="0"/>
                <w:sz w:val="20"/>
                <w:lang w:val="en-US" w:eastAsia="zh-CN" w:bidi="ar"/>
              </w:rPr>
              <w:t>20</w:t>
            </w:r>
          </w:p>
        </w:tc>
        <w:tc>
          <w:tcPr>
            <w:tcW w:w="4474" w:type="dxa"/>
            <w:shd w:val="clear" w:color="000000" w:fill="auto"/>
            <w:noWrap/>
            <w:vAlign w:val="center"/>
          </w:tcPr>
          <w:p w14:paraId="432FABD7">
            <w:pPr>
              <w:pStyle w:val="16"/>
              <w:widowControl/>
              <w:numPr>
                <w:ilvl w:val="0"/>
                <w:numId w:val="2"/>
              </w:numPr>
              <w:ind w:firstLineChars="0"/>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对20【23】年【1】月【1】日以来至公告发布之日，应答人的同类合同业绩进行评审</w:t>
            </w:r>
            <w:r>
              <w:rPr>
                <w:rFonts w:hint="eastAsia" w:ascii="仿宋" w:hAnsi="仿宋" w:eastAsia="仿宋" w:cs="仿宋"/>
                <w:color w:val="auto"/>
                <w:kern w:val="0"/>
                <w:sz w:val="20"/>
                <w:highlight w:val="none"/>
                <w:lang w:eastAsia="zh-CN" w:bidi="ar"/>
              </w:rPr>
              <w:t>（同类指：【合同标题或内容含“</w:t>
            </w:r>
            <w:r>
              <w:rPr>
                <w:rFonts w:hint="eastAsia" w:ascii="仿宋" w:hAnsi="仿宋" w:eastAsia="仿宋" w:cs="仿宋"/>
                <w:color w:val="auto"/>
                <w:kern w:val="0"/>
                <w:sz w:val="20"/>
                <w:highlight w:val="none"/>
                <w:lang w:bidi="ar"/>
              </w:rPr>
              <w:t>安全运营</w:t>
            </w:r>
            <w:r>
              <w:rPr>
                <w:rFonts w:hint="eastAsia" w:ascii="仿宋" w:hAnsi="仿宋" w:eastAsia="仿宋" w:cs="仿宋"/>
                <w:color w:val="auto"/>
                <w:kern w:val="0"/>
                <w:sz w:val="20"/>
                <w:highlight w:val="none"/>
                <w:lang w:eastAsia="zh-CN" w:bidi="ar"/>
              </w:rPr>
              <w:t>”或“</w:t>
            </w:r>
            <w:r>
              <w:rPr>
                <w:rFonts w:hint="eastAsia" w:ascii="仿宋" w:hAnsi="仿宋" w:eastAsia="仿宋" w:cs="仿宋"/>
                <w:color w:val="auto"/>
                <w:kern w:val="0"/>
                <w:sz w:val="20"/>
                <w:highlight w:val="none"/>
                <w:lang w:val="en-US" w:eastAsia="zh-CN" w:bidi="ar"/>
              </w:rPr>
              <w:t>安全合规作业</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或“网络安全运营”</w:t>
            </w:r>
            <w:r>
              <w:rPr>
                <w:rFonts w:hint="eastAsia" w:ascii="仿宋" w:hAnsi="仿宋" w:eastAsia="仿宋" w:cs="仿宋"/>
                <w:color w:val="auto"/>
                <w:kern w:val="0"/>
                <w:sz w:val="20"/>
                <w:highlight w:val="none"/>
                <w:lang w:eastAsia="zh-CN" w:bidi="ar"/>
              </w:rPr>
              <w:t>任一关键字的技术服务业绩】）</w:t>
            </w:r>
            <w:r>
              <w:rPr>
                <w:rFonts w:hint="eastAsia" w:ascii="仿宋" w:hAnsi="仿宋" w:eastAsia="仿宋" w:cs="仿宋"/>
                <w:color w:val="auto"/>
                <w:kern w:val="0"/>
                <w:sz w:val="20"/>
                <w:highlight w:val="none"/>
                <w:lang w:bidi="ar"/>
              </w:rPr>
              <w:t>，</w:t>
            </w:r>
            <w:r>
              <w:rPr>
                <w:rFonts w:hint="eastAsia" w:ascii="仿宋" w:hAnsi="仿宋" w:eastAsia="仿宋" w:cs="仿宋"/>
                <w:color w:val="auto"/>
                <w:kern w:val="0"/>
                <w:sz w:val="20"/>
                <w:highlight w:val="none"/>
                <w:lang w:val="en-US" w:eastAsia="zh-CN" w:bidi="ar"/>
              </w:rPr>
              <w:t>合同含税金额累加，每180万元得2分，满分10分。</w:t>
            </w:r>
          </w:p>
          <w:p w14:paraId="5EE18755">
            <w:pPr>
              <w:pStyle w:val="16"/>
              <w:widowControl/>
              <w:numPr>
                <w:ilvl w:val="0"/>
                <w:numId w:val="2"/>
              </w:numPr>
              <w:ind w:firstLineChars="0"/>
              <w:jc w:val="left"/>
              <w:textAlignment w:val="center"/>
              <w:rPr>
                <w:rFonts w:hint="eastAsia" w:ascii="仿宋" w:hAnsi="仿宋" w:eastAsia="仿宋" w:cs="仿宋"/>
                <w:color w:val="auto"/>
                <w:kern w:val="0"/>
                <w:sz w:val="20"/>
                <w:highlight w:val="none"/>
                <w:lang w:bidi="ar"/>
              </w:rPr>
            </w:pPr>
            <w:r>
              <w:rPr>
                <w:rFonts w:hint="eastAsia" w:ascii="仿宋" w:hAnsi="仿宋" w:eastAsia="仿宋" w:cs="仿宋"/>
                <w:color w:val="auto"/>
                <w:kern w:val="0"/>
                <w:sz w:val="20"/>
                <w:highlight w:val="none"/>
                <w:lang w:bidi="ar"/>
              </w:rPr>
              <w:t>对20【23】年【1】</w:t>
            </w:r>
            <w:bookmarkStart w:id="1" w:name="_GoBack"/>
            <w:bookmarkEnd w:id="1"/>
            <w:r>
              <w:rPr>
                <w:rFonts w:hint="eastAsia" w:ascii="仿宋" w:hAnsi="仿宋" w:eastAsia="仿宋" w:cs="仿宋"/>
                <w:color w:val="auto"/>
                <w:kern w:val="0"/>
                <w:sz w:val="20"/>
                <w:highlight w:val="none"/>
                <w:lang w:bidi="ar"/>
              </w:rPr>
              <w:t>月【1】日以来至公告发布之日，应答人的同类合同业绩进行评审</w:t>
            </w:r>
            <w:r>
              <w:rPr>
                <w:rFonts w:hint="eastAsia" w:ascii="仿宋" w:hAnsi="仿宋" w:eastAsia="仿宋" w:cs="仿宋"/>
                <w:color w:val="auto"/>
                <w:kern w:val="0"/>
                <w:sz w:val="20"/>
                <w:highlight w:val="none"/>
                <w:lang w:eastAsia="zh-CN" w:bidi="ar"/>
              </w:rPr>
              <w:t>（同类指：【合同标题或内容含“</w:t>
            </w:r>
            <w:r>
              <w:rPr>
                <w:rFonts w:hint="eastAsia" w:ascii="仿宋" w:hAnsi="仿宋" w:eastAsia="仿宋" w:cs="仿宋"/>
                <w:color w:val="auto"/>
                <w:kern w:val="0"/>
                <w:sz w:val="20"/>
                <w:highlight w:val="none"/>
                <w:lang w:bidi="ar"/>
              </w:rPr>
              <w:t>安全运营</w:t>
            </w:r>
            <w:r>
              <w:rPr>
                <w:rFonts w:hint="eastAsia" w:ascii="仿宋" w:hAnsi="仿宋" w:eastAsia="仿宋" w:cs="仿宋"/>
                <w:color w:val="auto"/>
                <w:kern w:val="0"/>
                <w:sz w:val="20"/>
                <w:highlight w:val="none"/>
                <w:lang w:eastAsia="zh-CN" w:bidi="ar"/>
              </w:rPr>
              <w:t>”或“</w:t>
            </w:r>
            <w:r>
              <w:rPr>
                <w:rFonts w:hint="eastAsia" w:ascii="仿宋" w:hAnsi="仿宋" w:eastAsia="仿宋" w:cs="仿宋"/>
                <w:color w:val="auto"/>
                <w:kern w:val="0"/>
                <w:sz w:val="20"/>
                <w:highlight w:val="none"/>
                <w:lang w:val="en-US" w:eastAsia="zh-CN" w:bidi="ar"/>
              </w:rPr>
              <w:t>安全合规作业</w:t>
            </w:r>
            <w:r>
              <w:rPr>
                <w:rFonts w:hint="eastAsia" w:ascii="仿宋" w:hAnsi="仿宋" w:eastAsia="仿宋" w:cs="仿宋"/>
                <w:color w:val="auto"/>
                <w:kern w:val="0"/>
                <w:sz w:val="20"/>
                <w:highlight w:val="none"/>
                <w:lang w:eastAsia="zh-CN" w:bidi="ar"/>
              </w:rPr>
              <w:t>”</w:t>
            </w:r>
            <w:r>
              <w:rPr>
                <w:rFonts w:hint="eastAsia" w:ascii="仿宋" w:hAnsi="仿宋" w:eastAsia="仿宋" w:cs="仿宋"/>
                <w:color w:val="auto"/>
                <w:kern w:val="0"/>
                <w:sz w:val="20"/>
                <w:highlight w:val="none"/>
                <w:lang w:val="en-US" w:eastAsia="zh-CN" w:bidi="ar"/>
              </w:rPr>
              <w:t>或“网络安全运营”</w:t>
            </w:r>
            <w:r>
              <w:rPr>
                <w:rFonts w:hint="eastAsia" w:ascii="仿宋" w:hAnsi="仿宋" w:eastAsia="仿宋" w:cs="仿宋"/>
                <w:color w:val="auto"/>
                <w:kern w:val="0"/>
                <w:sz w:val="20"/>
                <w:highlight w:val="none"/>
                <w:lang w:eastAsia="zh-CN" w:bidi="ar"/>
              </w:rPr>
              <w:t>任一关键字的技术服务业绩】）</w:t>
            </w:r>
            <w:r>
              <w:rPr>
                <w:rFonts w:hint="eastAsia" w:ascii="仿宋" w:hAnsi="仿宋" w:eastAsia="仿宋" w:cs="仿宋"/>
                <w:color w:val="auto"/>
                <w:kern w:val="0"/>
                <w:sz w:val="20"/>
                <w:highlight w:val="none"/>
                <w:lang w:bidi="ar"/>
              </w:rPr>
              <w:t>，</w:t>
            </w:r>
            <w:r>
              <w:rPr>
                <w:rFonts w:hint="eastAsia" w:ascii="仿宋" w:hAnsi="仿宋" w:eastAsia="仿宋" w:cs="仿宋"/>
                <w:color w:val="auto"/>
                <w:kern w:val="0"/>
                <w:sz w:val="20"/>
                <w:highlight w:val="none"/>
                <w:lang w:val="en-US" w:eastAsia="zh-CN" w:bidi="ar"/>
              </w:rPr>
              <w:t>含税金额大于等于100万元的合同案例，每1例得2分，满分10分。</w:t>
            </w:r>
          </w:p>
        </w:tc>
        <w:tc>
          <w:tcPr>
            <w:tcW w:w="3670" w:type="dxa"/>
            <w:shd w:val="clear" w:color="000000" w:fill="auto"/>
            <w:noWrap/>
            <w:vAlign w:val="center"/>
          </w:tcPr>
          <w:p w14:paraId="314D4EDE">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注：同一个合同案例以上两条评分项能重复得分。</w:t>
            </w:r>
          </w:p>
          <w:p w14:paraId="1702E86B">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提供的证明材料：1.合同需提供与应答人签订的合同关键页扫描件【包括但不限于合同首页、金额页（如合同未明确具体金额，另需提供结算发票扫描件）、体现合同主要内容的页、合同生效页、签字盖章页】；</w:t>
            </w:r>
          </w:p>
          <w:p w14:paraId="06DA0589">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2.提供与该合同相对应的【一】张发票电子文档及发票查询结果截图，发票认定的基本要素包括：</w:t>
            </w:r>
          </w:p>
          <w:p w14:paraId="3046C30A">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1）购买方和销售方名称须与有效合同签章的双方单位名称（含分支机构）一致；</w:t>
            </w:r>
          </w:p>
          <w:p w14:paraId="03A58908">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2）发票开具时间须在20【23】年【1】月【1】日至【公告发布之日】之间，且不得早于合同生效日期；</w:t>
            </w:r>
          </w:p>
          <w:p w14:paraId="35D4D276">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3）该发票在国家或地方税务局官网的查询结果截图，截图必须包含相关查询网页的地址栏信息。</w:t>
            </w:r>
          </w:p>
          <w:p w14:paraId="4DD9D91D">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3.合同未明确具体金额的，以认定的发票累计含税金额为准；</w:t>
            </w:r>
          </w:p>
          <w:p w14:paraId="06FFB1D5">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4.以合同签订时间为准。若双方签订日期不一致，则以签订时间后者为准，体现单方时间的以该时间为准。如合同另行约定合同生效之日，则以合同生效之日为准；</w:t>
            </w:r>
          </w:p>
          <w:p w14:paraId="333BA0AA">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5.合同签字盖章页须具有双方盖章或签字，但如合同约定合同应当签字并盖章生效的，则合同应当签字并盖章，否则该合同不予认定。</w:t>
            </w:r>
          </w:p>
          <w:p w14:paraId="43C0A495">
            <w:pPr>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6.若合同扫描件金额模糊不清或合同签订日期、签字盖章无法辨识的，该合同均不予认定；发票不予认定或未提供发票的对应合同不予认定。</w:t>
            </w:r>
          </w:p>
        </w:tc>
      </w:tr>
      <w:tr w14:paraId="5848A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722" w:type="dxa"/>
            <w:gridSpan w:val="2"/>
            <w:shd w:val="clear" w:color="000000" w:fill="auto"/>
            <w:noWrap/>
            <w:vAlign w:val="center"/>
          </w:tcPr>
          <w:p w14:paraId="538897E8">
            <w:pPr>
              <w:jc w:val="center"/>
              <w:rPr>
                <w:rFonts w:hint="eastAsia" w:ascii="仿宋" w:hAnsi="仿宋" w:eastAsia="仿宋" w:cs="仿宋"/>
                <w:b/>
                <w:bCs/>
                <w:color w:val="auto"/>
                <w:sz w:val="20"/>
              </w:rPr>
            </w:pPr>
            <w:r>
              <w:rPr>
                <w:rFonts w:hint="eastAsia" w:ascii="仿宋" w:hAnsi="仿宋" w:eastAsia="仿宋" w:cs="仿宋"/>
                <w:b/>
                <w:bCs/>
                <w:color w:val="auto"/>
                <w:sz w:val="20"/>
              </w:rPr>
              <w:t>合计</w:t>
            </w:r>
          </w:p>
        </w:tc>
        <w:tc>
          <w:tcPr>
            <w:tcW w:w="613" w:type="dxa"/>
            <w:shd w:val="clear" w:color="000000" w:fill="auto"/>
            <w:noWrap/>
            <w:vAlign w:val="center"/>
          </w:tcPr>
          <w:p w14:paraId="4E25C01F">
            <w:pPr>
              <w:jc w:val="center"/>
              <w:rPr>
                <w:rFonts w:hint="eastAsia" w:ascii="仿宋" w:hAnsi="仿宋" w:eastAsia="仿宋" w:cs="仿宋"/>
                <w:b/>
                <w:bCs/>
                <w:color w:val="auto"/>
                <w:sz w:val="20"/>
              </w:rPr>
            </w:pPr>
            <w:r>
              <w:rPr>
                <w:rFonts w:hint="eastAsia" w:ascii="仿宋" w:hAnsi="仿宋" w:eastAsia="仿宋" w:cs="仿宋"/>
                <w:b/>
                <w:bCs/>
                <w:color w:val="auto"/>
                <w:sz w:val="20"/>
              </w:rPr>
              <w:t>100</w:t>
            </w:r>
          </w:p>
        </w:tc>
        <w:tc>
          <w:tcPr>
            <w:tcW w:w="4474" w:type="dxa"/>
            <w:shd w:val="clear" w:color="000000" w:fill="auto"/>
            <w:noWrap/>
            <w:vAlign w:val="center"/>
          </w:tcPr>
          <w:p w14:paraId="64301BBF">
            <w:pPr>
              <w:jc w:val="center"/>
              <w:rPr>
                <w:rFonts w:hint="eastAsia" w:ascii="仿宋" w:hAnsi="仿宋" w:eastAsia="仿宋" w:cs="仿宋"/>
                <w:b/>
                <w:bCs/>
                <w:color w:val="auto"/>
                <w:sz w:val="20"/>
              </w:rPr>
            </w:pPr>
          </w:p>
        </w:tc>
        <w:tc>
          <w:tcPr>
            <w:tcW w:w="3670" w:type="dxa"/>
            <w:shd w:val="clear" w:color="000000" w:fill="auto"/>
            <w:noWrap/>
            <w:vAlign w:val="center"/>
          </w:tcPr>
          <w:p w14:paraId="38B5CFB0">
            <w:pPr>
              <w:jc w:val="center"/>
              <w:rPr>
                <w:rFonts w:hint="eastAsia" w:ascii="仿宋" w:hAnsi="仿宋" w:eastAsia="仿宋" w:cs="仿宋"/>
                <w:b/>
                <w:bCs/>
                <w:color w:val="auto"/>
                <w:sz w:val="20"/>
              </w:rPr>
            </w:pPr>
          </w:p>
        </w:tc>
      </w:tr>
    </w:tbl>
    <w:p w14:paraId="6D436BDC">
      <w:pPr>
        <w:spacing w:line="360" w:lineRule="auto"/>
        <w:ind w:firstLine="420" w:firstLineChars="200"/>
      </w:pPr>
      <w:bookmarkStart w:id="0" w:name="_MON_1808654843"/>
      <w:bookmarkEnd w:id="0"/>
    </w:p>
    <w:sectPr>
      <w:footerReference r:id="rId3" w:type="default"/>
      <w:pgSz w:w="11906" w:h="16838"/>
      <w:pgMar w:top="1440" w:right="1706"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体">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embedRegular r:id="rId1" w:fontKey="{78D77EC9-F0AC-44E3-A41F-5F4A6EF52FF6}"/>
  </w:font>
  <w:font w:name="Cambria">
    <w:panose1 w:val="02040503050406030204"/>
    <w:charset w:val="00"/>
    <w:family w:val="roman"/>
    <w:pitch w:val="default"/>
    <w:sig w:usb0="E00006FF" w:usb1="420024FF" w:usb2="02000000"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F7C34">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7</w:t>
    </w:r>
    <w:r>
      <w:rPr>
        <w:b/>
        <w:sz w:val="24"/>
        <w:szCs w:val="24"/>
      </w:rPr>
      <w:fldChar w:fldCharType="end"/>
    </w:r>
  </w:p>
  <w:p w14:paraId="32214D89">
    <w:pPr>
      <w:pStyle w:val="4"/>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D7582"/>
    <w:multiLevelType w:val="singleLevel"/>
    <w:tmpl w:val="DAAD7582"/>
    <w:lvl w:ilvl="0" w:tentative="0">
      <w:start w:val="1"/>
      <w:numFmt w:val="decimal"/>
      <w:suff w:val="nothing"/>
      <w:lvlText w:val="%1、"/>
      <w:lvlJc w:val="left"/>
    </w:lvl>
  </w:abstractNum>
  <w:abstractNum w:abstractNumId="1">
    <w:nsid w:val="2CC132A6"/>
    <w:multiLevelType w:val="multilevel"/>
    <w:tmpl w:val="2CC132A6"/>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yNTU0NzBiN2M3YzNhNGE3YTk5NGVhM2NjMzhmYzIifQ=="/>
  </w:docVars>
  <w:rsids>
    <w:rsidRoot w:val="7ED056C1"/>
    <w:rsid w:val="00002045"/>
    <w:rsid w:val="00015B5B"/>
    <w:rsid w:val="000273EE"/>
    <w:rsid w:val="00035767"/>
    <w:rsid w:val="000469CF"/>
    <w:rsid w:val="000529F7"/>
    <w:rsid w:val="000619D4"/>
    <w:rsid w:val="00072872"/>
    <w:rsid w:val="00084174"/>
    <w:rsid w:val="00087901"/>
    <w:rsid w:val="000B0011"/>
    <w:rsid w:val="000B2B60"/>
    <w:rsid w:val="000B7DF6"/>
    <w:rsid w:val="000B7E87"/>
    <w:rsid w:val="000C0713"/>
    <w:rsid w:val="000C778F"/>
    <w:rsid w:val="000D1B3A"/>
    <w:rsid w:val="000D27A7"/>
    <w:rsid w:val="000E16C2"/>
    <w:rsid w:val="000E341C"/>
    <w:rsid w:val="000F149D"/>
    <w:rsid w:val="000F1848"/>
    <w:rsid w:val="000F783B"/>
    <w:rsid w:val="001017C2"/>
    <w:rsid w:val="00103DA8"/>
    <w:rsid w:val="001113BD"/>
    <w:rsid w:val="00142389"/>
    <w:rsid w:val="00167A03"/>
    <w:rsid w:val="001849BD"/>
    <w:rsid w:val="001A0AA1"/>
    <w:rsid w:val="001A0C2F"/>
    <w:rsid w:val="001A1948"/>
    <w:rsid w:val="001A4E3E"/>
    <w:rsid w:val="001D40D2"/>
    <w:rsid w:val="001E0C7F"/>
    <w:rsid w:val="001E5978"/>
    <w:rsid w:val="001E6D0B"/>
    <w:rsid w:val="001F0BA6"/>
    <w:rsid w:val="001F2327"/>
    <w:rsid w:val="001F769A"/>
    <w:rsid w:val="001F7F7E"/>
    <w:rsid w:val="00200D1F"/>
    <w:rsid w:val="00205D2F"/>
    <w:rsid w:val="00211958"/>
    <w:rsid w:val="0021549B"/>
    <w:rsid w:val="002165A4"/>
    <w:rsid w:val="00217862"/>
    <w:rsid w:val="00221750"/>
    <w:rsid w:val="00223810"/>
    <w:rsid w:val="002267A7"/>
    <w:rsid w:val="00252950"/>
    <w:rsid w:val="00264E69"/>
    <w:rsid w:val="0028336D"/>
    <w:rsid w:val="0028368D"/>
    <w:rsid w:val="00286A4F"/>
    <w:rsid w:val="002916B0"/>
    <w:rsid w:val="00294202"/>
    <w:rsid w:val="002963A7"/>
    <w:rsid w:val="002A43A0"/>
    <w:rsid w:val="002B42F3"/>
    <w:rsid w:val="002D0844"/>
    <w:rsid w:val="002D14BF"/>
    <w:rsid w:val="002D78C3"/>
    <w:rsid w:val="002E0DC9"/>
    <w:rsid w:val="002E104E"/>
    <w:rsid w:val="002E7ADD"/>
    <w:rsid w:val="002E7C36"/>
    <w:rsid w:val="002F57EF"/>
    <w:rsid w:val="003058C0"/>
    <w:rsid w:val="003223CD"/>
    <w:rsid w:val="00331A5F"/>
    <w:rsid w:val="00334C31"/>
    <w:rsid w:val="00335576"/>
    <w:rsid w:val="00346663"/>
    <w:rsid w:val="0035197A"/>
    <w:rsid w:val="003540D8"/>
    <w:rsid w:val="00356236"/>
    <w:rsid w:val="00364807"/>
    <w:rsid w:val="00366154"/>
    <w:rsid w:val="0037021C"/>
    <w:rsid w:val="003771E6"/>
    <w:rsid w:val="0038223D"/>
    <w:rsid w:val="00384B9C"/>
    <w:rsid w:val="00397F3C"/>
    <w:rsid w:val="003A147B"/>
    <w:rsid w:val="003B1535"/>
    <w:rsid w:val="003C5A39"/>
    <w:rsid w:val="003C7DFA"/>
    <w:rsid w:val="003F6F8C"/>
    <w:rsid w:val="004014E4"/>
    <w:rsid w:val="0040691C"/>
    <w:rsid w:val="004301C3"/>
    <w:rsid w:val="00447C95"/>
    <w:rsid w:val="004542A3"/>
    <w:rsid w:val="00460CAD"/>
    <w:rsid w:val="00462CAC"/>
    <w:rsid w:val="0047202A"/>
    <w:rsid w:val="00476D7D"/>
    <w:rsid w:val="00481A1B"/>
    <w:rsid w:val="00484F66"/>
    <w:rsid w:val="00486961"/>
    <w:rsid w:val="004B1F61"/>
    <w:rsid w:val="004B33ED"/>
    <w:rsid w:val="004D26B2"/>
    <w:rsid w:val="004D3B4B"/>
    <w:rsid w:val="004F0C25"/>
    <w:rsid w:val="005033B4"/>
    <w:rsid w:val="0050638A"/>
    <w:rsid w:val="0051421D"/>
    <w:rsid w:val="00542F7B"/>
    <w:rsid w:val="00552BE7"/>
    <w:rsid w:val="0055694E"/>
    <w:rsid w:val="005826C9"/>
    <w:rsid w:val="00592937"/>
    <w:rsid w:val="00594137"/>
    <w:rsid w:val="005A2D64"/>
    <w:rsid w:val="005B1CC6"/>
    <w:rsid w:val="005B3EED"/>
    <w:rsid w:val="005C036D"/>
    <w:rsid w:val="005D110E"/>
    <w:rsid w:val="005D293B"/>
    <w:rsid w:val="005D6EED"/>
    <w:rsid w:val="005D7F7B"/>
    <w:rsid w:val="005F481F"/>
    <w:rsid w:val="005F540F"/>
    <w:rsid w:val="005F77D5"/>
    <w:rsid w:val="006219E5"/>
    <w:rsid w:val="006421F3"/>
    <w:rsid w:val="00645D5E"/>
    <w:rsid w:val="0065398D"/>
    <w:rsid w:val="006573DF"/>
    <w:rsid w:val="006618D3"/>
    <w:rsid w:val="00672AA6"/>
    <w:rsid w:val="0067422E"/>
    <w:rsid w:val="00681F91"/>
    <w:rsid w:val="006A6ABD"/>
    <w:rsid w:val="006A7BC0"/>
    <w:rsid w:val="006D47A1"/>
    <w:rsid w:val="006F0521"/>
    <w:rsid w:val="006F16B8"/>
    <w:rsid w:val="00712689"/>
    <w:rsid w:val="00713762"/>
    <w:rsid w:val="0072600F"/>
    <w:rsid w:val="00731633"/>
    <w:rsid w:val="0073388E"/>
    <w:rsid w:val="00751C2C"/>
    <w:rsid w:val="00754351"/>
    <w:rsid w:val="007658A4"/>
    <w:rsid w:val="00773916"/>
    <w:rsid w:val="0077512F"/>
    <w:rsid w:val="00780123"/>
    <w:rsid w:val="007815C0"/>
    <w:rsid w:val="00793682"/>
    <w:rsid w:val="00793AE3"/>
    <w:rsid w:val="007958E0"/>
    <w:rsid w:val="007A514C"/>
    <w:rsid w:val="007A627B"/>
    <w:rsid w:val="007A7EFE"/>
    <w:rsid w:val="007C2342"/>
    <w:rsid w:val="007C35D4"/>
    <w:rsid w:val="007C44C9"/>
    <w:rsid w:val="007D6975"/>
    <w:rsid w:val="007E680B"/>
    <w:rsid w:val="007F597B"/>
    <w:rsid w:val="008011B5"/>
    <w:rsid w:val="008351B3"/>
    <w:rsid w:val="008421ED"/>
    <w:rsid w:val="008522E6"/>
    <w:rsid w:val="00852449"/>
    <w:rsid w:val="00854567"/>
    <w:rsid w:val="00856830"/>
    <w:rsid w:val="008639E8"/>
    <w:rsid w:val="00875C80"/>
    <w:rsid w:val="0088265F"/>
    <w:rsid w:val="0088678E"/>
    <w:rsid w:val="00895DA2"/>
    <w:rsid w:val="008C181D"/>
    <w:rsid w:val="008C1ADE"/>
    <w:rsid w:val="008C2461"/>
    <w:rsid w:val="008E3DF1"/>
    <w:rsid w:val="008E4AC6"/>
    <w:rsid w:val="0090035F"/>
    <w:rsid w:val="00904C70"/>
    <w:rsid w:val="00904DE6"/>
    <w:rsid w:val="00910AF6"/>
    <w:rsid w:val="00915983"/>
    <w:rsid w:val="009223CA"/>
    <w:rsid w:val="00922C00"/>
    <w:rsid w:val="00937688"/>
    <w:rsid w:val="00940B9D"/>
    <w:rsid w:val="00943F94"/>
    <w:rsid w:val="00977688"/>
    <w:rsid w:val="00981516"/>
    <w:rsid w:val="00982024"/>
    <w:rsid w:val="009879DC"/>
    <w:rsid w:val="0099113E"/>
    <w:rsid w:val="00996560"/>
    <w:rsid w:val="009A235C"/>
    <w:rsid w:val="009B7281"/>
    <w:rsid w:val="009C158C"/>
    <w:rsid w:val="009C5EFE"/>
    <w:rsid w:val="009E3017"/>
    <w:rsid w:val="009E7318"/>
    <w:rsid w:val="009F2A5C"/>
    <w:rsid w:val="00A059F4"/>
    <w:rsid w:val="00A1236F"/>
    <w:rsid w:val="00A15B1A"/>
    <w:rsid w:val="00A22166"/>
    <w:rsid w:val="00A37792"/>
    <w:rsid w:val="00A40AF3"/>
    <w:rsid w:val="00A4281E"/>
    <w:rsid w:val="00A46FE6"/>
    <w:rsid w:val="00A5650E"/>
    <w:rsid w:val="00A67587"/>
    <w:rsid w:val="00A80C99"/>
    <w:rsid w:val="00A92BBE"/>
    <w:rsid w:val="00AA7655"/>
    <w:rsid w:val="00AC38AB"/>
    <w:rsid w:val="00AD2825"/>
    <w:rsid w:val="00AD4FA8"/>
    <w:rsid w:val="00AE5A00"/>
    <w:rsid w:val="00AE5B01"/>
    <w:rsid w:val="00B0269C"/>
    <w:rsid w:val="00B22E84"/>
    <w:rsid w:val="00B256D0"/>
    <w:rsid w:val="00B43130"/>
    <w:rsid w:val="00B47CE5"/>
    <w:rsid w:val="00B5337D"/>
    <w:rsid w:val="00B63C60"/>
    <w:rsid w:val="00B6676D"/>
    <w:rsid w:val="00B731FB"/>
    <w:rsid w:val="00B76E1A"/>
    <w:rsid w:val="00B827D2"/>
    <w:rsid w:val="00B84889"/>
    <w:rsid w:val="00B86500"/>
    <w:rsid w:val="00B9464C"/>
    <w:rsid w:val="00B951A6"/>
    <w:rsid w:val="00B975F1"/>
    <w:rsid w:val="00BA24F0"/>
    <w:rsid w:val="00BB2A6D"/>
    <w:rsid w:val="00BB5513"/>
    <w:rsid w:val="00BC53B1"/>
    <w:rsid w:val="00BD5F0F"/>
    <w:rsid w:val="00BE3446"/>
    <w:rsid w:val="00BE3B48"/>
    <w:rsid w:val="00BF45EE"/>
    <w:rsid w:val="00BF66AC"/>
    <w:rsid w:val="00C11E64"/>
    <w:rsid w:val="00C244C2"/>
    <w:rsid w:val="00C3427F"/>
    <w:rsid w:val="00C36303"/>
    <w:rsid w:val="00C36EFE"/>
    <w:rsid w:val="00C41DEA"/>
    <w:rsid w:val="00C435FD"/>
    <w:rsid w:val="00C43862"/>
    <w:rsid w:val="00C75EE1"/>
    <w:rsid w:val="00C807BD"/>
    <w:rsid w:val="00C967EA"/>
    <w:rsid w:val="00C96E62"/>
    <w:rsid w:val="00CA5FE6"/>
    <w:rsid w:val="00CB15DF"/>
    <w:rsid w:val="00CB395A"/>
    <w:rsid w:val="00CC0CED"/>
    <w:rsid w:val="00CD2C33"/>
    <w:rsid w:val="00CD7247"/>
    <w:rsid w:val="00CD7C7E"/>
    <w:rsid w:val="00CF57CB"/>
    <w:rsid w:val="00CF7213"/>
    <w:rsid w:val="00D173C3"/>
    <w:rsid w:val="00D22448"/>
    <w:rsid w:val="00D26353"/>
    <w:rsid w:val="00D638A3"/>
    <w:rsid w:val="00D75B8F"/>
    <w:rsid w:val="00D76491"/>
    <w:rsid w:val="00D81B36"/>
    <w:rsid w:val="00D9793B"/>
    <w:rsid w:val="00DA3A5C"/>
    <w:rsid w:val="00DB494A"/>
    <w:rsid w:val="00DC063A"/>
    <w:rsid w:val="00DC1AC2"/>
    <w:rsid w:val="00DD3CDB"/>
    <w:rsid w:val="00DE2AA9"/>
    <w:rsid w:val="00DF791A"/>
    <w:rsid w:val="00E13486"/>
    <w:rsid w:val="00E20337"/>
    <w:rsid w:val="00E42E39"/>
    <w:rsid w:val="00E64E87"/>
    <w:rsid w:val="00E82F86"/>
    <w:rsid w:val="00E83A59"/>
    <w:rsid w:val="00E850B3"/>
    <w:rsid w:val="00E921E0"/>
    <w:rsid w:val="00E92401"/>
    <w:rsid w:val="00E9360D"/>
    <w:rsid w:val="00EB2826"/>
    <w:rsid w:val="00EB4E0C"/>
    <w:rsid w:val="00ED3399"/>
    <w:rsid w:val="00ED633F"/>
    <w:rsid w:val="00ED6A95"/>
    <w:rsid w:val="00EE61AC"/>
    <w:rsid w:val="00EE71EB"/>
    <w:rsid w:val="00EF23E3"/>
    <w:rsid w:val="00EF4CDF"/>
    <w:rsid w:val="00EF5EA3"/>
    <w:rsid w:val="00F12A12"/>
    <w:rsid w:val="00F2223E"/>
    <w:rsid w:val="00F40F70"/>
    <w:rsid w:val="00F56321"/>
    <w:rsid w:val="00F606CD"/>
    <w:rsid w:val="00F6093C"/>
    <w:rsid w:val="00F6617D"/>
    <w:rsid w:val="00F72ABC"/>
    <w:rsid w:val="00F8320A"/>
    <w:rsid w:val="00F86C78"/>
    <w:rsid w:val="00F91729"/>
    <w:rsid w:val="00F95766"/>
    <w:rsid w:val="00FA31CE"/>
    <w:rsid w:val="00FA64EA"/>
    <w:rsid w:val="00FC1825"/>
    <w:rsid w:val="00FE7C55"/>
    <w:rsid w:val="00FF6078"/>
    <w:rsid w:val="01001B5E"/>
    <w:rsid w:val="01233A9E"/>
    <w:rsid w:val="0132783D"/>
    <w:rsid w:val="01453A14"/>
    <w:rsid w:val="014A2DD9"/>
    <w:rsid w:val="014F03EF"/>
    <w:rsid w:val="0176597C"/>
    <w:rsid w:val="018362EB"/>
    <w:rsid w:val="01910A08"/>
    <w:rsid w:val="01C0309B"/>
    <w:rsid w:val="01E850A3"/>
    <w:rsid w:val="01F33470"/>
    <w:rsid w:val="0204567E"/>
    <w:rsid w:val="02415FB8"/>
    <w:rsid w:val="02445A7A"/>
    <w:rsid w:val="02497534"/>
    <w:rsid w:val="024A27EA"/>
    <w:rsid w:val="026E20E5"/>
    <w:rsid w:val="02867E41"/>
    <w:rsid w:val="028C2039"/>
    <w:rsid w:val="02902737"/>
    <w:rsid w:val="02AD7AC3"/>
    <w:rsid w:val="02D310C7"/>
    <w:rsid w:val="02E05818"/>
    <w:rsid w:val="02E64D83"/>
    <w:rsid w:val="02F254D6"/>
    <w:rsid w:val="02FA25DD"/>
    <w:rsid w:val="03060F81"/>
    <w:rsid w:val="031713E0"/>
    <w:rsid w:val="03190CB5"/>
    <w:rsid w:val="031F3758"/>
    <w:rsid w:val="03247659"/>
    <w:rsid w:val="03305FFE"/>
    <w:rsid w:val="039849B2"/>
    <w:rsid w:val="03BC7892"/>
    <w:rsid w:val="03C20E03"/>
    <w:rsid w:val="03CF3A69"/>
    <w:rsid w:val="03D33559"/>
    <w:rsid w:val="03D35307"/>
    <w:rsid w:val="03E219EE"/>
    <w:rsid w:val="03F1091E"/>
    <w:rsid w:val="042042C5"/>
    <w:rsid w:val="04233155"/>
    <w:rsid w:val="0451447E"/>
    <w:rsid w:val="045A77D7"/>
    <w:rsid w:val="045D2E23"/>
    <w:rsid w:val="04657F2A"/>
    <w:rsid w:val="048D29EB"/>
    <w:rsid w:val="04C2712A"/>
    <w:rsid w:val="04C9670A"/>
    <w:rsid w:val="04CA6664"/>
    <w:rsid w:val="04CB4231"/>
    <w:rsid w:val="04DB3800"/>
    <w:rsid w:val="050634BB"/>
    <w:rsid w:val="050A7B22"/>
    <w:rsid w:val="052027CE"/>
    <w:rsid w:val="052851DF"/>
    <w:rsid w:val="052878D5"/>
    <w:rsid w:val="052F4D0F"/>
    <w:rsid w:val="0549171B"/>
    <w:rsid w:val="054E09BE"/>
    <w:rsid w:val="0596483F"/>
    <w:rsid w:val="05A30D0A"/>
    <w:rsid w:val="05D55E68"/>
    <w:rsid w:val="060F639F"/>
    <w:rsid w:val="06222576"/>
    <w:rsid w:val="06277B8D"/>
    <w:rsid w:val="062E0F1B"/>
    <w:rsid w:val="06336894"/>
    <w:rsid w:val="06400C4E"/>
    <w:rsid w:val="064C13A1"/>
    <w:rsid w:val="065344DE"/>
    <w:rsid w:val="06541513"/>
    <w:rsid w:val="06624721"/>
    <w:rsid w:val="06930D7E"/>
    <w:rsid w:val="069A65B0"/>
    <w:rsid w:val="06A04E51"/>
    <w:rsid w:val="06A116ED"/>
    <w:rsid w:val="06AE5BB8"/>
    <w:rsid w:val="06D373CC"/>
    <w:rsid w:val="06DA69AD"/>
    <w:rsid w:val="06FA704F"/>
    <w:rsid w:val="06FC2DC7"/>
    <w:rsid w:val="06FF01C2"/>
    <w:rsid w:val="070B125C"/>
    <w:rsid w:val="070E2AFA"/>
    <w:rsid w:val="072B33CE"/>
    <w:rsid w:val="07434552"/>
    <w:rsid w:val="07571DAC"/>
    <w:rsid w:val="075F5104"/>
    <w:rsid w:val="07717112"/>
    <w:rsid w:val="077566D6"/>
    <w:rsid w:val="07994871"/>
    <w:rsid w:val="07A019A5"/>
    <w:rsid w:val="07BA233A"/>
    <w:rsid w:val="07E86EA8"/>
    <w:rsid w:val="07EE46CD"/>
    <w:rsid w:val="07F7533D"/>
    <w:rsid w:val="07FA1723"/>
    <w:rsid w:val="081C4DA3"/>
    <w:rsid w:val="084542FA"/>
    <w:rsid w:val="08607386"/>
    <w:rsid w:val="086C1887"/>
    <w:rsid w:val="08716E9D"/>
    <w:rsid w:val="08872B64"/>
    <w:rsid w:val="08966904"/>
    <w:rsid w:val="08AC7F05"/>
    <w:rsid w:val="08D81C50"/>
    <w:rsid w:val="090441B5"/>
    <w:rsid w:val="09153CCC"/>
    <w:rsid w:val="09524F20"/>
    <w:rsid w:val="095C18FB"/>
    <w:rsid w:val="095F763D"/>
    <w:rsid w:val="096B7D90"/>
    <w:rsid w:val="09734E97"/>
    <w:rsid w:val="097E7AC3"/>
    <w:rsid w:val="09862E1C"/>
    <w:rsid w:val="09A03EDE"/>
    <w:rsid w:val="09A71123"/>
    <w:rsid w:val="09D973F0"/>
    <w:rsid w:val="09F064E7"/>
    <w:rsid w:val="0A002BCE"/>
    <w:rsid w:val="0A256191"/>
    <w:rsid w:val="0A556F05"/>
    <w:rsid w:val="0A73569C"/>
    <w:rsid w:val="0A7D7D7B"/>
    <w:rsid w:val="0AA5652A"/>
    <w:rsid w:val="0AAB42F1"/>
    <w:rsid w:val="0AFF7B78"/>
    <w:rsid w:val="0B1123B1"/>
    <w:rsid w:val="0B1F7084"/>
    <w:rsid w:val="0B446AEB"/>
    <w:rsid w:val="0B4D1E43"/>
    <w:rsid w:val="0B4E34C6"/>
    <w:rsid w:val="0B512FB6"/>
    <w:rsid w:val="0B584344"/>
    <w:rsid w:val="0B5E5DFE"/>
    <w:rsid w:val="0B732F2C"/>
    <w:rsid w:val="0B916453"/>
    <w:rsid w:val="0B9538A8"/>
    <w:rsid w:val="0B971310"/>
    <w:rsid w:val="0BA17A99"/>
    <w:rsid w:val="0BA45789"/>
    <w:rsid w:val="0BA63302"/>
    <w:rsid w:val="0BA8509D"/>
    <w:rsid w:val="0BA94BA0"/>
    <w:rsid w:val="0BC407E0"/>
    <w:rsid w:val="0BD04822"/>
    <w:rsid w:val="0BDB5F34"/>
    <w:rsid w:val="0BEB51B8"/>
    <w:rsid w:val="0BF11A4E"/>
    <w:rsid w:val="0C030754"/>
    <w:rsid w:val="0C3E79DE"/>
    <w:rsid w:val="0C5745FC"/>
    <w:rsid w:val="0C6438B1"/>
    <w:rsid w:val="0C6E2C7C"/>
    <w:rsid w:val="0CAC0DEC"/>
    <w:rsid w:val="0CB65EB8"/>
    <w:rsid w:val="0CC96277"/>
    <w:rsid w:val="0CCB4C1C"/>
    <w:rsid w:val="0CDA7707"/>
    <w:rsid w:val="0CF06F2A"/>
    <w:rsid w:val="0CFB142B"/>
    <w:rsid w:val="0D093B48"/>
    <w:rsid w:val="0D3D7C96"/>
    <w:rsid w:val="0D906017"/>
    <w:rsid w:val="0D98311E"/>
    <w:rsid w:val="0DB5782C"/>
    <w:rsid w:val="0DBF4B4E"/>
    <w:rsid w:val="0DC83A03"/>
    <w:rsid w:val="0DD35386"/>
    <w:rsid w:val="0DD8176C"/>
    <w:rsid w:val="0DDF0D4D"/>
    <w:rsid w:val="0DDF22EF"/>
    <w:rsid w:val="0E14727F"/>
    <w:rsid w:val="0E172295"/>
    <w:rsid w:val="0E1B7FD7"/>
    <w:rsid w:val="0E20375D"/>
    <w:rsid w:val="0E456E02"/>
    <w:rsid w:val="0E51617F"/>
    <w:rsid w:val="0E6452D3"/>
    <w:rsid w:val="0E686875"/>
    <w:rsid w:val="0E7031DB"/>
    <w:rsid w:val="0E7D2A40"/>
    <w:rsid w:val="0E8F033F"/>
    <w:rsid w:val="0EA87391"/>
    <w:rsid w:val="0F4F5A5E"/>
    <w:rsid w:val="0F501F02"/>
    <w:rsid w:val="0F5117D6"/>
    <w:rsid w:val="0F81030D"/>
    <w:rsid w:val="0F933B9D"/>
    <w:rsid w:val="0FB73D2F"/>
    <w:rsid w:val="0FC65D20"/>
    <w:rsid w:val="0FDA6D40"/>
    <w:rsid w:val="0FF569AE"/>
    <w:rsid w:val="101B2ABD"/>
    <w:rsid w:val="10215B35"/>
    <w:rsid w:val="10525806"/>
    <w:rsid w:val="10681765"/>
    <w:rsid w:val="1068327B"/>
    <w:rsid w:val="10726D6A"/>
    <w:rsid w:val="10740078"/>
    <w:rsid w:val="10945E1E"/>
    <w:rsid w:val="109E6C9D"/>
    <w:rsid w:val="10A10CF3"/>
    <w:rsid w:val="10AE09A4"/>
    <w:rsid w:val="10BF7A6B"/>
    <w:rsid w:val="10D66437"/>
    <w:rsid w:val="10EA0134"/>
    <w:rsid w:val="11196324"/>
    <w:rsid w:val="112E6273"/>
    <w:rsid w:val="11943BFC"/>
    <w:rsid w:val="11B30526"/>
    <w:rsid w:val="11C664AC"/>
    <w:rsid w:val="1219537D"/>
    <w:rsid w:val="121A05A5"/>
    <w:rsid w:val="122512A7"/>
    <w:rsid w:val="122B27B2"/>
    <w:rsid w:val="122E5DFF"/>
    <w:rsid w:val="124949E7"/>
    <w:rsid w:val="124A70DD"/>
    <w:rsid w:val="125535EC"/>
    <w:rsid w:val="12665599"/>
    <w:rsid w:val="127777A6"/>
    <w:rsid w:val="12960A04"/>
    <w:rsid w:val="12C37842"/>
    <w:rsid w:val="12CD1ABC"/>
    <w:rsid w:val="133A057B"/>
    <w:rsid w:val="13511F5F"/>
    <w:rsid w:val="136441CE"/>
    <w:rsid w:val="137B1518"/>
    <w:rsid w:val="138E2FF9"/>
    <w:rsid w:val="13972D20"/>
    <w:rsid w:val="13983E78"/>
    <w:rsid w:val="13D1738A"/>
    <w:rsid w:val="13DF1AA7"/>
    <w:rsid w:val="13FD3CDB"/>
    <w:rsid w:val="14087B98"/>
    <w:rsid w:val="14162DD5"/>
    <w:rsid w:val="14232BF3"/>
    <w:rsid w:val="142C45C0"/>
    <w:rsid w:val="14424448"/>
    <w:rsid w:val="145651C5"/>
    <w:rsid w:val="14587163"/>
    <w:rsid w:val="146D0E60"/>
    <w:rsid w:val="147246C9"/>
    <w:rsid w:val="147D6BCA"/>
    <w:rsid w:val="14900FF3"/>
    <w:rsid w:val="14AA3E63"/>
    <w:rsid w:val="14AB7BDB"/>
    <w:rsid w:val="14BE2EC7"/>
    <w:rsid w:val="14C12F5A"/>
    <w:rsid w:val="14D64C58"/>
    <w:rsid w:val="14E76E65"/>
    <w:rsid w:val="14F45F4B"/>
    <w:rsid w:val="15095AC8"/>
    <w:rsid w:val="153320AA"/>
    <w:rsid w:val="1534197E"/>
    <w:rsid w:val="154F4A0A"/>
    <w:rsid w:val="15632263"/>
    <w:rsid w:val="156C2EC6"/>
    <w:rsid w:val="15B17473"/>
    <w:rsid w:val="15C54CCC"/>
    <w:rsid w:val="15D32F45"/>
    <w:rsid w:val="16184DFC"/>
    <w:rsid w:val="164B51D1"/>
    <w:rsid w:val="167F131F"/>
    <w:rsid w:val="16893F4C"/>
    <w:rsid w:val="169E17A5"/>
    <w:rsid w:val="16A62408"/>
    <w:rsid w:val="16A843D2"/>
    <w:rsid w:val="16B20DAC"/>
    <w:rsid w:val="16E05D93"/>
    <w:rsid w:val="16EB42BE"/>
    <w:rsid w:val="16F92E7F"/>
    <w:rsid w:val="171E4694"/>
    <w:rsid w:val="172A4DE7"/>
    <w:rsid w:val="172B6DB1"/>
    <w:rsid w:val="17326391"/>
    <w:rsid w:val="174B3721"/>
    <w:rsid w:val="17620A24"/>
    <w:rsid w:val="17686265"/>
    <w:rsid w:val="178948DD"/>
    <w:rsid w:val="17A0779F"/>
    <w:rsid w:val="17A27073"/>
    <w:rsid w:val="17A70B2D"/>
    <w:rsid w:val="17AA23CB"/>
    <w:rsid w:val="18115FA7"/>
    <w:rsid w:val="18284DF6"/>
    <w:rsid w:val="182932F0"/>
    <w:rsid w:val="18300B23"/>
    <w:rsid w:val="1840688C"/>
    <w:rsid w:val="186500A0"/>
    <w:rsid w:val="187C78C4"/>
    <w:rsid w:val="188B3FAB"/>
    <w:rsid w:val="18B20FCE"/>
    <w:rsid w:val="18B319A9"/>
    <w:rsid w:val="18B44622"/>
    <w:rsid w:val="18BD1C8B"/>
    <w:rsid w:val="18E63044"/>
    <w:rsid w:val="18F83B3F"/>
    <w:rsid w:val="192835A8"/>
    <w:rsid w:val="195635FB"/>
    <w:rsid w:val="195B6A0A"/>
    <w:rsid w:val="197D7D98"/>
    <w:rsid w:val="199373AE"/>
    <w:rsid w:val="199C5D44"/>
    <w:rsid w:val="19BD21D6"/>
    <w:rsid w:val="19C0183D"/>
    <w:rsid w:val="19C05ED6"/>
    <w:rsid w:val="19C57049"/>
    <w:rsid w:val="19D159ED"/>
    <w:rsid w:val="19D43730"/>
    <w:rsid w:val="19D92AF4"/>
    <w:rsid w:val="19F636A6"/>
    <w:rsid w:val="1A2A3350"/>
    <w:rsid w:val="1A2E2E40"/>
    <w:rsid w:val="1A661FA5"/>
    <w:rsid w:val="1A6A0F57"/>
    <w:rsid w:val="1A6E76E0"/>
    <w:rsid w:val="1AA43102"/>
    <w:rsid w:val="1AC90DBB"/>
    <w:rsid w:val="1AD97906"/>
    <w:rsid w:val="1AE14356"/>
    <w:rsid w:val="1AE31E7C"/>
    <w:rsid w:val="1B010554"/>
    <w:rsid w:val="1B193AF0"/>
    <w:rsid w:val="1B397CEE"/>
    <w:rsid w:val="1B574618"/>
    <w:rsid w:val="1B6C00C4"/>
    <w:rsid w:val="1B701236"/>
    <w:rsid w:val="1B7F1479"/>
    <w:rsid w:val="1BBB2A04"/>
    <w:rsid w:val="1BCD0437"/>
    <w:rsid w:val="1BED2887"/>
    <w:rsid w:val="1BEF4851"/>
    <w:rsid w:val="1BFB4FA4"/>
    <w:rsid w:val="1BFD0D1C"/>
    <w:rsid w:val="1C1222ED"/>
    <w:rsid w:val="1C1E0C92"/>
    <w:rsid w:val="1C202C5C"/>
    <w:rsid w:val="1C33298F"/>
    <w:rsid w:val="1C3B1844"/>
    <w:rsid w:val="1C4050AC"/>
    <w:rsid w:val="1C4C3A51"/>
    <w:rsid w:val="1C56667E"/>
    <w:rsid w:val="1C8E5E18"/>
    <w:rsid w:val="1CB3587E"/>
    <w:rsid w:val="1CD35F20"/>
    <w:rsid w:val="1CE65C54"/>
    <w:rsid w:val="1CE75528"/>
    <w:rsid w:val="1D047E88"/>
    <w:rsid w:val="1D2E13A9"/>
    <w:rsid w:val="1D6479F3"/>
    <w:rsid w:val="1D724AA4"/>
    <w:rsid w:val="1D8965DF"/>
    <w:rsid w:val="1DA13929"/>
    <w:rsid w:val="1DA8115B"/>
    <w:rsid w:val="1DA91EAE"/>
    <w:rsid w:val="1DDC2BB3"/>
    <w:rsid w:val="1DDF7033"/>
    <w:rsid w:val="1DF558B3"/>
    <w:rsid w:val="1E2F7187"/>
    <w:rsid w:val="1E3173A3"/>
    <w:rsid w:val="1E426EBA"/>
    <w:rsid w:val="1E4A0464"/>
    <w:rsid w:val="1E4D16C6"/>
    <w:rsid w:val="1E4F5A7B"/>
    <w:rsid w:val="1E5866DD"/>
    <w:rsid w:val="1E761259"/>
    <w:rsid w:val="1E8B1CAF"/>
    <w:rsid w:val="1E967206"/>
    <w:rsid w:val="1E9D2342"/>
    <w:rsid w:val="1EA00084"/>
    <w:rsid w:val="1EC65D3D"/>
    <w:rsid w:val="1F1A41DD"/>
    <w:rsid w:val="1F212F73"/>
    <w:rsid w:val="1F260691"/>
    <w:rsid w:val="1F2629A0"/>
    <w:rsid w:val="1F52137F"/>
    <w:rsid w:val="1F665CA1"/>
    <w:rsid w:val="1F672950"/>
    <w:rsid w:val="1F737547"/>
    <w:rsid w:val="1F7532BF"/>
    <w:rsid w:val="1F9E45C4"/>
    <w:rsid w:val="1FA80B0F"/>
    <w:rsid w:val="1FA85442"/>
    <w:rsid w:val="1FC773FD"/>
    <w:rsid w:val="1FD77AD6"/>
    <w:rsid w:val="1FDF698A"/>
    <w:rsid w:val="202C7E22"/>
    <w:rsid w:val="202D76F6"/>
    <w:rsid w:val="203A1BD2"/>
    <w:rsid w:val="2043516B"/>
    <w:rsid w:val="204C4020"/>
    <w:rsid w:val="205920E7"/>
    <w:rsid w:val="207E34E2"/>
    <w:rsid w:val="20BD4F1E"/>
    <w:rsid w:val="20CE0ED9"/>
    <w:rsid w:val="20DB1848"/>
    <w:rsid w:val="210963B5"/>
    <w:rsid w:val="210A7EB7"/>
    <w:rsid w:val="21134B3E"/>
    <w:rsid w:val="2113664C"/>
    <w:rsid w:val="213100CA"/>
    <w:rsid w:val="2142018C"/>
    <w:rsid w:val="215A276C"/>
    <w:rsid w:val="215C356A"/>
    <w:rsid w:val="21605E07"/>
    <w:rsid w:val="216929AF"/>
    <w:rsid w:val="216E7FC6"/>
    <w:rsid w:val="217C6B87"/>
    <w:rsid w:val="218E0668"/>
    <w:rsid w:val="21B77BBF"/>
    <w:rsid w:val="21CE6CB6"/>
    <w:rsid w:val="21D27F99"/>
    <w:rsid w:val="21DC5877"/>
    <w:rsid w:val="21E64000"/>
    <w:rsid w:val="220A4192"/>
    <w:rsid w:val="2210107D"/>
    <w:rsid w:val="222D1C2F"/>
    <w:rsid w:val="223E5BEA"/>
    <w:rsid w:val="22673393"/>
    <w:rsid w:val="22AF0896"/>
    <w:rsid w:val="22BB4222"/>
    <w:rsid w:val="22BB723B"/>
    <w:rsid w:val="22CC1274"/>
    <w:rsid w:val="22E542B8"/>
    <w:rsid w:val="232272BA"/>
    <w:rsid w:val="232D371B"/>
    <w:rsid w:val="23353491"/>
    <w:rsid w:val="23533ABC"/>
    <w:rsid w:val="23616034"/>
    <w:rsid w:val="237A70F6"/>
    <w:rsid w:val="237C2E6E"/>
    <w:rsid w:val="239F090A"/>
    <w:rsid w:val="23A91789"/>
    <w:rsid w:val="23AC3027"/>
    <w:rsid w:val="23B048C6"/>
    <w:rsid w:val="23B73EA6"/>
    <w:rsid w:val="23C72304"/>
    <w:rsid w:val="23D36806"/>
    <w:rsid w:val="23DE58D7"/>
    <w:rsid w:val="23F944BF"/>
    <w:rsid w:val="24094E05"/>
    <w:rsid w:val="2432352D"/>
    <w:rsid w:val="24457704"/>
    <w:rsid w:val="24480FA2"/>
    <w:rsid w:val="245F19BC"/>
    <w:rsid w:val="24853FA4"/>
    <w:rsid w:val="24974735"/>
    <w:rsid w:val="24A00DDE"/>
    <w:rsid w:val="24A73F1B"/>
    <w:rsid w:val="24AF4614"/>
    <w:rsid w:val="24C04FDC"/>
    <w:rsid w:val="24C26FA6"/>
    <w:rsid w:val="24D6035C"/>
    <w:rsid w:val="24DB71A9"/>
    <w:rsid w:val="24E46F1D"/>
    <w:rsid w:val="24E567F1"/>
    <w:rsid w:val="24E862E1"/>
    <w:rsid w:val="24EA02AB"/>
    <w:rsid w:val="2500362B"/>
    <w:rsid w:val="250C6474"/>
    <w:rsid w:val="250E5D48"/>
    <w:rsid w:val="2516749D"/>
    <w:rsid w:val="253273EC"/>
    <w:rsid w:val="253F05F7"/>
    <w:rsid w:val="25423C43"/>
    <w:rsid w:val="25783B09"/>
    <w:rsid w:val="259A582D"/>
    <w:rsid w:val="25AE12D9"/>
    <w:rsid w:val="2611768C"/>
    <w:rsid w:val="26147FA8"/>
    <w:rsid w:val="26393595"/>
    <w:rsid w:val="26431A21"/>
    <w:rsid w:val="2667425F"/>
    <w:rsid w:val="2685028B"/>
    <w:rsid w:val="268564DD"/>
    <w:rsid w:val="269C7383"/>
    <w:rsid w:val="26AD1590"/>
    <w:rsid w:val="26B56930"/>
    <w:rsid w:val="26C708A4"/>
    <w:rsid w:val="270218DC"/>
    <w:rsid w:val="27167136"/>
    <w:rsid w:val="271B3EF4"/>
    <w:rsid w:val="2729330D"/>
    <w:rsid w:val="272A591E"/>
    <w:rsid w:val="272C6959"/>
    <w:rsid w:val="27337CE7"/>
    <w:rsid w:val="27441EF5"/>
    <w:rsid w:val="2753038A"/>
    <w:rsid w:val="27606603"/>
    <w:rsid w:val="27856069"/>
    <w:rsid w:val="278E4F1E"/>
    <w:rsid w:val="27A26C1B"/>
    <w:rsid w:val="27A659A7"/>
    <w:rsid w:val="27AF30E6"/>
    <w:rsid w:val="27B23302"/>
    <w:rsid w:val="27B34984"/>
    <w:rsid w:val="27C76662"/>
    <w:rsid w:val="27CC1EEA"/>
    <w:rsid w:val="27F37477"/>
    <w:rsid w:val="28243AD4"/>
    <w:rsid w:val="283155C4"/>
    <w:rsid w:val="283E4B96"/>
    <w:rsid w:val="283F46E2"/>
    <w:rsid w:val="284657F9"/>
    <w:rsid w:val="28546167"/>
    <w:rsid w:val="28793E20"/>
    <w:rsid w:val="287C52E3"/>
    <w:rsid w:val="28940C5A"/>
    <w:rsid w:val="28A54C15"/>
    <w:rsid w:val="28B6775F"/>
    <w:rsid w:val="28CF1C92"/>
    <w:rsid w:val="28F44F31"/>
    <w:rsid w:val="28FC6193"/>
    <w:rsid w:val="291458F7"/>
    <w:rsid w:val="293145B7"/>
    <w:rsid w:val="293B2E83"/>
    <w:rsid w:val="2940049A"/>
    <w:rsid w:val="29421067"/>
    <w:rsid w:val="294837F2"/>
    <w:rsid w:val="294A756A"/>
    <w:rsid w:val="295BBFC1"/>
    <w:rsid w:val="296028EA"/>
    <w:rsid w:val="296248B4"/>
    <w:rsid w:val="29671ECA"/>
    <w:rsid w:val="297E0FC2"/>
    <w:rsid w:val="298962E5"/>
    <w:rsid w:val="298A3E0B"/>
    <w:rsid w:val="29A71B7B"/>
    <w:rsid w:val="29BD1AEA"/>
    <w:rsid w:val="29F437F5"/>
    <w:rsid w:val="29F63C2D"/>
    <w:rsid w:val="29FB0865"/>
    <w:rsid w:val="2A4F06B7"/>
    <w:rsid w:val="2A6F54DA"/>
    <w:rsid w:val="2A741800"/>
    <w:rsid w:val="2A7A3E7F"/>
    <w:rsid w:val="2A8D3BB3"/>
    <w:rsid w:val="2A9E7B6E"/>
    <w:rsid w:val="2AAE2812"/>
    <w:rsid w:val="2AC1560A"/>
    <w:rsid w:val="2ACB0237"/>
    <w:rsid w:val="2AE82B97"/>
    <w:rsid w:val="2AE93303"/>
    <w:rsid w:val="2AEC22D9"/>
    <w:rsid w:val="2B0A5203"/>
    <w:rsid w:val="2B0B4AD7"/>
    <w:rsid w:val="2B250618"/>
    <w:rsid w:val="2B277B63"/>
    <w:rsid w:val="2BB251D1"/>
    <w:rsid w:val="2BB313F7"/>
    <w:rsid w:val="2BCE4483"/>
    <w:rsid w:val="2BD1572D"/>
    <w:rsid w:val="2BD355F5"/>
    <w:rsid w:val="2BD4136D"/>
    <w:rsid w:val="2BD870AF"/>
    <w:rsid w:val="2BF64877"/>
    <w:rsid w:val="2C1874AC"/>
    <w:rsid w:val="2C197572"/>
    <w:rsid w:val="2C1C2AB6"/>
    <w:rsid w:val="2C2778B3"/>
    <w:rsid w:val="2C4202AD"/>
    <w:rsid w:val="2C5C2FFB"/>
    <w:rsid w:val="2C815051"/>
    <w:rsid w:val="2C9662B4"/>
    <w:rsid w:val="2C9C0C93"/>
    <w:rsid w:val="2CB05936"/>
    <w:rsid w:val="2CBF201D"/>
    <w:rsid w:val="2CC6515A"/>
    <w:rsid w:val="2CD05FD9"/>
    <w:rsid w:val="2CDE6947"/>
    <w:rsid w:val="2CE7345E"/>
    <w:rsid w:val="2D0C46A5"/>
    <w:rsid w:val="2D3A26F8"/>
    <w:rsid w:val="2D4C1EE7"/>
    <w:rsid w:val="2D4E5C99"/>
    <w:rsid w:val="2D524C40"/>
    <w:rsid w:val="2D5E5392"/>
    <w:rsid w:val="2D614E83"/>
    <w:rsid w:val="2D825525"/>
    <w:rsid w:val="2D8D7A26"/>
    <w:rsid w:val="2DAD00C8"/>
    <w:rsid w:val="2DB82BB0"/>
    <w:rsid w:val="2DD35D80"/>
    <w:rsid w:val="2DD6761F"/>
    <w:rsid w:val="2DE2142E"/>
    <w:rsid w:val="2DF31F7F"/>
    <w:rsid w:val="2E1B3283"/>
    <w:rsid w:val="2E2A5C54"/>
    <w:rsid w:val="2E312AA7"/>
    <w:rsid w:val="2E7B1F74"/>
    <w:rsid w:val="2E89643F"/>
    <w:rsid w:val="2E8E7EF9"/>
    <w:rsid w:val="2EAE6B15"/>
    <w:rsid w:val="2EBBF417"/>
    <w:rsid w:val="2EC333C5"/>
    <w:rsid w:val="2EC35DF5"/>
    <w:rsid w:val="2ED26038"/>
    <w:rsid w:val="2EEF6BEA"/>
    <w:rsid w:val="2F0D7070"/>
    <w:rsid w:val="2F104590"/>
    <w:rsid w:val="2F5729E1"/>
    <w:rsid w:val="2F666780"/>
    <w:rsid w:val="2F740E9D"/>
    <w:rsid w:val="2F9E23BE"/>
    <w:rsid w:val="2FAC0199"/>
    <w:rsid w:val="2FB67687"/>
    <w:rsid w:val="2FC11C09"/>
    <w:rsid w:val="2FEC4A36"/>
    <w:rsid w:val="2FF5119A"/>
    <w:rsid w:val="2FF6B5A0"/>
    <w:rsid w:val="2FF81ACE"/>
    <w:rsid w:val="30006BD5"/>
    <w:rsid w:val="30136908"/>
    <w:rsid w:val="302A5A00"/>
    <w:rsid w:val="3031213C"/>
    <w:rsid w:val="30393E95"/>
    <w:rsid w:val="30464F52"/>
    <w:rsid w:val="304E7940"/>
    <w:rsid w:val="30566D3E"/>
    <w:rsid w:val="30703D5A"/>
    <w:rsid w:val="307337C1"/>
    <w:rsid w:val="308C66BA"/>
    <w:rsid w:val="30AC7B38"/>
    <w:rsid w:val="30BF083E"/>
    <w:rsid w:val="30C564CB"/>
    <w:rsid w:val="30D20571"/>
    <w:rsid w:val="30FF50DE"/>
    <w:rsid w:val="30FF6E8C"/>
    <w:rsid w:val="31224929"/>
    <w:rsid w:val="313159BD"/>
    <w:rsid w:val="3159290B"/>
    <w:rsid w:val="315D04A6"/>
    <w:rsid w:val="317938E9"/>
    <w:rsid w:val="318F1549"/>
    <w:rsid w:val="319677F1"/>
    <w:rsid w:val="319C613C"/>
    <w:rsid w:val="31A0241D"/>
    <w:rsid w:val="31CC3212"/>
    <w:rsid w:val="31DB1BB4"/>
    <w:rsid w:val="31F42769"/>
    <w:rsid w:val="32236BAB"/>
    <w:rsid w:val="32333292"/>
    <w:rsid w:val="32364B30"/>
    <w:rsid w:val="3239017C"/>
    <w:rsid w:val="324C4353"/>
    <w:rsid w:val="32601085"/>
    <w:rsid w:val="32650F71"/>
    <w:rsid w:val="32944C82"/>
    <w:rsid w:val="32987598"/>
    <w:rsid w:val="32B36180"/>
    <w:rsid w:val="32BA306B"/>
    <w:rsid w:val="32BD0DAD"/>
    <w:rsid w:val="32CE4D68"/>
    <w:rsid w:val="32FA5B5D"/>
    <w:rsid w:val="33092677"/>
    <w:rsid w:val="33150BE9"/>
    <w:rsid w:val="332C1A8F"/>
    <w:rsid w:val="333A23FE"/>
    <w:rsid w:val="33503C83"/>
    <w:rsid w:val="339675A1"/>
    <w:rsid w:val="33A828AD"/>
    <w:rsid w:val="33BE01F6"/>
    <w:rsid w:val="33C543BD"/>
    <w:rsid w:val="33F20F2A"/>
    <w:rsid w:val="33FB393B"/>
    <w:rsid w:val="340F73E6"/>
    <w:rsid w:val="342B1D46"/>
    <w:rsid w:val="344057F2"/>
    <w:rsid w:val="34473C96"/>
    <w:rsid w:val="34677222"/>
    <w:rsid w:val="34774220"/>
    <w:rsid w:val="348C374A"/>
    <w:rsid w:val="34936269"/>
    <w:rsid w:val="349D49F2"/>
    <w:rsid w:val="34AD4784"/>
    <w:rsid w:val="34BA37F6"/>
    <w:rsid w:val="34C208FD"/>
    <w:rsid w:val="34F378ED"/>
    <w:rsid w:val="34FA62E8"/>
    <w:rsid w:val="351D66F2"/>
    <w:rsid w:val="35305866"/>
    <w:rsid w:val="35611EC4"/>
    <w:rsid w:val="3575771D"/>
    <w:rsid w:val="35954B56"/>
    <w:rsid w:val="35B926C3"/>
    <w:rsid w:val="35CD57AB"/>
    <w:rsid w:val="35CF32D1"/>
    <w:rsid w:val="35D2691D"/>
    <w:rsid w:val="35E52AF5"/>
    <w:rsid w:val="35EB79DF"/>
    <w:rsid w:val="35F965A0"/>
    <w:rsid w:val="36034D29"/>
    <w:rsid w:val="360A562F"/>
    <w:rsid w:val="36107446"/>
    <w:rsid w:val="361138EA"/>
    <w:rsid w:val="3619279E"/>
    <w:rsid w:val="36265AB8"/>
    <w:rsid w:val="364C4922"/>
    <w:rsid w:val="365D08DD"/>
    <w:rsid w:val="368340BC"/>
    <w:rsid w:val="368D5441"/>
    <w:rsid w:val="369E0A48"/>
    <w:rsid w:val="36BB3856"/>
    <w:rsid w:val="36DA0180"/>
    <w:rsid w:val="36DF61E9"/>
    <w:rsid w:val="36E0506A"/>
    <w:rsid w:val="36F477C1"/>
    <w:rsid w:val="36F6663C"/>
    <w:rsid w:val="370276D6"/>
    <w:rsid w:val="372E04CB"/>
    <w:rsid w:val="37476E97"/>
    <w:rsid w:val="375A6581"/>
    <w:rsid w:val="37712166"/>
    <w:rsid w:val="378917C1"/>
    <w:rsid w:val="378974B0"/>
    <w:rsid w:val="37BC7E4B"/>
    <w:rsid w:val="37BE184F"/>
    <w:rsid w:val="37C438AF"/>
    <w:rsid w:val="37C60190"/>
    <w:rsid w:val="37C624B2"/>
    <w:rsid w:val="37E8067A"/>
    <w:rsid w:val="381D57F8"/>
    <w:rsid w:val="3885236D"/>
    <w:rsid w:val="38910D12"/>
    <w:rsid w:val="3894435E"/>
    <w:rsid w:val="38AE3672"/>
    <w:rsid w:val="38C369F1"/>
    <w:rsid w:val="38CC3A47"/>
    <w:rsid w:val="38CD161E"/>
    <w:rsid w:val="38D64977"/>
    <w:rsid w:val="390A63CE"/>
    <w:rsid w:val="39167469"/>
    <w:rsid w:val="392B7033"/>
    <w:rsid w:val="39335925"/>
    <w:rsid w:val="39537D75"/>
    <w:rsid w:val="39657AA9"/>
    <w:rsid w:val="3986639D"/>
    <w:rsid w:val="39A120BA"/>
    <w:rsid w:val="39A71695"/>
    <w:rsid w:val="39B26C5B"/>
    <w:rsid w:val="39B8407C"/>
    <w:rsid w:val="39BB16D9"/>
    <w:rsid w:val="39C3314D"/>
    <w:rsid w:val="39DE1D35"/>
    <w:rsid w:val="39E11825"/>
    <w:rsid w:val="39EE5CF0"/>
    <w:rsid w:val="3A033549"/>
    <w:rsid w:val="3A086D13"/>
    <w:rsid w:val="3A1A4D37"/>
    <w:rsid w:val="3A1A77DA"/>
    <w:rsid w:val="3A3A2CE3"/>
    <w:rsid w:val="3A531ECD"/>
    <w:rsid w:val="3A7C5E39"/>
    <w:rsid w:val="3A7E7074"/>
    <w:rsid w:val="3A914FF9"/>
    <w:rsid w:val="3A9248CD"/>
    <w:rsid w:val="3AB46F3A"/>
    <w:rsid w:val="3AB807D8"/>
    <w:rsid w:val="3AC30F2B"/>
    <w:rsid w:val="3AF70BD4"/>
    <w:rsid w:val="3B1A473E"/>
    <w:rsid w:val="3B225C51"/>
    <w:rsid w:val="3B3616FD"/>
    <w:rsid w:val="3B4007CD"/>
    <w:rsid w:val="3B464036"/>
    <w:rsid w:val="3B491430"/>
    <w:rsid w:val="3B4E6CEA"/>
    <w:rsid w:val="3B6049CB"/>
    <w:rsid w:val="3B70245C"/>
    <w:rsid w:val="3B7C7A57"/>
    <w:rsid w:val="3B950B19"/>
    <w:rsid w:val="3B9C1EA7"/>
    <w:rsid w:val="3BAC7C11"/>
    <w:rsid w:val="3BAE5737"/>
    <w:rsid w:val="3BB30F9F"/>
    <w:rsid w:val="3BB475F7"/>
    <w:rsid w:val="3BC96A15"/>
    <w:rsid w:val="3BEC625F"/>
    <w:rsid w:val="3BF03FA1"/>
    <w:rsid w:val="3BF21AC7"/>
    <w:rsid w:val="3C017F5D"/>
    <w:rsid w:val="3C080EA1"/>
    <w:rsid w:val="3C081288"/>
    <w:rsid w:val="3C1D466B"/>
    <w:rsid w:val="3C4936B2"/>
    <w:rsid w:val="3C7626F9"/>
    <w:rsid w:val="3C7E335B"/>
    <w:rsid w:val="3C7F70D3"/>
    <w:rsid w:val="3C8868D7"/>
    <w:rsid w:val="3C9012E0"/>
    <w:rsid w:val="3C9B3F0D"/>
    <w:rsid w:val="3C9C7C85"/>
    <w:rsid w:val="3CC05722"/>
    <w:rsid w:val="3CDF84FD"/>
    <w:rsid w:val="3CFB0E50"/>
    <w:rsid w:val="3D430101"/>
    <w:rsid w:val="3D4A76E1"/>
    <w:rsid w:val="3D513BA1"/>
    <w:rsid w:val="3D7379AA"/>
    <w:rsid w:val="3D7C37DB"/>
    <w:rsid w:val="3DAF10A4"/>
    <w:rsid w:val="3DCA4E15"/>
    <w:rsid w:val="3DD365AF"/>
    <w:rsid w:val="3DDD2303"/>
    <w:rsid w:val="3DFF1F88"/>
    <w:rsid w:val="3E171CB9"/>
    <w:rsid w:val="3E2148E6"/>
    <w:rsid w:val="3E497999"/>
    <w:rsid w:val="3E7762B4"/>
    <w:rsid w:val="3E7FB673"/>
    <w:rsid w:val="3E86299B"/>
    <w:rsid w:val="3E8B6203"/>
    <w:rsid w:val="3E8C4164"/>
    <w:rsid w:val="3E97414F"/>
    <w:rsid w:val="3EC05EAD"/>
    <w:rsid w:val="3EC211D1"/>
    <w:rsid w:val="3EDF1603"/>
    <w:rsid w:val="3EFF76E3"/>
    <w:rsid w:val="3F36616F"/>
    <w:rsid w:val="3F3D74FE"/>
    <w:rsid w:val="3F4343E8"/>
    <w:rsid w:val="3F6629CB"/>
    <w:rsid w:val="3F676329"/>
    <w:rsid w:val="3F713F31"/>
    <w:rsid w:val="3F732F1F"/>
    <w:rsid w:val="3F7F229C"/>
    <w:rsid w:val="3FB6A32A"/>
    <w:rsid w:val="3FBA4AEC"/>
    <w:rsid w:val="3FBE7F13"/>
    <w:rsid w:val="3FC6677D"/>
    <w:rsid w:val="3FE931E1"/>
    <w:rsid w:val="3FEE07F8"/>
    <w:rsid w:val="3FEE6A4A"/>
    <w:rsid w:val="3FF52B81"/>
    <w:rsid w:val="3FFDF315"/>
    <w:rsid w:val="401B7113"/>
    <w:rsid w:val="401D2E8B"/>
    <w:rsid w:val="40317CA8"/>
    <w:rsid w:val="406B7561"/>
    <w:rsid w:val="40703DD3"/>
    <w:rsid w:val="409A0980"/>
    <w:rsid w:val="409A272E"/>
    <w:rsid w:val="40A435AC"/>
    <w:rsid w:val="40A86BF9"/>
    <w:rsid w:val="40B21825"/>
    <w:rsid w:val="40E1035D"/>
    <w:rsid w:val="40E95AD0"/>
    <w:rsid w:val="40EE65D6"/>
    <w:rsid w:val="413C2FB5"/>
    <w:rsid w:val="41452699"/>
    <w:rsid w:val="416C5E78"/>
    <w:rsid w:val="416D399E"/>
    <w:rsid w:val="41CE268F"/>
    <w:rsid w:val="41E2438C"/>
    <w:rsid w:val="41FA5DBB"/>
    <w:rsid w:val="422E7D02"/>
    <w:rsid w:val="42311E19"/>
    <w:rsid w:val="423C7FEF"/>
    <w:rsid w:val="424C7A58"/>
    <w:rsid w:val="42631561"/>
    <w:rsid w:val="4267663F"/>
    <w:rsid w:val="4283791D"/>
    <w:rsid w:val="429531AD"/>
    <w:rsid w:val="42976F25"/>
    <w:rsid w:val="42997141"/>
    <w:rsid w:val="429A6A15"/>
    <w:rsid w:val="42AB6E74"/>
    <w:rsid w:val="42B850ED"/>
    <w:rsid w:val="42DA32B5"/>
    <w:rsid w:val="42DD4DFA"/>
    <w:rsid w:val="42DF36F2"/>
    <w:rsid w:val="42E64ED5"/>
    <w:rsid w:val="42F12B6C"/>
    <w:rsid w:val="430A3B9B"/>
    <w:rsid w:val="434A21E9"/>
    <w:rsid w:val="43575F3D"/>
    <w:rsid w:val="436874AB"/>
    <w:rsid w:val="438F3402"/>
    <w:rsid w:val="439A7535"/>
    <w:rsid w:val="43A10A30"/>
    <w:rsid w:val="43A833B4"/>
    <w:rsid w:val="43CA332A"/>
    <w:rsid w:val="43CB70DF"/>
    <w:rsid w:val="43D1290A"/>
    <w:rsid w:val="43E4263E"/>
    <w:rsid w:val="43EF0B5F"/>
    <w:rsid w:val="44051FDC"/>
    <w:rsid w:val="440E76BA"/>
    <w:rsid w:val="441445A5"/>
    <w:rsid w:val="44150A49"/>
    <w:rsid w:val="443609BF"/>
    <w:rsid w:val="444529B0"/>
    <w:rsid w:val="445B0426"/>
    <w:rsid w:val="44761D90"/>
    <w:rsid w:val="44782D86"/>
    <w:rsid w:val="44890AEF"/>
    <w:rsid w:val="4496320C"/>
    <w:rsid w:val="44986F84"/>
    <w:rsid w:val="44E16B7D"/>
    <w:rsid w:val="44FB62CC"/>
    <w:rsid w:val="45026B86"/>
    <w:rsid w:val="45321187"/>
    <w:rsid w:val="45344EFF"/>
    <w:rsid w:val="454315E6"/>
    <w:rsid w:val="45482758"/>
    <w:rsid w:val="45505AB1"/>
    <w:rsid w:val="455E1F7C"/>
    <w:rsid w:val="45765517"/>
    <w:rsid w:val="457C2402"/>
    <w:rsid w:val="458A0FC3"/>
    <w:rsid w:val="458D2861"/>
    <w:rsid w:val="458D460F"/>
    <w:rsid w:val="45954AD7"/>
    <w:rsid w:val="45B60600"/>
    <w:rsid w:val="45B85B30"/>
    <w:rsid w:val="45CA7611"/>
    <w:rsid w:val="45DB537A"/>
    <w:rsid w:val="45EC57D9"/>
    <w:rsid w:val="45F11042"/>
    <w:rsid w:val="45F66658"/>
    <w:rsid w:val="460753BD"/>
    <w:rsid w:val="46362EF9"/>
    <w:rsid w:val="463B7048"/>
    <w:rsid w:val="46821C9A"/>
    <w:rsid w:val="46971F46"/>
    <w:rsid w:val="46973A9F"/>
    <w:rsid w:val="46990162"/>
    <w:rsid w:val="469A6FE4"/>
    <w:rsid w:val="46B06807"/>
    <w:rsid w:val="46B300A5"/>
    <w:rsid w:val="46B362F7"/>
    <w:rsid w:val="46D63D94"/>
    <w:rsid w:val="46F73F6C"/>
    <w:rsid w:val="46F74436"/>
    <w:rsid w:val="47003C8C"/>
    <w:rsid w:val="471054F8"/>
    <w:rsid w:val="473F5DDD"/>
    <w:rsid w:val="474E6020"/>
    <w:rsid w:val="47835CCA"/>
    <w:rsid w:val="478B3D72"/>
    <w:rsid w:val="47BC11DC"/>
    <w:rsid w:val="47E726FC"/>
    <w:rsid w:val="47F170D7"/>
    <w:rsid w:val="47F60B91"/>
    <w:rsid w:val="47FBAD2B"/>
    <w:rsid w:val="4832149E"/>
    <w:rsid w:val="483D52AA"/>
    <w:rsid w:val="483E7E42"/>
    <w:rsid w:val="483F12A6"/>
    <w:rsid w:val="485A143E"/>
    <w:rsid w:val="48651873"/>
    <w:rsid w:val="48741AB6"/>
    <w:rsid w:val="48897310"/>
    <w:rsid w:val="48B85E47"/>
    <w:rsid w:val="48CB2D64"/>
    <w:rsid w:val="48D0711F"/>
    <w:rsid w:val="48D507A7"/>
    <w:rsid w:val="48EE7ABB"/>
    <w:rsid w:val="48F52BF7"/>
    <w:rsid w:val="48FD385A"/>
    <w:rsid w:val="48FF3FE4"/>
    <w:rsid w:val="490E3CB9"/>
    <w:rsid w:val="492139EC"/>
    <w:rsid w:val="492B486B"/>
    <w:rsid w:val="49311755"/>
    <w:rsid w:val="49494CF1"/>
    <w:rsid w:val="49513989"/>
    <w:rsid w:val="495A5150"/>
    <w:rsid w:val="497B35B5"/>
    <w:rsid w:val="49975A5C"/>
    <w:rsid w:val="49A168DB"/>
    <w:rsid w:val="49AD702E"/>
    <w:rsid w:val="49C20A72"/>
    <w:rsid w:val="49DB676B"/>
    <w:rsid w:val="49F501CC"/>
    <w:rsid w:val="4A001853"/>
    <w:rsid w:val="4A367A99"/>
    <w:rsid w:val="4A58168F"/>
    <w:rsid w:val="4A6C0C97"/>
    <w:rsid w:val="4ABA40F8"/>
    <w:rsid w:val="4ABE1806"/>
    <w:rsid w:val="4AD14F9E"/>
    <w:rsid w:val="4AE178D7"/>
    <w:rsid w:val="4AF34F14"/>
    <w:rsid w:val="4AF62C56"/>
    <w:rsid w:val="4B321EE0"/>
    <w:rsid w:val="4B5A4F93"/>
    <w:rsid w:val="4B746C6C"/>
    <w:rsid w:val="4B810772"/>
    <w:rsid w:val="4B9E2CE6"/>
    <w:rsid w:val="4BE34F89"/>
    <w:rsid w:val="4BF26C0D"/>
    <w:rsid w:val="4C143394"/>
    <w:rsid w:val="4C1BFB3F"/>
    <w:rsid w:val="4C4023DB"/>
    <w:rsid w:val="4C59524B"/>
    <w:rsid w:val="4C60274C"/>
    <w:rsid w:val="4C6A56AA"/>
    <w:rsid w:val="4C8F3363"/>
    <w:rsid w:val="4C9D782D"/>
    <w:rsid w:val="4CA566E2"/>
    <w:rsid w:val="4CA70A74"/>
    <w:rsid w:val="4CA87F80"/>
    <w:rsid w:val="4CBB4158"/>
    <w:rsid w:val="4CD73302"/>
    <w:rsid w:val="4CDB65A8"/>
    <w:rsid w:val="4CEE62DB"/>
    <w:rsid w:val="4CFB09F8"/>
    <w:rsid w:val="4D0C1B94"/>
    <w:rsid w:val="4D181AF2"/>
    <w:rsid w:val="4D2C3FBC"/>
    <w:rsid w:val="4D3A507C"/>
    <w:rsid w:val="4D6A1997"/>
    <w:rsid w:val="4D875DE8"/>
    <w:rsid w:val="4D92310A"/>
    <w:rsid w:val="4D9A1FBF"/>
    <w:rsid w:val="4DD059E1"/>
    <w:rsid w:val="4DED6593"/>
    <w:rsid w:val="4E102281"/>
    <w:rsid w:val="4E2A50F1"/>
    <w:rsid w:val="4E3E6DEE"/>
    <w:rsid w:val="4E4B32B9"/>
    <w:rsid w:val="4E4D6C3E"/>
    <w:rsid w:val="4E4F469F"/>
    <w:rsid w:val="4E524648"/>
    <w:rsid w:val="4E564138"/>
    <w:rsid w:val="4E5A0F9E"/>
    <w:rsid w:val="4EDB63EB"/>
    <w:rsid w:val="4EE72FE2"/>
    <w:rsid w:val="4EEF2AAB"/>
    <w:rsid w:val="4EF63225"/>
    <w:rsid w:val="4F31425D"/>
    <w:rsid w:val="4F57252C"/>
    <w:rsid w:val="4F5F0DCA"/>
    <w:rsid w:val="4F626B0C"/>
    <w:rsid w:val="4F722CCD"/>
    <w:rsid w:val="4F860A4D"/>
    <w:rsid w:val="4FA42C81"/>
    <w:rsid w:val="4FBD466A"/>
    <w:rsid w:val="4FC62E1F"/>
    <w:rsid w:val="4FD70CAD"/>
    <w:rsid w:val="4FF0236A"/>
    <w:rsid w:val="50265D8C"/>
    <w:rsid w:val="50354221"/>
    <w:rsid w:val="50355FCF"/>
    <w:rsid w:val="5038161B"/>
    <w:rsid w:val="506453C9"/>
    <w:rsid w:val="507A1C34"/>
    <w:rsid w:val="50BB0282"/>
    <w:rsid w:val="50C17863"/>
    <w:rsid w:val="50F87728"/>
    <w:rsid w:val="50FF244F"/>
    <w:rsid w:val="51051E45"/>
    <w:rsid w:val="510C6D30"/>
    <w:rsid w:val="51273B6A"/>
    <w:rsid w:val="512C2F2E"/>
    <w:rsid w:val="51361FFF"/>
    <w:rsid w:val="514C35D0"/>
    <w:rsid w:val="51654AD5"/>
    <w:rsid w:val="516A1CA8"/>
    <w:rsid w:val="5171071E"/>
    <w:rsid w:val="51A056CA"/>
    <w:rsid w:val="51AA5B27"/>
    <w:rsid w:val="51B55619"/>
    <w:rsid w:val="51C07B1A"/>
    <w:rsid w:val="51C16302"/>
    <w:rsid w:val="51C70EA9"/>
    <w:rsid w:val="51E14DA1"/>
    <w:rsid w:val="51F120FD"/>
    <w:rsid w:val="51FE7CC1"/>
    <w:rsid w:val="51FF4AE6"/>
    <w:rsid w:val="52134290"/>
    <w:rsid w:val="52187956"/>
    <w:rsid w:val="521A1920"/>
    <w:rsid w:val="522307D5"/>
    <w:rsid w:val="5257047F"/>
    <w:rsid w:val="52733F35"/>
    <w:rsid w:val="52756B57"/>
    <w:rsid w:val="5294522F"/>
    <w:rsid w:val="52974D1F"/>
    <w:rsid w:val="529E1C09"/>
    <w:rsid w:val="529F2FF6"/>
    <w:rsid w:val="52CC2C1B"/>
    <w:rsid w:val="530103EA"/>
    <w:rsid w:val="531243A6"/>
    <w:rsid w:val="531620E8"/>
    <w:rsid w:val="53165C44"/>
    <w:rsid w:val="534E7AD3"/>
    <w:rsid w:val="53690469"/>
    <w:rsid w:val="53B21D92"/>
    <w:rsid w:val="53B80212"/>
    <w:rsid w:val="53BF0089"/>
    <w:rsid w:val="53CA04C3"/>
    <w:rsid w:val="53D53D51"/>
    <w:rsid w:val="53D70B99"/>
    <w:rsid w:val="53E15F7D"/>
    <w:rsid w:val="53F561A1"/>
    <w:rsid w:val="540B1DA4"/>
    <w:rsid w:val="540D34EB"/>
    <w:rsid w:val="54181E8F"/>
    <w:rsid w:val="541E79BE"/>
    <w:rsid w:val="542B571F"/>
    <w:rsid w:val="54444A33"/>
    <w:rsid w:val="54624EB9"/>
    <w:rsid w:val="54684BC5"/>
    <w:rsid w:val="547D4D93"/>
    <w:rsid w:val="54833CD7"/>
    <w:rsid w:val="548B08B3"/>
    <w:rsid w:val="54AA0D3A"/>
    <w:rsid w:val="54B41DFC"/>
    <w:rsid w:val="54CB6F02"/>
    <w:rsid w:val="54DA53EC"/>
    <w:rsid w:val="55085A60"/>
    <w:rsid w:val="550B72FE"/>
    <w:rsid w:val="55164621"/>
    <w:rsid w:val="551B1C37"/>
    <w:rsid w:val="5548423C"/>
    <w:rsid w:val="55511253"/>
    <w:rsid w:val="5552317F"/>
    <w:rsid w:val="556709D9"/>
    <w:rsid w:val="556F2587"/>
    <w:rsid w:val="55947899"/>
    <w:rsid w:val="55967510"/>
    <w:rsid w:val="55A41C2D"/>
    <w:rsid w:val="55B300C2"/>
    <w:rsid w:val="55F67FAE"/>
    <w:rsid w:val="560E25F3"/>
    <w:rsid w:val="561D378D"/>
    <w:rsid w:val="56243BF4"/>
    <w:rsid w:val="562B5EAA"/>
    <w:rsid w:val="56310FE7"/>
    <w:rsid w:val="56312D95"/>
    <w:rsid w:val="56494582"/>
    <w:rsid w:val="565F7902"/>
    <w:rsid w:val="56712682"/>
    <w:rsid w:val="56772E9D"/>
    <w:rsid w:val="56815ACA"/>
    <w:rsid w:val="568D26C1"/>
    <w:rsid w:val="569F23F4"/>
    <w:rsid w:val="56C600E7"/>
    <w:rsid w:val="56C82AED"/>
    <w:rsid w:val="56D589A7"/>
    <w:rsid w:val="56DE2F1C"/>
    <w:rsid w:val="56F269C8"/>
    <w:rsid w:val="56FC7846"/>
    <w:rsid w:val="57003537"/>
    <w:rsid w:val="571E1C39"/>
    <w:rsid w:val="57236B81"/>
    <w:rsid w:val="572F3796"/>
    <w:rsid w:val="573E7E5F"/>
    <w:rsid w:val="575D5EE9"/>
    <w:rsid w:val="57603931"/>
    <w:rsid w:val="57760F8D"/>
    <w:rsid w:val="57835872"/>
    <w:rsid w:val="57914433"/>
    <w:rsid w:val="579B2BBB"/>
    <w:rsid w:val="57EE53E1"/>
    <w:rsid w:val="57F347A6"/>
    <w:rsid w:val="57F7435A"/>
    <w:rsid w:val="57FE8B39"/>
    <w:rsid w:val="58243C9B"/>
    <w:rsid w:val="58403763"/>
    <w:rsid w:val="588C69A8"/>
    <w:rsid w:val="58935F89"/>
    <w:rsid w:val="58937D37"/>
    <w:rsid w:val="58A957AC"/>
    <w:rsid w:val="58BD6B62"/>
    <w:rsid w:val="58BF0B2C"/>
    <w:rsid w:val="58C44394"/>
    <w:rsid w:val="58DA5965"/>
    <w:rsid w:val="58F46A27"/>
    <w:rsid w:val="590D1897"/>
    <w:rsid w:val="593908DE"/>
    <w:rsid w:val="59545718"/>
    <w:rsid w:val="596811C3"/>
    <w:rsid w:val="59924CB6"/>
    <w:rsid w:val="59D979CB"/>
    <w:rsid w:val="5A1629CD"/>
    <w:rsid w:val="5A643739"/>
    <w:rsid w:val="5A7B0A82"/>
    <w:rsid w:val="5A9F6E67"/>
    <w:rsid w:val="5AA12BDF"/>
    <w:rsid w:val="5AA40BFD"/>
    <w:rsid w:val="5AA5722C"/>
    <w:rsid w:val="5AD1766E"/>
    <w:rsid w:val="5AD77EC3"/>
    <w:rsid w:val="5B1D06C1"/>
    <w:rsid w:val="5B2335F4"/>
    <w:rsid w:val="5B2B06FA"/>
    <w:rsid w:val="5B307ABF"/>
    <w:rsid w:val="5B6B4F9B"/>
    <w:rsid w:val="5B745BFD"/>
    <w:rsid w:val="5B9938B6"/>
    <w:rsid w:val="5BC25A9E"/>
    <w:rsid w:val="5BD3501A"/>
    <w:rsid w:val="5BE72873"/>
    <w:rsid w:val="5BF907F8"/>
    <w:rsid w:val="5BFF2977"/>
    <w:rsid w:val="5C0056E3"/>
    <w:rsid w:val="5C1271C4"/>
    <w:rsid w:val="5C14118E"/>
    <w:rsid w:val="5C335AB8"/>
    <w:rsid w:val="5C34538D"/>
    <w:rsid w:val="5C393362"/>
    <w:rsid w:val="5C3B496D"/>
    <w:rsid w:val="5C594DF3"/>
    <w:rsid w:val="5C5B500F"/>
    <w:rsid w:val="5C943011"/>
    <w:rsid w:val="5CA3554E"/>
    <w:rsid w:val="5CAC7619"/>
    <w:rsid w:val="5CAF2C65"/>
    <w:rsid w:val="5CB07109"/>
    <w:rsid w:val="5CB636C5"/>
    <w:rsid w:val="5CDA23D8"/>
    <w:rsid w:val="5CDA5F34"/>
    <w:rsid w:val="5CF50FC0"/>
    <w:rsid w:val="5CF74D38"/>
    <w:rsid w:val="5D041203"/>
    <w:rsid w:val="5D1A4582"/>
    <w:rsid w:val="5D2673CB"/>
    <w:rsid w:val="5D296EBB"/>
    <w:rsid w:val="5D3DE6EB"/>
    <w:rsid w:val="5D4553CB"/>
    <w:rsid w:val="5D7C6FEB"/>
    <w:rsid w:val="5D866F60"/>
    <w:rsid w:val="5DA54794"/>
    <w:rsid w:val="5DB03139"/>
    <w:rsid w:val="5DB15E01"/>
    <w:rsid w:val="5DF573CE"/>
    <w:rsid w:val="5DF573E7"/>
    <w:rsid w:val="5E0D649E"/>
    <w:rsid w:val="5E115985"/>
    <w:rsid w:val="5E5B12F6"/>
    <w:rsid w:val="5E675FDB"/>
    <w:rsid w:val="5E7B72A3"/>
    <w:rsid w:val="5E8C7702"/>
    <w:rsid w:val="5EAA5DDA"/>
    <w:rsid w:val="5EB11A7B"/>
    <w:rsid w:val="5EB8D1D1"/>
    <w:rsid w:val="5EFA28BD"/>
    <w:rsid w:val="5F0454EA"/>
    <w:rsid w:val="5F06256E"/>
    <w:rsid w:val="5F0B0627"/>
    <w:rsid w:val="5F21258B"/>
    <w:rsid w:val="5F2142EE"/>
    <w:rsid w:val="5F2D4A41"/>
    <w:rsid w:val="5F334021"/>
    <w:rsid w:val="5F69359F"/>
    <w:rsid w:val="5F795ED8"/>
    <w:rsid w:val="5FB76A00"/>
    <w:rsid w:val="5FB93C59"/>
    <w:rsid w:val="5FFBB70E"/>
    <w:rsid w:val="60340051"/>
    <w:rsid w:val="604364E6"/>
    <w:rsid w:val="606F4BE5"/>
    <w:rsid w:val="60806E07"/>
    <w:rsid w:val="6098238E"/>
    <w:rsid w:val="60BD0047"/>
    <w:rsid w:val="60E455D3"/>
    <w:rsid w:val="61045C75"/>
    <w:rsid w:val="610F7501"/>
    <w:rsid w:val="6110461A"/>
    <w:rsid w:val="61134FA1"/>
    <w:rsid w:val="6129748A"/>
    <w:rsid w:val="61390689"/>
    <w:rsid w:val="616E30EF"/>
    <w:rsid w:val="617A7CE6"/>
    <w:rsid w:val="61A06CED"/>
    <w:rsid w:val="61A134C4"/>
    <w:rsid w:val="61A604C2"/>
    <w:rsid w:val="61AA6CF2"/>
    <w:rsid w:val="61B431F8"/>
    <w:rsid w:val="61B52ACC"/>
    <w:rsid w:val="61B56F70"/>
    <w:rsid w:val="61BD62ED"/>
    <w:rsid w:val="61BF0E4D"/>
    <w:rsid w:val="61C3343B"/>
    <w:rsid w:val="61CD6067"/>
    <w:rsid w:val="61F21F72"/>
    <w:rsid w:val="62051CA5"/>
    <w:rsid w:val="62265778"/>
    <w:rsid w:val="622A170C"/>
    <w:rsid w:val="622A34BA"/>
    <w:rsid w:val="62314848"/>
    <w:rsid w:val="624D0F56"/>
    <w:rsid w:val="626F504C"/>
    <w:rsid w:val="628966B6"/>
    <w:rsid w:val="62A7558F"/>
    <w:rsid w:val="62BF00A6"/>
    <w:rsid w:val="62F35FA1"/>
    <w:rsid w:val="63155F18"/>
    <w:rsid w:val="63366F5C"/>
    <w:rsid w:val="63464323"/>
    <w:rsid w:val="63706E1C"/>
    <w:rsid w:val="637F3391"/>
    <w:rsid w:val="637F378A"/>
    <w:rsid w:val="637F5A87"/>
    <w:rsid w:val="63BE5B41"/>
    <w:rsid w:val="63C74D38"/>
    <w:rsid w:val="63DE16B9"/>
    <w:rsid w:val="63ED479F"/>
    <w:rsid w:val="63F2041F"/>
    <w:rsid w:val="63F7174F"/>
    <w:rsid w:val="64144421"/>
    <w:rsid w:val="643F631D"/>
    <w:rsid w:val="644F42E2"/>
    <w:rsid w:val="6470717E"/>
    <w:rsid w:val="649015CE"/>
    <w:rsid w:val="64963088"/>
    <w:rsid w:val="649C7F73"/>
    <w:rsid w:val="64AA6B34"/>
    <w:rsid w:val="64B61035"/>
    <w:rsid w:val="64BB489D"/>
    <w:rsid w:val="64C01EB3"/>
    <w:rsid w:val="64D67929"/>
    <w:rsid w:val="64DC5E79"/>
    <w:rsid w:val="64E02555"/>
    <w:rsid w:val="64E20E23"/>
    <w:rsid w:val="651352A3"/>
    <w:rsid w:val="65181CEF"/>
    <w:rsid w:val="651B17E0"/>
    <w:rsid w:val="65882C4B"/>
    <w:rsid w:val="65882D49"/>
    <w:rsid w:val="658904F7"/>
    <w:rsid w:val="65896749"/>
    <w:rsid w:val="65921AA2"/>
    <w:rsid w:val="65BC6B1F"/>
    <w:rsid w:val="65C23A09"/>
    <w:rsid w:val="65CB0B10"/>
    <w:rsid w:val="65E57C18"/>
    <w:rsid w:val="65E9543A"/>
    <w:rsid w:val="65EE47FE"/>
    <w:rsid w:val="660B715E"/>
    <w:rsid w:val="6638402D"/>
    <w:rsid w:val="6660597D"/>
    <w:rsid w:val="66682803"/>
    <w:rsid w:val="668A7A59"/>
    <w:rsid w:val="668F5FE1"/>
    <w:rsid w:val="66985D66"/>
    <w:rsid w:val="66A979FF"/>
    <w:rsid w:val="66AA2E1B"/>
    <w:rsid w:val="66B477F6"/>
    <w:rsid w:val="66C537B1"/>
    <w:rsid w:val="66D82907"/>
    <w:rsid w:val="66F969CC"/>
    <w:rsid w:val="66FC2F4B"/>
    <w:rsid w:val="66FE4F15"/>
    <w:rsid w:val="67024A05"/>
    <w:rsid w:val="670267B3"/>
    <w:rsid w:val="670C5884"/>
    <w:rsid w:val="67200F62"/>
    <w:rsid w:val="673D77EB"/>
    <w:rsid w:val="673F17B5"/>
    <w:rsid w:val="674212A6"/>
    <w:rsid w:val="675A65EF"/>
    <w:rsid w:val="675D60DF"/>
    <w:rsid w:val="676254A4"/>
    <w:rsid w:val="678E44EB"/>
    <w:rsid w:val="67A755AC"/>
    <w:rsid w:val="67B1212B"/>
    <w:rsid w:val="67BD38A2"/>
    <w:rsid w:val="67DA14DE"/>
    <w:rsid w:val="67DF9028"/>
    <w:rsid w:val="67E11479"/>
    <w:rsid w:val="67F26828"/>
    <w:rsid w:val="67F41C28"/>
    <w:rsid w:val="67FDC222"/>
    <w:rsid w:val="68093B71"/>
    <w:rsid w:val="681D13CB"/>
    <w:rsid w:val="681F15E7"/>
    <w:rsid w:val="68242759"/>
    <w:rsid w:val="686139AD"/>
    <w:rsid w:val="68663237"/>
    <w:rsid w:val="68694610"/>
    <w:rsid w:val="68802085"/>
    <w:rsid w:val="68890457"/>
    <w:rsid w:val="68BA4E6C"/>
    <w:rsid w:val="68D429FD"/>
    <w:rsid w:val="69012A9A"/>
    <w:rsid w:val="690A420D"/>
    <w:rsid w:val="691B3B5C"/>
    <w:rsid w:val="69267B32"/>
    <w:rsid w:val="69313380"/>
    <w:rsid w:val="694357D9"/>
    <w:rsid w:val="696279DD"/>
    <w:rsid w:val="69951B60"/>
    <w:rsid w:val="69A73642"/>
    <w:rsid w:val="69B338E1"/>
    <w:rsid w:val="69CC6EE7"/>
    <w:rsid w:val="69E403F2"/>
    <w:rsid w:val="69F148BD"/>
    <w:rsid w:val="69F94B25"/>
    <w:rsid w:val="6A172825"/>
    <w:rsid w:val="6A334ED5"/>
    <w:rsid w:val="6A3D3FA6"/>
    <w:rsid w:val="6A5C442C"/>
    <w:rsid w:val="6A6032F2"/>
    <w:rsid w:val="6A667059"/>
    <w:rsid w:val="6A6D488B"/>
    <w:rsid w:val="6A77FE28"/>
    <w:rsid w:val="6A7A48B2"/>
    <w:rsid w:val="6A7D43A3"/>
    <w:rsid w:val="6ABE0C43"/>
    <w:rsid w:val="6ADE7537"/>
    <w:rsid w:val="6AE34BCE"/>
    <w:rsid w:val="6AED777A"/>
    <w:rsid w:val="6AF0035A"/>
    <w:rsid w:val="6B1139A5"/>
    <w:rsid w:val="6B142F59"/>
    <w:rsid w:val="6B1765A5"/>
    <w:rsid w:val="6B1B7E43"/>
    <w:rsid w:val="6B2739C5"/>
    <w:rsid w:val="6B287708"/>
    <w:rsid w:val="6B9876E6"/>
    <w:rsid w:val="6B9F6CC6"/>
    <w:rsid w:val="6BAA58B0"/>
    <w:rsid w:val="6BB362CE"/>
    <w:rsid w:val="6BBF6778"/>
    <w:rsid w:val="6BC45758"/>
    <w:rsid w:val="6BDF74B6"/>
    <w:rsid w:val="6BE40B7D"/>
    <w:rsid w:val="6C16685D"/>
    <w:rsid w:val="6C264CF2"/>
    <w:rsid w:val="6C3A079D"/>
    <w:rsid w:val="6C496C32"/>
    <w:rsid w:val="6C507FC1"/>
    <w:rsid w:val="6C53360D"/>
    <w:rsid w:val="6C735A5D"/>
    <w:rsid w:val="6C781B64"/>
    <w:rsid w:val="6CB15FBE"/>
    <w:rsid w:val="6CB26586"/>
    <w:rsid w:val="6CD72490"/>
    <w:rsid w:val="6CFE5C6F"/>
    <w:rsid w:val="6D062D75"/>
    <w:rsid w:val="6D0D1A0E"/>
    <w:rsid w:val="6D17288C"/>
    <w:rsid w:val="6D1C60F5"/>
    <w:rsid w:val="6D4549E6"/>
    <w:rsid w:val="6D65184A"/>
    <w:rsid w:val="6D68133A"/>
    <w:rsid w:val="6DC35806"/>
    <w:rsid w:val="6DF64E3E"/>
    <w:rsid w:val="6E202F67"/>
    <w:rsid w:val="6E625D89"/>
    <w:rsid w:val="6E6E0BD2"/>
    <w:rsid w:val="6E922B12"/>
    <w:rsid w:val="6EAE7221"/>
    <w:rsid w:val="6EB83BFB"/>
    <w:rsid w:val="6EBC7B8F"/>
    <w:rsid w:val="6EBF9321"/>
    <w:rsid w:val="6ED76777"/>
    <w:rsid w:val="6EE3511C"/>
    <w:rsid w:val="6EE60768"/>
    <w:rsid w:val="6F280D81"/>
    <w:rsid w:val="6F4831D1"/>
    <w:rsid w:val="6F571666"/>
    <w:rsid w:val="6F5A4ACC"/>
    <w:rsid w:val="6F5B1156"/>
    <w:rsid w:val="6F745D74"/>
    <w:rsid w:val="6F7C731F"/>
    <w:rsid w:val="6F7DD019"/>
    <w:rsid w:val="6F8A6D33"/>
    <w:rsid w:val="6F9208F0"/>
    <w:rsid w:val="6FA6614D"/>
    <w:rsid w:val="6FB40867"/>
    <w:rsid w:val="6FB42615"/>
    <w:rsid w:val="6FBB1BF5"/>
    <w:rsid w:val="6FBE7937"/>
    <w:rsid w:val="6FD11419"/>
    <w:rsid w:val="6FE3784B"/>
    <w:rsid w:val="6FEC0000"/>
    <w:rsid w:val="6FF25480"/>
    <w:rsid w:val="701632CF"/>
    <w:rsid w:val="702D5223"/>
    <w:rsid w:val="70441BEA"/>
    <w:rsid w:val="7047792D"/>
    <w:rsid w:val="704901D4"/>
    <w:rsid w:val="7080032F"/>
    <w:rsid w:val="70871AD7"/>
    <w:rsid w:val="70952446"/>
    <w:rsid w:val="70983CE4"/>
    <w:rsid w:val="70AD3C34"/>
    <w:rsid w:val="70B328CC"/>
    <w:rsid w:val="70BC3E77"/>
    <w:rsid w:val="70BD022B"/>
    <w:rsid w:val="70EE7DA8"/>
    <w:rsid w:val="70F112FE"/>
    <w:rsid w:val="70FD7FEB"/>
    <w:rsid w:val="711F140C"/>
    <w:rsid w:val="714778A9"/>
    <w:rsid w:val="714E0847"/>
    <w:rsid w:val="71566079"/>
    <w:rsid w:val="717C7162"/>
    <w:rsid w:val="7186296C"/>
    <w:rsid w:val="718B3849"/>
    <w:rsid w:val="718D5813"/>
    <w:rsid w:val="71A05546"/>
    <w:rsid w:val="71A66D7B"/>
    <w:rsid w:val="71B0505E"/>
    <w:rsid w:val="71F118FE"/>
    <w:rsid w:val="71F437A4"/>
    <w:rsid w:val="71F95FA3"/>
    <w:rsid w:val="72047DAC"/>
    <w:rsid w:val="721D0945"/>
    <w:rsid w:val="72674575"/>
    <w:rsid w:val="727918F3"/>
    <w:rsid w:val="727D3192"/>
    <w:rsid w:val="72897D89"/>
    <w:rsid w:val="728C6806"/>
    <w:rsid w:val="72BA2638"/>
    <w:rsid w:val="72C76B03"/>
    <w:rsid w:val="72D354A8"/>
    <w:rsid w:val="72D8486C"/>
    <w:rsid w:val="72F53670"/>
    <w:rsid w:val="7318110C"/>
    <w:rsid w:val="73214465"/>
    <w:rsid w:val="733221CE"/>
    <w:rsid w:val="73506AF8"/>
    <w:rsid w:val="736600CA"/>
    <w:rsid w:val="736A5E0C"/>
    <w:rsid w:val="73D70FC8"/>
    <w:rsid w:val="73FFE7DF"/>
    <w:rsid w:val="743D326A"/>
    <w:rsid w:val="743E2DF5"/>
    <w:rsid w:val="744E128A"/>
    <w:rsid w:val="74597C2E"/>
    <w:rsid w:val="745B5755"/>
    <w:rsid w:val="745E5245"/>
    <w:rsid w:val="74717AF6"/>
    <w:rsid w:val="747D391D"/>
    <w:rsid w:val="74A72748"/>
    <w:rsid w:val="74B44E65"/>
    <w:rsid w:val="74B62127"/>
    <w:rsid w:val="74C17EF9"/>
    <w:rsid w:val="74D13C69"/>
    <w:rsid w:val="74E514C2"/>
    <w:rsid w:val="74F6722B"/>
    <w:rsid w:val="750758DC"/>
    <w:rsid w:val="750E27C7"/>
    <w:rsid w:val="75153B55"/>
    <w:rsid w:val="75397E7B"/>
    <w:rsid w:val="7544383F"/>
    <w:rsid w:val="756D3991"/>
    <w:rsid w:val="757108D4"/>
    <w:rsid w:val="75722D56"/>
    <w:rsid w:val="75952EE8"/>
    <w:rsid w:val="75E579CC"/>
    <w:rsid w:val="75E63744"/>
    <w:rsid w:val="75FF150D"/>
    <w:rsid w:val="760D6F22"/>
    <w:rsid w:val="761C7166"/>
    <w:rsid w:val="762322A2"/>
    <w:rsid w:val="762471F0"/>
    <w:rsid w:val="7656207F"/>
    <w:rsid w:val="76684159"/>
    <w:rsid w:val="76764AC8"/>
    <w:rsid w:val="767945B8"/>
    <w:rsid w:val="769136B0"/>
    <w:rsid w:val="76A21419"/>
    <w:rsid w:val="76BB072D"/>
    <w:rsid w:val="76CA0B4E"/>
    <w:rsid w:val="76D417EE"/>
    <w:rsid w:val="76E97048"/>
    <w:rsid w:val="77060EB2"/>
    <w:rsid w:val="77101B8D"/>
    <w:rsid w:val="777777C7"/>
    <w:rsid w:val="777A4144"/>
    <w:rsid w:val="777C4360"/>
    <w:rsid w:val="77811976"/>
    <w:rsid w:val="778B45A3"/>
    <w:rsid w:val="778B6351"/>
    <w:rsid w:val="77903967"/>
    <w:rsid w:val="77B70EF4"/>
    <w:rsid w:val="77C74EAF"/>
    <w:rsid w:val="77D87292"/>
    <w:rsid w:val="77DC6BAC"/>
    <w:rsid w:val="77FF1DCC"/>
    <w:rsid w:val="780E1B18"/>
    <w:rsid w:val="780F0D30"/>
    <w:rsid w:val="78252301"/>
    <w:rsid w:val="78511348"/>
    <w:rsid w:val="785715A2"/>
    <w:rsid w:val="78615304"/>
    <w:rsid w:val="78617C43"/>
    <w:rsid w:val="787768D5"/>
    <w:rsid w:val="78A4004B"/>
    <w:rsid w:val="78A51694"/>
    <w:rsid w:val="78AA2807"/>
    <w:rsid w:val="78C25DA2"/>
    <w:rsid w:val="78C4257B"/>
    <w:rsid w:val="78DB075B"/>
    <w:rsid w:val="78E26444"/>
    <w:rsid w:val="78E34333"/>
    <w:rsid w:val="790939D1"/>
    <w:rsid w:val="790E548B"/>
    <w:rsid w:val="791B14FA"/>
    <w:rsid w:val="791D56CF"/>
    <w:rsid w:val="79314CD6"/>
    <w:rsid w:val="793547C6"/>
    <w:rsid w:val="79381CAF"/>
    <w:rsid w:val="79444A09"/>
    <w:rsid w:val="794E2E58"/>
    <w:rsid w:val="794E7636"/>
    <w:rsid w:val="7956297A"/>
    <w:rsid w:val="79640F7A"/>
    <w:rsid w:val="796F62A7"/>
    <w:rsid w:val="79C63670"/>
    <w:rsid w:val="79CF5511"/>
    <w:rsid w:val="79DF654C"/>
    <w:rsid w:val="79E104AA"/>
    <w:rsid w:val="79E27A58"/>
    <w:rsid w:val="79F70662"/>
    <w:rsid w:val="7A1976CE"/>
    <w:rsid w:val="7A280C5D"/>
    <w:rsid w:val="7A2860D9"/>
    <w:rsid w:val="7A3E3B4E"/>
    <w:rsid w:val="7A5A27F5"/>
    <w:rsid w:val="7A601D17"/>
    <w:rsid w:val="7A70244F"/>
    <w:rsid w:val="7A842D05"/>
    <w:rsid w:val="7A9F33F2"/>
    <w:rsid w:val="7AAD4830"/>
    <w:rsid w:val="7AD41DBD"/>
    <w:rsid w:val="7ADB7D72"/>
    <w:rsid w:val="7ADC6EC3"/>
    <w:rsid w:val="7AE213CC"/>
    <w:rsid w:val="7AEC25B9"/>
    <w:rsid w:val="7B256ABC"/>
    <w:rsid w:val="7B2E5971"/>
    <w:rsid w:val="7B31720F"/>
    <w:rsid w:val="7B38059E"/>
    <w:rsid w:val="7B486307"/>
    <w:rsid w:val="7B566C76"/>
    <w:rsid w:val="7B590514"/>
    <w:rsid w:val="7B5B0730"/>
    <w:rsid w:val="7B784E3E"/>
    <w:rsid w:val="7B795A5F"/>
    <w:rsid w:val="7B7D72E2"/>
    <w:rsid w:val="7BA45C33"/>
    <w:rsid w:val="7BAB5214"/>
    <w:rsid w:val="7BB11B75"/>
    <w:rsid w:val="7BC2255D"/>
    <w:rsid w:val="7BD5403F"/>
    <w:rsid w:val="7BF02C26"/>
    <w:rsid w:val="7BF5648F"/>
    <w:rsid w:val="7C02295A"/>
    <w:rsid w:val="7C09018C"/>
    <w:rsid w:val="7C134B67"/>
    <w:rsid w:val="7C142DB9"/>
    <w:rsid w:val="7C18217D"/>
    <w:rsid w:val="7C63789C"/>
    <w:rsid w:val="7C694787"/>
    <w:rsid w:val="7C7346FC"/>
    <w:rsid w:val="7C831CEC"/>
    <w:rsid w:val="7C865339"/>
    <w:rsid w:val="7C9E2682"/>
    <w:rsid w:val="7CAA1027"/>
    <w:rsid w:val="7CAA54CB"/>
    <w:rsid w:val="7CFD215E"/>
    <w:rsid w:val="7D006E99"/>
    <w:rsid w:val="7D124E1E"/>
    <w:rsid w:val="7D221505"/>
    <w:rsid w:val="7D2863F0"/>
    <w:rsid w:val="7D423956"/>
    <w:rsid w:val="7D6E1E0B"/>
    <w:rsid w:val="7D8F68E9"/>
    <w:rsid w:val="7D9A58D3"/>
    <w:rsid w:val="7DA912DF"/>
    <w:rsid w:val="7DC501C1"/>
    <w:rsid w:val="7DE92023"/>
    <w:rsid w:val="7DFB58B2"/>
    <w:rsid w:val="7DFD787D"/>
    <w:rsid w:val="7E447259"/>
    <w:rsid w:val="7E5C0A47"/>
    <w:rsid w:val="7E731B97"/>
    <w:rsid w:val="7E795155"/>
    <w:rsid w:val="7E930FEE"/>
    <w:rsid w:val="7E9755DB"/>
    <w:rsid w:val="7ECD36F3"/>
    <w:rsid w:val="7ED056C1"/>
    <w:rsid w:val="7ED20D09"/>
    <w:rsid w:val="7EDBF515"/>
    <w:rsid w:val="7EF944E8"/>
    <w:rsid w:val="7F1909AD"/>
    <w:rsid w:val="7F596D35"/>
    <w:rsid w:val="7F5E259D"/>
    <w:rsid w:val="7F601E71"/>
    <w:rsid w:val="7F6C4CBA"/>
    <w:rsid w:val="7F6F0306"/>
    <w:rsid w:val="7F840255"/>
    <w:rsid w:val="7F875650"/>
    <w:rsid w:val="7FB157B8"/>
    <w:rsid w:val="7FC20D7E"/>
    <w:rsid w:val="7FC56178"/>
    <w:rsid w:val="7FC874FF"/>
    <w:rsid w:val="7FCF063C"/>
    <w:rsid w:val="7FED4059"/>
    <w:rsid w:val="7FEE56CF"/>
    <w:rsid w:val="9FFD8EDA"/>
    <w:rsid w:val="B39D4A7E"/>
    <w:rsid w:val="B66FC94C"/>
    <w:rsid w:val="B6F9E223"/>
    <w:rsid w:val="BADFC197"/>
    <w:rsid w:val="BBFDE3AD"/>
    <w:rsid w:val="BE9F3AF1"/>
    <w:rsid w:val="BF3FCCC1"/>
    <w:rsid w:val="BF5B32EE"/>
    <w:rsid w:val="BFDDD51E"/>
    <w:rsid w:val="BFEF9A90"/>
    <w:rsid w:val="BFFFA112"/>
    <w:rsid w:val="CBEBDF66"/>
    <w:rsid w:val="CF5E2332"/>
    <w:rsid w:val="D1BE7756"/>
    <w:rsid w:val="D6FF8E6A"/>
    <w:rsid w:val="DBB59295"/>
    <w:rsid w:val="DCBD8020"/>
    <w:rsid w:val="DDBFD791"/>
    <w:rsid w:val="DDFD8264"/>
    <w:rsid w:val="DEFD6B2B"/>
    <w:rsid w:val="DFBF8B41"/>
    <w:rsid w:val="E5B5FC91"/>
    <w:rsid w:val="E77D99B7"/>
    <w:rsid w:val="E7E51ECC"/>
    <w:rsid w:val="EB59C36F"/>
    <w:rsid w:val="EBB9ADF2"/>
    <w:rsid w:val="EDFEAB18"/>
    <w:rsid w:val="EF853949"/>
    <w:rsid w:val="EFF324D3"/>
    <w:rsid w:val="F7FBBB73"/>
    <w:rsid w:val="F9DF41A6"/>
    <w:rsid w:val="F9F6772A"/>
    <w:rsid w:val="FBAF397E"/>
    <w:rsid w:val="FD4705A9"/>
    <w:rsid w:val="FD7EC399"/>
    <w:rsid w:val="FDFF6850"/>
    <w:rsid w:val="FEDD931F"/>
    <w:rsid w:val="FF2E5779"/>
    <w:rsid w:val="FF69D055"/>
    <w:rsid w:val="FF7F070D"/>
    <w:rsid w:val="FFAA574A"/>
    <w:rsid w:val="FFAE26DD"/>
    <w:rsid w:val="FFAF9326"/>
    <w:rsid w:val="FFB5E1AE"/>
    <w:rsid w:val="FFBB3510"/>
    <w:rsid w:val="FFF3E8AD"/>
    <w:rsid w:val="FFFF1D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39"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adjustRightInd w:val="0"/>
      <w:spacing w:line="600" w:lineRule="exact"/>
      <w:textAlignment w:val="baseline"/>
    </w:pPr>
    <w:rPr>
      <w:rFonts w:eastAsia="仿宋体"/>
      <w:b/>
      <w:kern w:val="0"/>
      <w:sz w:val="32"/>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link w:val="15"/>
    <w:qFormat/>
    <w:uiPriority w:val="0"/>
    <w:pPr>
      <w:tabs>
        <w:tab w:val="center" w:pos="4153"/>
        <w:tab w:val="right" w:pos="8306"/>
      </w:tabs>
      <w:snapToGrid w:val="0"/>
      <w:jc w:val="center"/>
    </w:pPr>
    <w:rPr>
      <w:sz w:val="18"/>
      <w:szCs w:val="18"/>
    </w:rPr>
  </w:style>
  <w:style w:type="paragraph" w:styleId="6">
    <w:name w:val="toc 6"/>
    <w:basedOn w:val="1"/>
    <w:next w:val="1"/>
    <w:qFormat/>
    <w:uiPriority w:val="39"/>
    <w:pPr>
      <w:ind w:left="1050"/>
      <w:jc w:val="left"/>
    </w:pPr>
    <w:rPr>
      <w:sz w:val="18"/>
      <w:szCs w:val="18"/>
    </w:rPr>
  </w:style>
  <w:style w:type="paragraph" w:styleId="7">
    <w:name w:val="Title"/>
    <w:basedOn w:val="1"/>
    <w:next w:val="1"/>
    <w:qFormat/>
    <w:uiPriority w:val="10"/>
    <w:pPr>
      <w:spacing w:before="240" w:after="60"/>
      <w:jc w:val="center"/>
      <w:outlineLvl w:val="0"/>
    </w:pPr>
    <w:rPr>
      <w:rFonts w:ascii="Cambria" w:hAnsi="Cambria"/>
      <w:b/>
      <w:bCs/>
      <w:sz w:val="32"/>
      <w:szCs w:val="32"/>
    </w:rPr>
  </w:style>
  <w:style w:type="paragraph" w:styleId="8">
    <w:name w:val="Body Text First Indent"/>
    <w:basedOn w:val="3"/>
    <w:qFormat/>
    <w:uiPriority w:val="0"/>
    <w:pPr>
      <w:adjustRightInd/>
      <w:spacing w:after="120" w:line="240" w:lineRule="auto"/>
      <w:ind w:firstLine="420" w:firstLineChars="100"/>
      <w:textAlignment w:val="auto"/>
    </w:pPr>
    <w:rPr>
      <w:rFonts w:eastAsia="宋体"/>
      <w:b w:val="0"/>
      <w:kern w:val="2"/>
      <w:sz w:val="21"/>
      <w:szCs w:val="24"/>
    </w:rPr>
  </w:style>
  <w:style w:type="character" w:styleId="11">
    <w:name w:val="annotation reference"/>
    <w:basedOn w:val="10"/>
    <w:qFormat/>
    <w:uiPriority w:val="0"/>
    <w:rPr>
      <w:sz w:val="21"/>
      <w:szCs w:val="21"/>
    </w:rPr>
  </w:style>
  <w:style w:type="paragraph" w:customStyle="1" w:styleId="12">
    <w:name w:val="正文首行缩进2"/>
    <w:basedOn w:val="1"/>
    <w:qFormat/>
    <w:uiPriority w:val="99"/>
    <w:pPr>
      <w:autoSpaceDE w:val="0"/>
      <w:autoSpaceDN w:val="0"/>
      <w:spacing w:line="360" w:lineRule="auto"/>
      <w:ind w:firstLine="425"/>
    </w:pPr>
  </w:style>
  <w:style w:type="character" w:customStyle="1" w:styleId="13">
    <w:name w:val="font21"/>
    <w:basedOn w:val="10"/>
    <w:qFormat/>
    <w:uiPriority w:val="0"/>
    <w:rPr>
      <w:rFonts w:hint="eastAsia" w:ascii="宋体" w:hAnsi="宋体" w:eastAsia="宋体" w:cs="宋体"/>
      <w:color w:val="000000"/>
      <w:sz w:val="20"/>
      <w:szCs w:val="20"/>
      <w:u w:val="none"/>
    </w:rPr>
  </w:style>
  <w:style w:type="character" w:customStyle="1" w:styleId="14">
    <w:name w:val="font41"/>
    <w:basedOn w:val="10"/>
    <w:qFormat/>
    <w:uiPriority w:val="0"/>
    <w:rPr>
      <w:rFonts w:hint="eastAsia" w:ascii="宋体" w:hAnsi="宋体" w:eastAsia="宋体" w:cs="宋体"/>
      <w:color w:val="FF0000"/>
      <w:sz w:val="20"/>
      <w:szCs w:val="20"/>
      <w:u w:val="none"/>
    </w:rPr>
  </w:style>
  <w:style w:type="character" w:customStyle="1" w:styleId="15">
    <w:name w:val="页眉 字符"/>
    <w:basedOn w:val="10"/>
    <w:link w:val="5"/>
    <w:qFormat/>
    <w:uiPriority w:val="0"/>
    <w:rPr>
      <w:kern w:val="2"/>
      <w:sz w:val="18"/>
      <w:szCs w:val="18"/>
    </w:rPr>
  </w:style>
  <w:style w:type="paragraph" w:styleId="16">
    <w:name w:val="List Paragraph"/>
    <w:basedOn w:val="1"/>
    <w:unhideWhenUsed/>
    <w:qFormat/>
    <w:uiPriority w:val="99"/>
    <w:pPr>
      <w:ind w:firstLine="420" w:firstLineChars="200"/>
    </w:pPr>
  </w:style>
  <w:style w:type="character" w:customStyle="1" w:styleId="17">
    <w:name w:val="font61"/>
    <w:basedOn w:val="10"/>
    <w:qFormat/>
    <w:uiPriority w:val="0"/>
    <w:rPr>
      <w:rFonts w:hint="eastAsia" w:ascii="宋体" w:hAnsi="宋体" w:eastAsia="宋体" w:cs="宋体"/>
      <w:color w:val="000000"/>
      <w:sz w:val="20"/>
      <w:szCs w:val="20"/>
      <w:u w:val="none"/>
    </w:rPr>
  </w:style>
  <w:style w:type="character" w:customStyle="1" w:styleId="18">
    <w:name w:val="font31"/>
    <w:basedOn w:val="10"/>
    <w:qFormat/>
    <w:uiPriority w:val="0"/>
    <w:rPr>
      <w:rFonts w:hint="eastAsia" w:ascii="方正仿宋_GB2312" w:hAnsi="方正仿宋_GB2312" w:eastAsia="方正仿宋_GB2312" w:cs="方正仿宋_GB2312"/>
      <w:color w:val="000000"/>
      <w:sz w:val="20"/>
      <w:szCs w:val="20"/>
      <w:u w:val="none"/>
    </w:rPr>
  </w:style>
  <w:style w:type="character" w:customStyle="1" w:styleId="19">
    <w:name w:val="font51"/>
    <w:basedOn w:val="10"/>
    <w:qFormat/>
    <w:uiPriority w:val="0"/>
    <w:rPr>
      <w:rFonts w:hint="eastAsia" w:ascii="宋体" w:hAnsi="宋体" w:eastAsia="宋体" w:cs="宋体"/>
      <w:color w:val="000000"/>
      <w:sz w:val="20"/>
      <w:szCs w:val="20"/>
      <w:u w:val="none"/>
    </w:rPr>
  </w:style>
  <w:style w:type="character" w:customStyle="1" w:styleId="20">
    <w:name w:val="font11"/>
    <w:basedOn w:val="10"/>
    <w:qFormat/>
    <w:uiPriority w:val="0"/>
    <w:rPr>
      <w:rFonts w:hint="default" w:ascii="仿宋_GB2312" w:eastAsia="仿宋_GB2312" w:cs="仿宋_GB2312"/>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3677</Words>
  <Characters>3911</Characters>
  <Lines>69</Lines>
  <Paragraphs>19</Paragraphs>
  <TotalTime>0</TotalTime>
  <ScaleCrop>false</ScaleCrop>
  <LinksUpToDate>false</LinksUpToDate>
  <CharactersWithSpaces>3913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2024-11-19T14:36:00Z</dcterms:created>
  <dc:creator>Data</dc:creator>
  <cp:lastModifiedBy>5zxKS</cp:lastModifiedBy>
  <dcterms:modified xsi:type="dcterms:W3CDTF">2026-08-26T06:18:28Z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D4998B6C3A654C3FA81E7EEAF6D58775_13</vt:lpwstr>
  </property>
  <property fmtid="{D5CDD505-2E9C-101B-9397-08002B2CF9AE}" pid="4" name="KSOTemplateDocerSaveRecord">
    <vt:lpwstr>eyJoZGlkIjoiNDg2NjE3Y2M1NmIxYmZiYWJhYjllMmQ0YTQ5NTNlMzgiLCJ1c2VySWQiOiI1ODQ3NTc3NjUifQ==</vt:lpwstr>
  </property>
</Properties>
</file>