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ACF319">
      <w:pPr>
        <w:outlineLvl w:val="0"/>
        <w:rPr>
          <w:b/>
          <w:bCs/>
          <w:sz w:val="28"/>
          <w:szCs w:val="28"/>
        </w:rPr>
      </w:pPr>
      <w:r>
        <w:rPr>
          <w:rFonts w:hint="eastAsia"/>
          <w:b/>
          <w:bCs/>
          <w:sz w:val="28"/>
          <w:szCs w:val="28"/>
        </w:rPr>
        <w:t>综述</w:t>
      </w:r>
    </w:p>
    <w:p w14:paraId="2CD0D4A3">
      <w:pPr>
        <w:spacing w:line="360" w:lineRule="auto"/>
        <w:ind w:firstLine="360" w:firstLineChars="200"/>
        <w:rPr>
          <w:rFonts w:hint="eastAsia" w:ascii="宋体" w:hAnsi="宋体" w:eastAsia="宋体" w:cs="宋体"/>
          <w:kern w:val="0"/>
          <w:sz w:val="18"/>
          <w:szCs w:val="18"/>
          <w:lang w:eastAsia="zh-CN"/>
        </w:rPr>
      </w:pPr>
      <w:r>
        <w:rPr>
          <w:rFonts w:hint="eastAsia" w:ascii="宋体" w:hAnsi="宋体" w:eastAsia="宋体" w:cs="宋体"/>
          <w:kern w:val="0"/>
          <w:sz w:val="18"/>
          <w:szCs w:val="18"/>
        </w:rPr>
        <w:t>1.</w:t>
      </w:r>
      <w:r>
        <w:rPr>
          <w:rFonts w:hint="eastAsia" w:ascii="宋体" w:hAnsi="宋体" w:cs="宋体"/>
          <w:kern w:val="0"/>
          <w:sz w:val="18"/>
          <w:szCs w:val="18"/>
          <w:lang w:val="en-US" w:eastAsia="zh-CN"/>
        </w:rPr>
        <w:t>1</w:t>
      </w:r>
      <w:r>
        <w:rPr>
          <w:rFonts w:hint="eastAsia" w:ascii="宋体" w:hAnsi="宋体" w:eastAsia="宋体" w:cs="宋体"/>
          <w:kern w:val="0"/>
          <w:sz w:val="18"/>
          <w:szCs w:val="18"/>
        </w:rPr>
        <w:t>、产品生产情况描述：贴标机出瓶</w:t>
      </w:r>
      <w:r>
        <w:rPr>
          <w:rFonts w:hint="eastAsia" w:ascii="宋体" w:hAnsi="宋体" w:eastAsia="宋体" w:cs="宋体"/>
          <w:sz w:val="18"/>
          <w:szCs w:val="18"/>
        </w:rPr>
        <w:t>→倒瓶→输送带→下料转盘→装盒机</w:t>
      </w:r>
      <w:r>
        <w:rPr>
          <w:rFonts w:hint="eastAsia" w:ascii="宋体" w:hAnsi="宋体" w:eastAsia="宋体" w:cs="宋体"/>
          <w:kern w:val="0"/>
          <w:sz w:val="18"/>
          <w:szCs w:val="18"/>
        </w:rPr>
        <w:t>→钢印印字→称重剔除机→半自动小盒装中盒→监管码赋码系统→中盒装大箱</w:t>
      </w:r>
      <w:r>
        <w:rPr>
          <w:rFonts w:hint="eastAsia" w:ascii="宋体" w:hAnsi="宋体" w:cs="宋体"/>
          <w:kern w:val="0"/>
          <w:sz w:val="18"/>
          <w:szCs w:val="18"/>
          <w:lang w:eastAsia="zh-CN"/>
        </w:rPr>
        <w:t>。</w:t>
      </w:r>
    </w:p>
    <w:p w14:paraId="3E4A14B9">
      <w:pPr>
        <w:spacing w:line="360" w:lineRule="auto"/>
        <w:ind w:firstLine="360" w:firstLineChars="200"/>
        <w:rPr>
          <w:rFonts w:ascii="宋体" w:hAnsi="宋体"/>
          <w:kern w:val="0"/>
          <w:sz w:val="18"/>
          <w:szCs w:val="18"/>
        </w:rPr>
      </w:pPr>
      <w:r>
        <w:rPr>
          <w:rFonts w:hint="eastAsia" w:ascii="宋体" w:hAnsi="宋体" w:eastAsia="宋体" w:cs="宋体"/>
          <w:kern w:val="0"/>
          <w:sz w:val="18"/>
          <w:szCs w:val="18"/>
        </w:rPr>
        <w:t>1.</w:t>
      </w:r>
      <w:r>
        <w:rPr>
          <w:rFonts w:hint="eastAsia" w:ascii="宋体" w:hAnsi="宋体" w:cs="宋体"/>
          <w:kern w:val="0"/>
          <w:sz w:val="18"/>
          <w:szCs w:val="18"/>
          <w:lang w:val="en-US" w:eastAsia="zh-CN"/>
        </w:rPr>
        <w:t>2</w:t>
      </w:r>
      <w:r>
        <w:rPr>
          <w:rFonts w:hint="eastAsia" w:ascii="宋体" w:hAnsi="宋体" w:eastAsia="宋体" w:cs="宋体"/>
          <w:kern w:val="0"/>
          <w:sz w:val="18"/>
          <w:szCs w:val="18"/>
        </w:rPr>
        <w:t>、投标人应选用本</w:t>
      </w:r>
      <w:r>
        <w:rPr>
          <w:rFonts w:hint="eastAsia" w:ascii="宋体" w:hAnsi="宋体" w:cs="宋体"/>
          <w:kern w:val="0"/>
          <w:sz w:val="18"/>
          <w:szCs w:val="18"/>
          <w:lang w:val="en-US" w:eastAsia="zh-CN"/>
        </w:rPr>
        <w:t>项目</w:t>
      </w:r>
      <w:r>
        <w:rPr>
          <w:rFonts w:hint="eastAsia" w:ascii="宋体" w:hAnsi="宋体" w:eastAsia="宋体" w:cs="宋体"/>
          <w:kern w:val="0"/>
          <w:sz w:val="18"/>
          <w:szCs w:val="18"/>
        </w:rPr>
        <w:t>需求书中推荐品牌的产品，或选用不低于同等档次的替代品牌的产品。若选用替代品牌的产品，其档次不得低于本</w:t>
      </w:r>
      <w:r>
        <w:rPr>
          <w:rFonts w:hint="eastAsia" w:ascii="宋体" w:hAnsi="宋体" w:cs="宋体"/>
          <w:kern w:val="0"/>
          <w:sz w:val="18"/>
          <w:szCs w:val="18"/>
          <w:lang w:val="en-US" w:eastAsia="zh-CN"/>
        </w:rPr>
        <w:t>项目</w:t>
      </w:r>
      <w:r>
        <w:rPr>
          <w:rFonts w:hint="eastAsia" w:ascii="宋体" w:hAnsi="宋体" w:eastAsia="宋体" w:cs="宋体"/>
          <w:kern w:val="0"/>
          <w:sz w:val="18"/>
          <w:szCs w:val="18"/>
        </w:rPr>
        <w:t>需求书所推荐的品牌（附证明材料）。</w:t>
      </w:r>
    </w:p>
    <w:p w14:paraId="4052BC12">
      <w:pPr>
        <w:outlineLvl w:val="0"/>
        <w:rPr>
          <w:b/>
          <w:bCs/>
          <w:sz w:val="18"/>
          <w:szCs w:val="18"/>
        </w:rPr>
      </w:pPr>
      <w:bookmarkStart w:id="0" w:name="_Toc27191"/>
      <w:r>
        <w:rPr>
          <w:rFonts w:hint="eastAsia"/>
          <w:b/>
          <w:bCs/>
          <w:sz w:val="28"/>
          <w:szCs w:val="28"/>
        </w:rPr>
        <w:t>2</w:t>
      </w:r>
      <w:r>
        <w:rPr>
          <w:rFonts w:hint="eastAsia"/>
          <w:b/>
          <w:bCs/>
          <w:sz w:val="18"/>
          <w:szCs w:val="18"/>
        </w:rPr>
        <w:t>、</w:t>
      </w:r>
      <w:bookmarkEnd w:id="0"/>
      <w:bookmarkStart w:id="1" w:name="_Toc18315"/>
      <w:r>
        <w:rPr>
          <w:rFonts w:hint="eastAsia"/>
          <w:b/>
          <w:bCs/>
          <w:sz w:val="28"/>
          <w:szCs w:val="28"/>
        </w:rPr>
        <w:t>参考文件</w:t>
      </w:r>
      <w:bookmarkEnd w:id="1"/>
    </w:p>
    <w:p w14:paraId="0B353FC2">
      <w:pPr>
        <w:spacing w:line="360" w:lineRule="auto"/>
        <w:ind w:firstLine="180" w:firstLineChars="100"/>
        <w:rPr>
          <w:rFonts w:ascii="Arial" w:hAnsi="Arial" w:cs="Arial"/>
          <w:sz w:val="18"/>
          <w:szCs w:val="18"/>
        </w:rPr>
      </w:pPr>
      <w:r>
        <w:rPr>
          <w:rFonts w:hint="eastAsia" w:ascii="Arial" w:hAnsi="宋体" w:cs="Arial"/>
          <w:color w:val="000000"/>
          <w:sz w:val="18"/>
          <w:szCs w:val="18"/>
        </w:rPr>
        <w:t>设备</w:t>
      </w:r>
      <w:r>
        <w:rPr>
          <w:rFonts w:ascii="Arial" w:hAnsi="宋体" w:cs="Arial"/>
          <w:color w:val="000000"/>
          <w:sz w:val="18"/>
          <w:szCs w:val="18"/>
        </w:rPr>
        <w:t>必须</w:t>
      </w:r>
      <w:r>
        <w:rPr>
          <w:rFonts w:ascii="Arial" w:hAnsi="宋体" w:cs="Arial"/>
          <w:sz w:val="18"/>
          <w:szCs w:val="18"/>
        </w:rPr>
        <w:t>符合以下适用的法规和标准但并不限于：</w:t>
      </w:r>
    </w:p>
    <w:tbl>
      <w:tblPr>
        <w:tblStyle w:val="4"/>
        <w:tblW w:w="841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795"/>
      </w:tblGrid>
      <w:tr w14:paraId="237250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624" w:type="dxa"/>
            <w:tcBorders>
              <w:top w:val="single" w:color="auto" w:sz="12" w:space="0"/>
            </w:tcBorders>
            <w:noWrap w:val="0"/>
            <w:vAlign w:val="center"/>
          </w:tcPr>
          <w:p w14:paraId="3B6BB3B6">
            <w:pPr>
              <w:numPr>
                <w:ilvl w:val="0"/>
                <w:numId w:val="1"/>
              </w:numPr>
              <w:tabs>
                <w:tab w:val="right" w:leader="dot" w:pos="10195"/>
              </w:tabs>
              <w:jc w:val="center"/>
              <w:rPr>
                <w:rFonts w:ascii="Arial" w:hAnsi="Arial" w:cs="Arial"/>
                <w:snapToGrid w:val="0"/>
                <w:sz w:val="18"/>
                <w:szCs w:val="18"/>
              </w:rPr>
            </w:pPr>
          </w:p>
        </w:tc>
        <w:tc>
          <w:tcPr>
            <w:tcW w:w="7795" w:type="dxa"/>
            <w:tcBorders>
              <w:top w:val="single" w:color="auto" w:sz="12" w:space="0"/>
            </w:tcBorders>
            <w:noWrap w:val="0"/>
            <w:vAlign w:val="center"/>
          </w:tcPr>
          <w:p w14:paraId="196C2FCB">
            <w:pPr>
              <w:tabs>
                <w:tab w:val="right" w:leader="dot" w:pos="10195"/>
              </w:tabs>
              <w:jc w:val="left"/>
              <w:rPr>
                <w:rFonts w:ascii="Arial" w:hAnsi="Arial" w:cs="Arial"/>
                <w:snapToGrid w:val="0"/>
                <w:sz w:val="18"/>
                <w:szCs w:val="18"/>
              </w:rPr>
            </w:pPr>
            <w:r>
              <w:rPr>
                <w:rFonts w:ascii="Arial" w:hAnsi="宋体" w:cs="Arial"/>
                <w:snapToGrid w:val="0"/>
                <w:sz w:val="18"/>
                <w:szCs w:val="18"/>
              </w:rPr>
              <w:t>药品生产质量管理规范（</w:t>
            </w:r>
            <w:r>
              <w:rPr>
                <w:rFonts w:ascii="Arial" w:hAnsi="Arial" w:cs="Arial"/>
                <w:snapToGrid w:val="0"/>
                <w:sz w:val="18"/>
                <w:szCs w:val="18"/>
              </w:rPr>
              <w:t>2010</w:t>
            </w:r>
            <w:r>
              <w:rPr>
                <w:rFonts w:ascii="Arial" w:hAnsi="宋体" w:cs="Arial"/>
                <w:snapToGrid w:val="0"/>
                <w:sz w:val="18"/>
                <w:szCs w:val="18"/>
              </w:rPr>
              <w:t>版）</w:t>
            </w:r>
            <w:r>
              <w:rPr>
                <w:rFonts w:hint="eastAsia" w:ascii="Arial" w:hAnsi="宋体" w:cs="Arial"/>
                <w:snapToGrid w:val="0"/>
                <w:sz w:val="18"/>
                <w:szCs w:val="18"/>
              </w:rPr>
              <w:t>及附录</w:t>
            </w:r>
          </w:p>
        </w:tc>
      </w:tr>
      <w:tr w14:paraId="71625D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624" w:type="dxa"/>
            <w:noWrap w:val="0"/>
            <w:vAlign w:val="center"/>
          </w:tcPr>
          <w:p w14:paraId="3B8D15C8">
            <w:pPr>
              <w:numPr>
                <w:ilvl w:val="0"/>
                <w:numId w:val="1"/>
              </w:numPr>
              <w:tabs>
                <w:tab w:val="right" w:leader="dot" w:pos="10195"/>
              </w:tabs>
              <w:jc w:val="center"/>
              <w:rPr>
                <w:rFonts w:ascii="Arial" w:hAnsi="Arial" w:cs="Arial"/>
                <w:snapToGrid w:val="0"/>
                <w:sz w:val="18"/>
                <w:szCs w:val="18"/>
              </w:rPr>
            </w:pPr>
          </w:p>
        </w:tc>
        <w:tc>
          <w:tcPr>
            <w:tcW w:w="7795" w:type="dxa"/>
            <w:noWrap w:val="0"/>
            <w:vAlign w:val="center"/>
          </w:tcPr>
          <w:p w14:paraId="0DE5F576">
            <w:pPr>
              <w:rPr>
                <w:rFonts w:ascii="Arial" w:hAnsi="Arial" w:cs="Arial"/>
                <w:snapToGrid w:val="0"/>
                <w:sz w:val="18"/>
                <w:szCs w:val="18"/>
              </w:rPr>
            </w:pPr>
            <w:r>
              <w:rPr>
                <w:rFonts w:ascii="Arial" w:hAnsi="宋体" w:cs="Arial"/>
                <w:snapToGrid w:val="0"/>
                <w:sz w:val="18"/>
                <w:szCs w:val="18"/>
              </w:rPr>
              <w:t>自动化仪表工程施工及质量验收规范</w:t>
            </w:r>
            <w:r>
              <w:rPr>
                <w:rFonts w:hint="eastAsia" w:ascii="Arial" w:hAnsi="宋体" w:cs="Arial"/>
                <w:snapToGrid w:val="0"/>
                <w:sz w:val="18"/>
                <w:szCs w:val="18"/>
              </w:rPr>
              <w:t xml:space="preserve"> GB 50093-2013</w:t>
            </w:r>
          </w:p>
        </w:tc>
      </w:tr>
      <w:tr w14:paraId="4D76B0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624" w:type="dxa"/>
            <w:noWrap w:val="0"/>
            <w:vAlign w:val="center"/>
          </w:tcPr>
          <w:p w14:paraId="117C5CDE">
            <w:pPr>
              <w:numPr>
                <w:ilvl w:val="0"/>
                <w:numId w:val="1"/>
              </w:numPr>
              <w:tabs>
                <w:tab w:val="right" w:leader="dot" w:pos="10195"/>
              </w:tabs>
              <w:jc w:val="center"/>
              <w:rPr>
                <w:rFonts w:ascii="Arial" w:hAnsi="Arial" w:cs="Arial"/>
                <w:snapToGrid w:val="0"/>
                <w:sz w:val="18"/>
                <w:szCs w:val="18"/>
              </w:rPr>
            </w:pPr>
          </w:p>
        </w:tc>
        <w:tc>
          <w:tcPr>
            <w:tcW w:w="7795" w:type="dxa"/>
            <w:noWrap w:val="0"/>
            <w:vAlign w:val="center"/>
          </w:tcPr>
          <w:p w14:paraId="3AE72F22">
            <w:pPr>
              <w:tabs>
                <w:tab w:val="right" w:leader="dot" w:pos="10195"/>
              </w:tabs>
              <w:jc w:val="left"/>
              <w:rPr>
                <w:rFonts w:ascii="Arial" w:hAnsi="Arial" w:cs="Arial"/>
                <w:snapToGrid w:val="0"/>
                <w:sz w:val="18"/>
                <w:szCs w:val="18"/>
              </w:rPr>
            </w:pPr>
            <w:r>
              <w:rPr>
                <w:rFonts w:ascii="Arial" w:hAnsi="宋体" w:cs="Arial"/>
                <w:snapToGrid w:val="0"/>
                <w:sz w:val="18"/>
                <w:szCs w:val="18"/>
              </w:rPr>
              <w:t>良好自动化生产实践指南（第</w:t>
            </w:r>
            <w:r>
              <w:rPr>
                <w:rFonts w:ascii="Arial" w:hAnsi="Arial" w:cs="Arial"/>
                <w:snapToGrid w:val="0"/>
                <w:sz w:val="18"/>
                <w:szCs w:val="18"/>
              </w:rPr>
              <w:t>5</w:t>
            </w:r>
            <w:r>
              <w:rPr>
                <w:rFonts w:ascii="Arial" w:hAnsi="宋体" w:cs="Arial"/>
                <w:snapToGrid w:val="0"/>
                <w:sz w:val="18"/>
                <w:szCs w:val="18"/>
              </w:rPr>
              <w:t>版）</w:t>
            </w:r>
            <w:r>
              <w:rPr>
                <w:rFonts w:ascii="Arial" w:hAnsi="Arial" w:cs="Arial"/>
                <w:snapToGrid w:val="0"/>
                <w:sz w:val="18"/>
                <w:szCs w:val="18"/>
              </w:rPr>
              <w:t>/</w:t>
            </w:r>
            <w:r>
              <w:rPr>
                <w:rFonts w:ascii="Arial" w:hAnsi="宋体" w:cs="Arial"/>
                <w:snapToGrid w:val="0"/>
                <w:sz w:val="18"/>
                <w:szCs w:val="18"/>
              </w:rPr>
              <w:t>符合</w:t>
            </w:r>
            <w:r>
              <w:rPr>
                <w:rFonts w:ascii="Arial" w:hAnsi="Arial" w:cs="Arial"/>
                <w:snapToGrid w:val="0"/>
                <w:sz w:val="18"/>
                <w:szCs w:val="18"/>
              </w:rPr>
              <w:t>GAMP5</w:t>
            </w:r>
          </w:p>
        </w:tc>
      </w:tr>
      <w:tr w14:paraId="720A56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624" w:type="dxa"/>
            <w:noWrap w:val="0"/>
            <w:vAlign w:val="center"/>
          </w:tcPr>
          <w:p w14:paraId="6A49BAE6">
            <w:pPr>
              <w:numPr>
                <w:ilvl w:val="0"/>
                <w:numId w:val="1"/>
              </w:numPr>
              <w:tabs>
                <w:tab w:val="right" w:leader="dot" w:pos="10195"/>
              </w:tabs>
              <w:jc w:val="center"/>
              <w:rPr>
                <w:rFonts w:ascii="Arial" w:hAnsi="Arial" w:cs="Arial"/>
                <w:snapToGrid w:val="0"/>
                <w:sz w:val="18"/>
                <w:szCs w:val="18"/>
              </w:rPr>
            </w:pPr>
          </w:p>
        </w:tc>
        <w:tc>
          <w:tcPr>
            <w:tcW w:w="7795" w:type="dxa"/>
            <w:shd w:val="clear" w:color="auto" w:fill="auto"/>
            <w:noWrap w:val="0"/>
            <w:vAlign w:val="center"/>
          </w:tcPr>
          <w:p w14:paraId="0F4264D8">
            <w:pPr>
              <w:rPr>
                <w:rFonts w:ascii="Arial" w:hAnsi="Arial" w:eastAsia="宋体" w:cs="Arial"/>
                <w:kern w:val="2"/>
                <w:sz w:val="18"/>
                <w:szCs w:val="18"/>
                <w:lang w:val="en-US" w:eastAsia="zh-CN" w:bidi="ar-SA"/>
              </w:rPr>
            </w:pPr>
            <w:r>
              <w:rPr>
                <w:rFonts w:ascii="Arial" w:hAnsi="Arial" w:cs="Arial"/>
                <w:sz w:val="18"/>
                <w:szCs w:val="18"/>
              </w:rPr>
              <w:t>工业</w:t>
            </w:r>
            <w:r>
              <w:rPr>
                <w:rFonts w:ascii="Arial" w:hAnsi="宋体" w:cs="Arial"/>
                <w:sz w:val="18"/>
                <w:szCs w:val="18"/>
              </w:rPr>
              <w:t>企业设计卫生标准</w:t>
            </w:r>
            <w:r>
              <w:rPr>
                <w:rFonts w:ascii="Arial" w:hAnsi="Arial" w:cs="Arial"/>
                <w:sz w:val="18"/>
                <w:szCs w:val="18"/>
              </w:rPr>
              <w:t>GBZ 1-2010</w:t>
            </w:r>
          </w:p>
        </w:tc>
      </w:tr>
      <w:tr w14:paraId="34C9C7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624" w:type="dxa"/>
            <w:noWrap w:val="0"/>
            <w:vAlign w:val="center"/>
          </w:tcPr>
          <w:p w14:paraId="25B7C76E">
            <w:pPr>
              <w:numPr>
                <w:ilvl w:val="0"/>
                <w:numId w:val="1"/>
              </w:numPr>
              <w:tabs>
                <w:tab w:val="right" w:leader="dot" w:pos="10195"/>
              </w:tabs>
              <w:jc w:val="center"/>
              <w:rPr>
                <w:rFonts w:ascii="Arial" w:hAnsi="Arial" w:cs="Arial"/>
                <w:snapToGrid w:val="0"/>
                <w:sz w:val="18"/>
                <w:szCs w:val="18"/>
              </w:rPr>
            </w:pPr>
          </w:p>
        </w:tc>
        <w:tc>
          <w:tcPr>
            <w:tcW w:w="7795" w:type="dxa"/>
            <w:shd w:val="clear" w:color="auto" w:fill="auto"/>
            <w:noWrap w:val="0"/>
            <w:vAlign w:val="center"/>
          </w:tcPr>
          <w:p w14:paraId="0019C9A3">
            <w:pPr>
              <w:rPr>
                <w:rFonts w:ascii="Arial" w:hAnsi="Arial" w:eastAsia="宋体" w:cs="Arial"/>
                <w:kern w:val="2"/>
                <w:sz w:val="18"/>
                <w:szCs w:val="18"/>
                <w:lang w:val="en-US" w:eastAsia="zh-CN" w:bidi="ar-SA"/>
              </w:rPr>
            </w:pPr>
            <w:r>
              <w:rPr>
                <w:rFonts w:ascii="Arial" w:hAnsi="Arial" w:cs="Arial"/>
                <w:caps/>
                <w:color w:val="000000"/>
                <w:sz w:val="18"/>
                <w:szCs w:val="18"/>
                <w:lang w:val="en-GB"/>
              </w:rPr>
              <w:t>制药机械（设备）实施药品生产质量管理规范的通则GB28670-2012</w:t>
            </w:r>
          </w:p>
        </w:tc>
      </w:tr>
      <w:tr w14:paraId="15F187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624" w:type="dxa"/>
            <w:noWrap w:val="0"/>
            <w:vAlign w:val="center"/>
          </w:tcPr>
          <w:p w14:paraId="2BDA9A50">
            <w:pPr>
              <w:numPr>
                <w:ilvl w:val="0"/>
                <w:numId w:val="1"/>
              </w:numPr>
              <w:tabs>
                <w:tab w:val="right" w:leader="dot" w:pos="10195"/>
              </w:tabs>
              <w:jc w:val="center"/>
              <w:rPr>
                <w:rFonts w:ascii="Arial" w:hAnsi="Arial" w:cs="Arial"/>
                <w:snapToGrid w:val="0"/>
                <w:sz w:val="18"/>
                <w:szCs w:val="18"/>
              </w:rPr>
            </w:pPr>
          </w:p>
        </w:tc>
        <w:tc>
          <w:tcPr>
            <w:tcW w:w="7795" w:type="dxa"/>
            <w:shd w:val="clear" w:color="auto" w:fill="auto"/>
            <w:noWrap w:val="0"/>
            <w:vAlign w:val="center"/>
          </w:tcPr>
          <w:p w14:paraId="3665A70A">
            <w:pPr>
              <w:rPr>
                <w:rFonts w:ascii="Arial" w:hAnsi="Arial" w:eastAsia="宋体" w:cs="Arial"/>
                <w:color w:val="000000"/>
                <w:kern w:val="2"/>
                <w:sz w:val="18"/>
                <w:szCs w:val="18"/>
                <w:lang w:val="en-US" w:eastAsia="zh-CN" w:bidi="ar-SA"/>
              </w:rPr>
            </w:pPr>
            <w:r>
              <w:rPr>
                <w:rFonts w:ascii="Arial" w:hAnsi="宋体" w:cs="Arial"/>
                <w:snapToGrid w:val="0"/>
                <w:sz w:val="18"/>
                <w:szCs w:val="18"/>
              </w:rPr>
              <w:t>机械安全机械电气设备第</w:t>
            </w:r>
            <w:r>
              <w:rPr>
                <w:rFonts w:ascii="Arial" w:hAnsi="Arial" w:cs="Arial"/>
                <w:snapToGrid w:val="0"/>
                <w:sz w:val="18"/>
                <w:szCs w:val="18"/>
              </w:rPr>
              <w:t>1</w:t>
            </w:r>
            <w:r>
              <w:rPr>
                <w:rFonts w:ascii="Arial" w:hAnsi="宋体" w:cs="Arial"/>
                <w:snapToGrid w:val="0"/>
                <w:sz w:val="18"/>
                <w:szCs w:val="18"/>
              </w:rPr>
              <w:t>部分：通用技术条件</w:t>
            </w:r>
            <w:r>
              <w:rPr>
                <w:rFonts w:hint="eastAsia" w:ascii="Arial" w:hAnsi="宋体" w:cs="Arial"/>
                <w:snapToGrid w:val="0"/>
                <w:sz w:val="18"/>
                <w:szCs w:val="18"/>
              </w:rPr>
              <w:t>IEC 60204-1:2016/AMD1:2021 CSV（第6.1版）</w:t>
            </w:r>
          </w:p>
        </w:tc>
      </w:tr>
      <w:tr w14:paraId="50ED64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624" w:type="dxa"/>
            <w:noWrap w:val="0"/>
            <w:vAlign w:val="center"/>
          </w:tcPr>
          <w:p w14:paraId="36DF4D68">
            <w:pPr>
              <w:numPr>
                <w:ilvl w:val="0"/>
                <w:numId w:val="1"/>
              </w:numPr>
              <w:tabs>
                <w:tab w:val="right" w:leader="dot" w:pos="10195"/>
              </w:tabs>
              <w:jc w:val="center"/>
              <w:rPr>
                <w:rFonts w:ascii="Arial" w:hAnsi="Arial" w:cs="Arial"/>
                <w:snapToGrid w:val="0"/>
                <w:sz w:val="18"/>
                <w:szCs w:val="18"/>
              </w:rPr>
            </w:pPr>
          </w:p>
        </w:tc>
        <w:tc>
          <w:tcPr>
            <w:tcW w:w="7795" w:type="dxa"/>
            <w:shd w:val="clear" w:color="auto" w:fill="auto"/>
            <w:noWrap w:val="0"/>
            <w:vAlign w:val="center"/>
          </w:tcPr>
          <w:p w14:paraId="6E531DFE">
            <w:pPr>
              <w:rPr>
                <w:rFonts w:ascii="Arial" w:hAnsi="宋体" w:eastAsia="宋体" w:cs="Arial"/>
                <w:snapToGrid w:val="0"/>
                <w:kern w:val="2"/>
                <w:sz w:val="18"/>
                <w:szCs w:val="18"/>
                <w:lang w:val="en-US" w:eastAsia="zh-CN" w:bidi="ar-SA"/>
              </w:rPr>
            </w:pPr>
            <w:r>
              <w:rPr>
                <w:rFonts w:hint="eastAsia" w:ascii="Arial" w:hAnsi="宋体" w:cs="Arial"/>
                <w:snapToGrid w:val="0"/>
                <w:sz w:val="18"/>
                <w:szCs w:val="18"/>
              </w:rPr>
              <w:t>洁净厂房设计规范</w:t>
            </w:r>
            <w:r>
              <w:rPr>
                <w:rFonts w:ascii="Arial" w:hAnsi="宋体" w:cs="Arial"/>
                <w:snapToGrid w:val="0"/>
                <w:sz w:val="18"/>
                <w:szCs w:val="18"/>
              </w:rPr>
              <w:t> </w:t>
            </w:r>
            <w:r>
              <w:rPr>
                <w:rFonts w:hint="eastAsia" w:ascii="Arial" w:hAnsi="宋体" w:cs="Arial"/>
                <w:snapToGrid w:val="0"/>
                <w:sz w:val="18"/>
                <w:szCs w:val="18"/>
              </w:rPr>
              <w:t>GB 50073-2013</w:t>
            </w:r>
          </w:p>
        </w:tc>
      </w:tr>
      <w:tr w14:paraId="6792CC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624" w:type="dxa"/>
            <w:noWrap w:val="0"/>
            <w:vAlign w:val="center"/>
          </w:tcPr>
          <w:p w14:paraId="3F792A87">
            <w:pPr>
              <w:numPr>
                <w:ilvl w:val="0"/>
                <w:numId w:val="1"/>
              </w:numPr>
              <w:tabs>
                <w:tab w:val="right" w:leader="dot" w:pos="10195"/>
              </w:tabs>
              <w:jc w:val="center"/>
              <w:rPr>
                <w:rFonts w:ascii="Arial" w:hAnsi="Arial" w:cs="Arial"/>
                <w:snapToGrid w:val="0"/>
                <w:sz w:val="18"/>
                <w:szCs w:val="18"/>
              </w:rPr>
            </w:pPr>
          </w:p>
        </w:tc>
        <w:tc>
          <w:tcPr>
            <w:tcW w:w="7795" w:type="dxa"/>
            <w:shd w:val="clear" w:color="auto" w:fill="auto"/>
            <w:noWrap w:val="0"/>
            <w:vAlign w:val="center"/>
          </w:tcPr>
          <w:p w14:paraId="6958A6DD">
            <w:pPr>
              <w:widowControl/>
              <w:jc w:val="left"/>
              <w:rPr>
                <w:rFonts w:ascii="Arial" w:hAnsi="Arial" w:eastAsia="宋体" w:cs="Arial"/>
                <w:snapToGrid w:val="0"/>
                <w:kern w:val="2"/>
                <w:sz w:val="18"/>
                <w:szCs w:val="18"/>
                <w:lang w:val="en-US" w:eastAsia="zh-CN" w:bidi="ar-SA"/>
              </w:rPr>
            </w:pPr>
            <w:r>
              <w:rPr>
                <w:rFonts w:ascii="Arial" w:hAnsi="宋体" w:cs="Arial"/>
                <w:snapToGrid w:val="0"/>
                <w:sz w:val="18"/>
                <w:szCs w:val="18"/>
              </w:rPr>
              <w:t>标牌</w:t>
            </w:r>
            <w:r>
              <w:rPr>
                <w:rFonts w:ascii="Arial" w:hAnsi="Arial" w:cs="Arial"/>
                <w:snapToGrid w:val="0"/>
                <w:sz w:val="18"/>
                <w:szCs w:val="18"/>
              </w:rPr>
              <w:t>GB/T13306</w:t>
            </w:r>
            <w:r>
              <w:rPr>
                <w:rFonts w:hint="eastAsia" w:ascii="Arial" w:hAnsi="Arial" w:cs="Arial"/>
                <w:snapToGrid w:val="0"/>
                <w:sz w:val="18"/>
                <w:szCs w:val="18"/>
              </w:rPr>
              <w:t>-2011</w:t>
            </w:r>
          </w:p>
        </w:tc>
      </w:tr>
    </w:tbl>
    <w:p w14:paraId="4A031AB6">
      <w:pPr>
        <w:rPr>
          <w:rFonts w:hint="eastAsia"/>
          <w:b/>
          <w:bCs/>
          <w:sz w:val="28"/>
          <w:szCs w:val="28"/>
        </w:rPr>
      </w:pPr>
    </w:p>
    <w:p w14:paraId="15027C58">
      <w:pPr>
        <w:outlineLvl w:val="0"/>
        <w:rPr>
          <w:b/>
          <w:bCs/>
          <w:sz w:val="28"/>
          <w:szCs w:val="28"/>
        </w:rPr>
      </w:pPr>
      <w:bookmarkStart w:id="2" w:name="_Toc16010"/>
      <w:r>
        <w:rPr>
          <w:rFonts w:hint="eastAsia"/>
          <w:b/>
          <w:bCs/>
          <w:sz w:val="28"/>
          <w:szCs w:val="28"/>
          <w:lang w:val="en-US" w:eastAsia="zh-CN"/>
        </w:rPr>
        <w:t>3、</w:t>
      </w:r>
      <w:r>
        <w:rPr>
          <w:rFonts w:hint="eastAsia"/>
          <w:b/>
          <w:bCs/>
          <w:sz w:val="28"/>
          <w:szCs w:val="28"/>
        </w:rPr>
        <w:t>术语说明</w:t>
      </w:r>
      <w:bookmarkEnd w:id="2"/>
    </w:p>
    <w:tbl>
      <w:tblPr>
        <w:tblStyle w:val="4"/>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8"/>
        <w:gridCol w:w="5781"/>
      </w:tblGrid>
      <w:tr w14:paraId="41544F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2658" w:type="dxa"/>
            <w:tcBorders>
              <w:top w:val="double" w:color="auto" w:sz="4" w:space="0"/>
            </w:tcBorders>
            <w:shd w:val="pct20" w:color="auto" w:fill="FFFFFF"/>
            <w:noWrap w:val="0"/>
            <w:vAlign w:val="center"/>
          </w:tcPr>
          <w:p w14:paraId="36B278F3">
            <w:pPr>
              <w:pStyle w:val="7"/>
              <w:keepNext w:val="0"/>
              <w:keepLines w:val="0"/>
              <w:pageBreakBefore w:val="0"/>
              <w:kinsoku/>
              <w:wordWrap/>
              <w:overflowPunct/>
              <w:topLinePunct w:val="0"/>
              <w:bidi w:val="0"/>
              <w:snapToGrid/>
              <w:ind w:firstLine="0" w:firstLineChars="0"/>
              <w:jc w:val="center"/>
              <w:textAlignment w:val="auto"/>
              <w:rPr>
                <w:rFonts w:ascii="宋体" w:cs="Times New Roman"/>
                <w:sz w:val="18"/>
                <w:szCs w:val="18"/>
              </w:rPr>
            </w:pPr>
            <w:r>
              <w:rPr>
                <w:rFonts w:hint="eastAsia" w:ascii="宋体" w:hAnsi="宋体" w:cs="宋体"/>
                <w:sz w:val="18"/>
                <w:szCs w:val="18"/>
              </w:rPr>
              <w:t>词语</w:t>
            </w:r>
          </w:p>
        </w:tc>
        <w:tc>
          <w:tcPr>
            <w:tcW w:w="5781" w:type="dxa"/>
            <w:tcBorders>
              <w:top w:val="double" w:color="auto" w:sz="4" w:space="0"/>
            </w:tcBorders>
            <w:shd w:val="pct20" w:color="auto" w:fill="FFFFFF"/>
            <w:noWrap w:val="0"/>
            <w:vAlign w:val="center"/>
          </w:tcPr>
          <w:p w14:paraId="4E9A11B9">
            <w:pPr>
              <w:pStyle w:val="7"/>
              <w:keepNext w:val="0"/>
              <w:keepLines w:val="0"/>
              <w:pageBreakBefore w:val="0"/>
              <w:kinsoku/>
              <w:wordWrap/>
              <w:overflowPunct/>
              <w:topLinePunct w:val="0"/>
              <w:bidi w:val="0"/>
              <w:snapToGrid/>
              <w:ind w:firstLine="0" w:firstLineChars="0"/>
              <w:jc w:val="center"/>
              <w:textAlignment w:val="auto"/>
              <w:rPr>
                <w:rFonts w:ascii="宋体" w:cs="Times New Roman"/>
                <w:sz w:val="18"/>
                <w:szCs w:val="18"/>
              </w:rPr>
            </w:pPr>
            <w:r>
              <w:rPr>
                <w:rFonts w:hint="eastAsia" w:ascii="宋体" w:hAnsi="宋体" w:cs="宋体"/>
                <w:sz w:val="18"/>
                <w:szCs w:val="18"/>
              </w:rPr>
              <w:t>定义</w:t>
            </w:r>
          </w:p>
        </w:tc>
      </w:tr>
      <w:tr w14:paraId="5A15E67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2658" w:type="dxa"/>
            <w:noWrap w:val="0"/>
            <w:vAlign w:val="center"/>
          </w:tcPr>
          <w:p w14:paraId="00ED7E64">
            <w:pPr>
              <w:keepNext w:val="0"/>
              <w:keepLines w:val="0"/>
              <w:pageBreakBefore w:val="0"/>
              <w:kinsoku/>
              <w:wordWrap/>
              <w:overflowPunct/>
              <w:topLinePunct w:val="0"/>
              <w:bidi w:val="0"/>
              <w:snapToGrid/>
              <w:ind w:firstLine="0" w:firstLineChars="0"/>
              <w:jc w:val="center"/>
              <w:textAlignment w:val="auto"/>
              <w:rPr>
                <w:rFonts w:ascii="宋体" w:hAnsi="宋体"/>
                <w:kern w:val="0"/>
                <w:sz w:val="18"/>
                <w:szCs w:val="18"/>
              </w:rPr>
            </w:pPr>
            <w:r>
              <w:rPr>
                <w:rFonts w:ascii="宋体" w:hAnsi="宋体"/>
                <w:kern w:val="0"/>
                <w:sz w:val="18"/>
                <w:szCs w:val="18"/>
              </w:rPr>
              <w:t>I/O</w:t>
            </w:r>
          </w:p>
        </w:tc>
        <w:tc>
          <w:tcPr>
            <w:tcW w:w="5781" w:type="dxa"/>
            <w:noWrap w:val="0"/>
            <w:vAlign w:val="center"/>
          </w:tcPr>
          <w:p w14:paraId="66E16DAE">
            <w:pPr>
              <w:keepNext w:val="0"/>
              <w:keepLines w:val="0"/>
              <w:pageBreakBefore w:val="0"/>
              <w:kinsoku/>
              <w:wordWrap/>
              <w:overflowPunct/>
              <w:topLinePunct w:val="0"/>
              <w:autoSpaceDE w:val="0"/>
              <w:autoSpaceDN w:val="0"/>
              <w:bidi w:val="0"/>
              <w:adjustRightInd w:val="0"/>
              <w:snapToGrid/>
              <w:spacing w:line="400" w:lineRule="exact"/>
              <w:ind w:firstLine="0" w:firstLineChars="0"/>
              <w:jc w:val="center"/>
              <w:textAlignment w:val="auto"/>
              <w:rPr>
                <w:rFonts w:ascii="宋体"/>
                <w:kern w:val="0"/>
                <w:sz w:val="18"/>
                <w:szCs w:val="18"/>
              </w:rPr>
            </w:pPr>
            <w:r>
              <w:rPr>
                <w:rFonts w:ascii="宋体" w:hAnsi="宋体"/>
                <w:kern w:val="0"/>
                <w:sz w:val="18"/>
                <w:szCs w:val="18"/>
              </w:rPr>
              <w:t xml:space="preserve">Input/Output   </w:t>
            </w:r>
            <w:r>
              <w:rPr>
                <w:rFonts w:hint="eastAsia" w:ascii="宋体" w:hAnsi="宋体"/>
                <w:kern w:val="0"/>
                <w:sz w:val="18"/>
                <w:szCs w:val="18"/>
              </w:rPr>
              <w:t>输入</w:t>
            </w:r>
            <w:r>
              <w:rPr>
                <w:rFonts w:ascii="宋体" w:hAnsi="宋体"/>
                <w:kern w:val="0"/>
                <w:sz w:val="18"/>
                <w:szCs w:val="18"/>
              </w:rPr>
              <w:t>/</w:t>
            </w:r>
            <w:r>
              <w:rPr>
                <w:rFonts w:hint="eastAsia" w:ascii="宋体" w:hAnsi="宋体"/>
                <w:kern w:val="0"/>
                <w:sz w:val="18"/>
                <w:szCs w:val="18"/>
              </w:rPr>
              <w:t>输出</w:t>
            </w:r>
          </w:p>
        </w:tc>
      </w:tr>
      <w:tr w14:paraId="36A45D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2658" w:type="dxa"/>
            <w:noWrap w:val="0"/>
            <w:vAlign w:val="center"/>
          </w:tcPr>
          <w:p w14:paraId="2A7EA376">
            <w:pPr>
              <w:keepNext w:val="0"/>
              <w:keepLines w:val="0"/>
              <w:pageBreakBefore w:val="0"/>
              <w:kinsoku/>
              <w:wordWrap/>
              <w:overflowPunct/>
              <w:topLinePunct w:val="0"/>
              <w:bidi w:val="0"/>
              <w:snapToGrid/>
              <w:ind w:firstLine="0" w:firstLineChars="0"/>
              <w:jc w:val="center"/>
              <w:textAlignment w:val="auto"/>
              <w:rPr>
                <w:rFonts w:ascii="宋体" w:hAnsi="宋体"/>
                <w:kern w:val="0"/>
                <w:sz w:val="18"/>
                <w:szCs w:val="18"/>
              </w:rPr>
            </w:pPr>
            <w:r>
              <w:rPr>
                <w:rFonts w:ascii="宋体" w:hAnsi="宋体"/>
                <w:kern w:val="0"/>
                <w:sz w:val="18"/>
                <w:szCs w:val="18"/>
              </w:rPr>
              <w:t>DQ</w:t>
            </w:r>
          </w:p>
        </w:tc>
        <w:tc>
          <w:tcPr>
            <w:tcW w:w="5781" w:type="dxa"/>
            <w:noWrap w:val="0"/>
            <w:vAlign w:val="center"/>
          </w:tcPr>
          <w:p w14:paraId="3872DC22">
            <w:pPr>
              <w:keepNext w:val="0"/>
              <w:keepLines w:val="0"/>
              <w:pageBreakBefore w:val="0"/>
              <w:kinsoku/>
              <w:wordWrap/>
              <w:overflowPunct/>
              <w:topLinePunct w:val="0"/>
              <w:autoSpaceDE w:val="0"/>
              <w:autoSpaceDN w:val="0"/>
              <w:bidi w:val="0"/>
              <w:adjustRightInd w:val="0"/>
              <w:snapToGrid/>
              <w:spacing w:line="400" w:lineRule="exact"/>
              <w:ind w:firstLine="0" w:firstLineChars="0"/>
              <w:jc w:val="center"/>
              <w:textAlignment w:val="auto"/>
              <w:rPr>
                <w:rFonts w:ascii="宋体"/>
                <w:kern w:val="0"/>
                <w:sz w:val="18"/>
                <w:szCs w:val="18"/>
              </w:rPr>
            </w:pPr>
            <w:r>
              <w:rPr>
                <w:rFonts w:ascii="宋体" w:hAnsi="宋体"/>
                <w:kern w:val="0"/>
                <w:sz w:val="18"/>
                <w:szCs w:val="18"/>
              </w:rPr>
              <w:t xml:space="preserve">Design Qualification  </w:t>
            </w:r>
            <w:r>
              <w:rPr>
                <w:rFonts w:hint="eastAsia" w:ascii="宋体" w:hAnsi="宋体"/>
                <w:kern w:val="0"/>
                <w:sz w:val="18"/>
                <w:szCs w:val="18"/>
              </w:rPr>
              <w:t>设计确认</w:t>
            </w:r>
          </w:p>
        </w:tc>
      </w:tr>
      <w:tr w14:paraId="10E6BE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2658" w:type="dxa"/>
            <w:noWrap w:val="0"/>
            <w:vAlign w:val="center"/>
          </w:tcPr>
          <w:p w14:paraId="5995B28D">
            <w:pPr>
              <w:keepNext w:val="0"/>
              <w:keepLines w:val="0"/>
              <w:pageBreakBefore w:val="0"/>
              <w:kinsoku/>
              <w:wordWrap/>
              <w:overflowPunct/>
              <w:topLinePunct w:val="0"/>
              <w:bidi w:val="0"/>
              <w:snapToGrid/>
              <w:ind w:firstLine="0" w:firstLineChars="0"/>
              <w:jc w:val="center"/>
              <w:textAlignment w:val="auto"/>
              <w:rPr>
                <w:rFonts w:ascii="宋体" w:hAnsi="宋体"/>
                <w:kern w:val="0"/>
                <w:sz w:val="18"/>
                <w:szCs w:val="18"/>
              </w:rPr>
            </w:pPr>
            <w:r>
              <w:rPr>
                <w:rFonts w:ascii="宋体" w:hAnsi="宋体"/>
                <w:kern w:val="0"/>
                <w:sz w:val="18"/>
                <w:szCs w:val="18"/>
              </w:rPr>
              <w:t>IQ</w:t>
            </w:r>
          </w:p>
        </w:tc>
        <w:tc>
          <w:tcPr>
            <w:tcW w:w="5781" w:type="dxa"/>
            <w:noWrap w:val="0"/>
            <w:vAlign w:val="center"/>
          </w:tcPr>
          <w:p w14:paraId="0E069496">
            <w:pPr>
              <w:keepNext w:val="0"/>
              <w:keepLines w:val="0"/>
              <w:pageBreakBefore w:val="0"/>
              <w:kinsoku/>
              <w:wordWrap/>
              <w:overflowPunct/>
              <w:topLinePunct w:val="0"/>
              <w:autoSpaceDE w:val="0"/>
              <w:autoSpaceDN w:val="0"/>
              <w:bidi w:val="0"/>
              <w:adjustRightInd w:val="0"/>
              <w:snapToGrid/>
              <w:spacing w:line="400" w:lineRule="exact"/>
              <w:ind w:firstLine="0" w:firstLineChars="0"/>
              <w:jc w:val="center"/>
              <w:textAlignment w:val="auto"/>
              <w:rPr>
                <w:rFonts w:ascii="宋体"/>
                <w:kern w:val="0"/>
                <w:sz w:val="18"/>
                <w:szCs w:val="18"/>
              </w:rPr>
            </w:pPr>
            <w:r>
              <w:rPr>
                <w:rFonts w:ascii="宋体" w:hAnsi="宋体"/>
                <w:kern w:val="0"/>
                <w:sz w:val="18"/>
                <w:szCs w:val="18"/>
              </w:rPr>
              <w:t xml:space="preserve">Installation Qualification  </w:t>
            </w:r>
            <w:r>
              <w:rPr>
                <w:rFonts w:hint="eastAsia" w:ascii="宋体" w:hAnsi="宋体"/>
                <w:kern w:val="0"/>
                <w:sz w:val="18"/>
                <w:szCs w:val="18"/>
              </w:rPr>
              <w:t>安装确认</w:t>
            </w:r>
          </w:p>
        </w:tc>
      </w:tr>
      <w:tr w14:paraId="77F318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2658" w:type="dxa"/>
            <w:noWrap w:val="0"/>
            <w:vAlign w:val="center"/>
          </w:tcPr>
          <w:p w14:paraId="08D84A6A">
            <w:pPr>
              <w:keepNext w:val="0"/>
              <w:keepLines w:val="0"/>
              <w:pageBreakBefore w:val="0"/>
              <w:kinsoku/>
              <w:wordWrap/>
              <w:overflowPunct/>
              <w:topLinePunct w:val="0"/>
              <w:bidi w:val="0"/>
              <w:snapToGrid/>
              <w:ind w:firstLine="0" w:firstLineChars="0"/>
              <w:jc w:val="center"/>
              <w:textAlignment w:val="auto"/>
              <w:rPr>
                <w:rFonts w:ascii="宋体" w:hAnsi="宋体"/>
                <w:kern w:val="0"/>
                <w:sz w:val="18"/>
                <w:szCs w:val="18"/>
              </w:rPr>
            </w:pPr>
            <w:r>
              <w:rPr>
                <w:rFonts w:ascii="宋体" w:hAnsi="宋体"/>
                <w:kern w:val="0"/>
                <w:sz w:val="18"/>
                <w:szCs w:val="18"/>
              </w:rPr>
              <w:t>OQ</w:t>
            </w:r>
          </w:p>
        </w:tc>
        <w:tc>
          <w:tcPr>
            <w:tcW w:w="5781" w:type="dxa"/>
            <w:noWrap w:val="0"/>
            <w:vAlign w:val="center"/>
          </w:tcPr>
          <w:p w14:paraId="1F9AD19D">
            <w:pPr>
              <w:keepNext w:val="0"/>
              <w:keepLines w:val="0"/>
              <w:pageBreakBefore w:val="0"/>
              <w:kinsoku/>
              <w:wordWrap/>
              <w:overflowPunct/>
              <w:topLinePunct w:val="0"/>
              <w:autoSpaceDE w:val="0"/>
              <w:autoSpaceDN w:val="0"/>
              <w:bidi w:val="0"/>
              <w:adjustRightInd w:val="0"/>
              <w:snapToGrid/>
              <w:spacing w:line="400" w:lineRule="exact"/>
              <w:ind w:firstLine="0" w:firstLineChars="0"/>
              <w:jc w:val="center"/>
              <w:textAlignment w:val="auto"/>
              <w:rPr>
                <w:rFonts w:ascii="宋体"/>
                <w:kern w:val="0"/>
                <w:sz w:val="18"/>
                <w:szCs w:val="18"/>
              </w:rPr>
            </w:pPr>
            <w:r>
              <w:rPr>
                <w:rFonts w:ascii="宋体" w:hAnsi="宋体"/>
                <w:kern w:val="0"/>
                <w:sz w:val="18"/>
                <w:szCs w:val="18"/>
              </w:rPr>
              <w:t xml:space="preserve">Operational Qualification   </w:t>
            </w:r>
            <w:r>
              <w:rPr>
                <w:rFonts w:hint="eastAsia" w:ascii="宋体" w:hAnsi="宋体"/>
                <w:kern w:val="0"/>
                <w:sz w:val="18"/>
                <w:szCs w:val="18"/>
              </w:rPr>
              <w:t>运行确认</w:t>
            </w:r>
          </w:p>
        </w:tc>
      </w:tr>
      <w:tr w14:paraId="1A48ED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2658" w:type="dxa"/>
            <w:noWrap w:val="0"/>
            <w:vAlign w:val="center"/>
          </w:tcPr>
          <w:p w14:paraId="38E25E8C">
            <w:pPr>
              <w:keepNext w:val="0"/>
              <w:keepLines w:val="0"/>
              <w:pageBreakBefore w:val="0"/>
              <w:kinsoku/>
              <w:wordWrap/>
              <w:overflowPunct/>
              <w:topLinePunct w:val="0"/>
              <w:bidi w:val="0"/>
              <w:snapToGrid/>
              <w:ind w:firstLine="0" w:firstLineChars="0"/>
              <w:jc w:val="center"/>
              <w:textAlignment w:val="auto"/>
              <w:rPr>
                <w:rFonts w:ascii="宋体" w:hAnsi="宋体"/>
                <w:kern w:val="0"/>
                <w:sz w:val="18"/>
                <w:szCs w:val="18"/>
              </w:rPr>
            </w:pPr>
            <w:r>
              <w:rPr>
                <w:rFonts w:ascii="宋体" w:hAnsi="宋体"/>
                <w:kern w:val="0"/>
                <w:sz w:val="18"/>
                <w:szCs w:val="18"/>
              </w:rPr>
              <w:t>PQ</w:t>
            </w:r>
          </w:p>
        </w:tc>
        <w:tc>
          <w:tcPr>
            <w:tcW w:w="5781" w:type="dxa"/>
            <w:noWrap w:val="0"/>
            <w:vAlign w:val="center"/>
          </w:tcPr>
          <w:p w14:paraId="0D94E6F1">
            <w:pPr>
              <w:keepNext w:val="0"/>
              <w:keepLines w:val="0"/>
              <w:pageBreakBefore w:val="0"/>
              <w:kinsoku/>
              <w:wordWrap/>
              <w:overflowPunct/>
              <w:topLinePunct w:val="0"/>
              <w:autoSpaceDE w:val="0"/>
              <w:autoSpaceDN w:val="0"/>
              <w:bidi w:val="0"/>
              <w:adjustRightInd w:val="0"/>
              <w:snapToGrid/>
              <w:spacing w:line="400" w:lineRule="exact"/>
              <w:ind w:firstLine="0" w:firstLineChars="0"/>
              <w:jc w:val="center"/>
              <w:textAlignment w:val="auto"/>
              <w:rPr>
                <w:rFonts w:ascii="宋体"/>
                <w:kern w:val="0"/>
                <w:sz w:val="18"/>
                <w:szCs w:val="18"/>
              </w:rPr>
            </w:pPr>
            <w:r>
              <w:rPr>
                <w:rFonts w:ascii="宋体" w:hAnsi="宋体"/>
                <w:kern w:val="0"/>
                <w:sz w:val="18"/>
                <w:szCs w:val="18"/>
              </w:rPr>
              <w:t xml:space="preserve">Performance Qualification  </w:t>
            </w:r>
            <w:r>
              <w:rPr>
                <w:rFonts w:hint="eastAsia" w:ascii="宋体" w:hAnsi="宋体"/>
                <w:kern w:val="0"/>
                <w:sz w:val="18"/>
                <w:szCs w:val="18"/>
              </w:rPr>
              <w:t>性能确认</w:t>
            </w:r>
          </w:p>
        </w:tc>
      </w:tr>
      <w:tr w14:paraId="108D55E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2658" w:type="dxa"/>
            <w:noWrap w:val="0"/>
            <w:vAlign w:val="center"/>
          </w:tcPr>
          <w:p w14:paraId="5E16590F">
            <w:pPr>
              <w:keepNext w:val="0"/>
              <w:keepLines w:val="0"/>
              <w:pageBreakBefore w:val="0"/>
              <w:kinsoku/>
              <w:wordWrap/>
              <w:overflowPunct/>
              <w:topLinePunct w:val="0"/>
              <w:bidi w:val="0"/>
              <w:snapToGrid/>
              <w:ind w:firstLine="0" w:firstLineChars="0"/>
              <w:jc w:val="center"/>
              <w:textAlignment w:val="auto"/>
              <w:rPr>
                <w:rFonts w:ascii="宋体"/>
                <w:kern w:val="0"/>
                <w:sz w:val="18"/>
                <w:szCs w:val="18"/>
              </w:rPr>
            </w:pPr>
            <w:r>
              <w:rPr>
                <w:rFonts w:ascii="宋体" w:hAnsi="宋体"/>
                <w:kern w:val="0"/>
                <w:sz w:val="18"/>
                <w:szCs w:val="18"/>
              </w:rPr>
              <w:t>EHS</w:t>
            </w:r>
          </w:p>
        </w:tc>
        <w:tc>
          <w:tcPr>
            <w:tcW w:w="5781" w:type="dxa"/>
            <w:noWrap w:val="0"/>
            <w:vAlign w:val="center"/>
          </w:tcPr>
          <w:p w14:paraId="404D057A">
            <w:pPr>
              <w:keepNext w:val="0"/>
              <w:keepLines w:val="0"/>
              <w:pageBreakBefore w:val="0"/>
              <w:kinsoku/>
              <w:wordWrap/>
              <w:overflowPunct/>
              <w:topLinePunct w:val="0"/>
              <w:autoSpaceDE w:val="0"/>
              <w:autoSpaceDN w:val="0"/>
              <w:bidi w:val="0"/>
              <w:adjustRightInd w:val="0"/>
              <w:snapToGrid/>
              <w:spacing w:line="400" w:lineRule="exact"/>
              <w:ind w:firstLine="0" w:firstLineChars="0"/>
              <w:jc w:val="center"/>
              <w:textAlignment w:val="auto"/>
              <w:rPr>
                <w:rFonts w:ascii="宋体"/>
                <w:kern w:val="0"/>
                <w:sz w:val="18"/>
                <w:szCs w:val="18"/>
              </w:rPr>
            </w:pPr>
            <w:r>
              <w:rPr>
                <w:rFonts w:ascii="宋体" w:hAnsi="宋体"/>
                <w:kern w:val="0"/>
                <w:sz w:val="18"/>
                <w:szCs w:val="18"/>
              </w:rPr>
              <w:t xml:space="preserve">Environment Health Safety   </w:t>
            </w:r>
            <w:r>
              <w:rPr>
                <w:rFonts w:hint="eastAsia" w:ascii="宋体" w:hAnsi="宋体"/>
                <w:kern w:val="0"/>
                <w:sz w:val="18"/>
                <w:szCs w:val="18"/>
              </w:rPr>
              <w:t>环境健康安全</w:t>
            </w:r>
          </w:p>
        </w:tc>
      </w:tr>
      <w:tr w14:paraId="311FE6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2658" w:type="dxa"/>
            <w:noWrap w:val="0"/>
            <w:vAlign w:val="center"/>
          </w:tcPr>
          <w:p w14:paraId="12F1B21D">
            <w:pPr>
              <w:keepNext w:val="0"/>
              <w:keepLines w:val="0"/>
              <w:pageBreakBefore w:val="0"/>
              <w:kinsoku/>
              <w:wordWrap/>
              <w:overflowPunct/>
              <w:topLinePunct w:val="0"/>
              <w:bidi w:val="0"/>
              <w:snapToGrid/>
              <w:ind w:firstLine="0" w:firstLineChars="0"/>
              <w:jc w:val="center"/>
              <w:textAlignment w:val="auto"/>
              <w:rPr>
                <w:rFonts w:ascii="宋体"/>
                <w:kern w:val="0"/>
                <w:sz w:val="18"/>
                <w:szCs w:val="18"/>
              </w:rPr>
            </w:pPr>
            <w:r>
              <w:rPr>
                <w:rFonts w:ascii="宋体" w:hAnsi="宋体"/>
                <w:kern w:val="0"/>
                <w:sz w:val="18"/>
                <w:szCs w:val="18"/>
              </w:rPr>
              <w:t>FAT</w:t>
            </w:r>
          </w:p>
        </w:tc>
        <w:tc>
          <w:tcPr>
            <w:tcW w:w="5781" w:type="dxa"/>
            <w:noWrap w:val="0"/>
            <w:vAlign w:val="center"/>
          </w:tcPr>
          <w:p w14:paraId="45C2DEC9">
            <w:pPr>
              <w:keepNext w:val="0"/>
              <w:keepLines w:val="0"/>
              <w:pageBreakBefore w:val="0"/>
              <w:kinsoku/>
              <w:wordWrap/>
              <w:overflowPunct/>
              <w:topLinePunct w:val="0"/>
              <w:autoSpaceDE w:val="0"/>
              <w:autoSpaceDN w:val="0"/>
              <w:bidi w:val="0"/>
              <w:adjustRightInd w:val="0"/>
              <w:snapToGrid/>
              <w:spacing w:line="400" w:lineRule="exact"/>
              <w:ind w:firstLine="0" w:firstLineChars="0"/>
              <w:jc w:val="center"/>
              <w:textAlignment w:val="auto"/>
              <w:rPr>
                <w:rFonts w:ascii="宋体"/>
                <w:kern w:val="0"/>
                <w:sz w:val="18"/>
                <w:szCs w:val="18"/>
              </w:rPr>
            </w:pPr>
            <w:r>
              <w:rPr>
                <w:rFonts w:ascii="宋体" w:hAnsi="宋体"/>
                <w:kern w:val="0"/>
                <w:sz w:val="18"/>
                <w:szCs w:val="18"/>
              </w:rPr>
              <w:t xml:space="preserve">Factory Acceptance Test  </w:t>
            </w:r>
            <w:r>
              <w:rPr>
                <w:rFonts w:hint="eastAsia" w:ascii="宋体" w:hAnsi="宋体"/>
                <w:kern w:val="0"/>
                <w:sz w:val="18"/>
                <w:szCs w:val="18"/>
              </w:rPr>
              <w:t>工厂接收测试</w:t>
            </w:r>
          </w:p>
        </w:tc>
      </w:tr>
      <w:tr w14:paraId="1214FAC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2658" w:type="dxa"/>
            <w:noWrap w:val="0"/>
            <w:vAlign w:val="center"/>
          </w:tcPr>
          <w:p w14:paraId="0CF7F40A">
            <w:pPr>
              <w:keepNext w:val="0"/>
              <w:keepLines w:val="0"/>
              <w:pageBreakBefore w:val="0"/>
              <w:kinsoku/>
              <w:wordWrap/>
              <w:overflowPunct/>
              <w:topLinePunct w:val="0"/>
              <w:bidi w:val="0"/>
              <w:snapToGrid/>
              <w:ind w:firstLine="0" w:firstLineChars="0"/>
              <w:jc w:val="center"/>
              <w:textAlignment w:val="auto"/>
              <w:rPr>
                <w:rFonts w:ascii="宋体"/>
                <w:kern w:val="0"/>
                <w:sz w:val="18"/>
                <w:szCs w:val="18"/>
              </w:rPr>
            </w:pPr>
            <w:r>
              <w:rPr>
                <w:rFonts w:ascii="宋体" w:hAnsi="宋体"/>
                <w:kern w:val="0"/>
                <w:sz w:val="18"/>
                <w:szCs w:val="18"/>
              </w:rPr>
              <w:t>SAT</w:t>
            </w:r>
          </w:p>
        </w:tc>
        <w:tc>
          <w:tcPr>
            <w:tcW w:w="5781" w:type="dxa"/>
            <w:noWrap w:val="0"/>
            <w:vAlign w:val="center"/>
          </w:tcPr>
          <w:p w14:paraId="3DD5E917">
            <w:pPr>
              <w:keepNext w:val="0"/>
              <w:keepLines w:val="0"/>
              <w:pageBreakBefore w:val="0"/>
              <w:kinsoku/>
              <w:wordWrap/>
              <w:overflowPunct/>
              <w:topLinePunct w:val="0"/>
              <w:autoSpaceDE w:val="0"/>
              <w:autoSpaceDN w:val="0"/>
              <w:bidi w:val="0"/>
              <w:adjustRightInd w:val="0"/>
              <w:snapToGrid/>
              <w:spacing w:line="400" w:lineRule="exact"/>
              <w:ind w:firstLine="0" w:firstLineChars="0"/>
              <w:jc w:val="center"/>
              <w:textAlignment w:val="auto"/>
              <w:rPr>
                <w:rFonts w:ascii="宋体"/>
                <w:kern w:val="0"/>
                <w:sz w:val="18"/>
                <w:szCs w:val="18"/>
              </w:rPr>
            </w:pPr>
            <w:r>
              <w:rPr>
                <w:rFonts w:ascii="宋体" w:hAnsi="宋体"/>
                <w:kern w:val="0"/>
                <w:sz w:val="18"/>
                <w:szCs w:val="18"/>
              </w:rPr>
              <w:t xml:space="preserve">Site Acceptance Test  </w:t>
            </w:r>
            <w:r>
              <w:rPr>
                <w:rFonts w:hint="eastAsia" w:ascii="宋体" w:hAnsi="宋体"/>
                <w:kern w:val="0"/>
                <w:sz w:val="18"/>
                <w:szCs w:val="18"/>
              </w:rPr>
              <w:t>现场接收测试</w:t>
            </w:r>
          </w:p>
        </w:tc>
      </w:tr>
    </w:tbl>
    <w:p w14:paraId="1D78E4B7">
      <w:pPr>
        <w:outlineLvl w:val="0"/>
        <w:rPr>
          <w:rFonts w:hint="eastAsia"/>
          <w:b/>
          <w:bCs/>
          <w:sz w:val="28"/>
          <w:szCs w:val="28"/>
        </w:rPr>
      </w:pPr>
      <w:bookmarkStart w:id="3" w:name="_Toc13323"/>
      <w:r>
        <w:rPr>
          <w:rFonts w:hint="eastAsia"/>
          <w:b/>
          <w:bCs/>
          <w:sz w:val="28"/>
          <w:szCs w:val="28"/>
          <w:lang w:val="en-US" w:eastAsia="zh-CN"/>
        </w:rPr>
        <w:t>4</w:t>
      </w:r>
      <w:r>
        <w:rPr>
          <w:rFonts w:hint="eastAsia"/>
          <w:b/>
          <w:bCs/>
          <w:sz w:val="28"/>
          <w:szCs w:val="28"/>
        </w:rPr>
        <w:t>、内容</w:t>
      </w:r>
      <w:bookmarkEnd w:id="3"/>
    </w:p>
    <w:p w14:paraId="3EE0C3F5">
      <w:pPr>
        <w:pStyle w:val="3"/>
        <w:outlineLvl w:val="1"/>
        <w:rPr>
          <w:rFonts w:hint="default" w:eastAsia="宋体"/>
          <w:lang w:val="en-US" w:eastAsia="zh-CN"/>
        </w:rPr>
      </w:pPr>
      <w:bookmarkStart w:id="4" w:name="_Toc28093"/>
      <w:r>
        <w:rPr>
          <w:rFonts w:hint="eastAsia"/>
          <w:b/>
          <w:lang w:val="en-US" w:eastAsia="zh-CN"/>
        </w:rPr>
        <w:t>4</w:t>
      </w:r>
      <w:r>
        <w:rPr>
          <w:rFonts w:hint="eastAsia"/>
          <w:b/>
        </w:rPr>
        <w:t>.1</w:t>
      </w:r>
      <w:bookmarkEnd w:id="4"/>
      <w:r>
        <w:rPr>
          <w:rFonts w:hint="eastAsia" w:ascii="宋体" w:hAnsi="宋体"/>
          <w:b/>
          <w:bCs/>
          <w:kern w:val="0"/>
          <w:sz w:val="22"/>
          <w:lang w:val="en-US" w:eastAsia="zh-CN"/>
        </w:rPr>
        <w:t>供货范围及描述</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1632"/>
        <w:gridCol w:w="4968"/>
        <w:gridCol w:w="1311"/>
      </w:tblGrid>
      <w:tr w14:paraId="4A5BA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122" w:type="dxa"/>
            <w:shd w:val="clear" w:color="auto" w:fill="BFBFBF"/>
            <w:noWrap w:val="0"/>
            <w:vAlign w:val="center"/>
          </w:tcPr>
          <w:p w14:paraId="718DCD69">
            <w:pPr>
              <w:widowControl/>
              <w:jc w:val="center"/>
              <w:rPr>
                <w:rFonts w:hint="eastAsia" w:ascii="宋体" w:hAnsi="宋体" w:eastAsia="宋体" w:cs="宋体"/>
                <w:b/>
                <w:bCs/>
                <w:kern w:val="0"/>
                <w:sz w:val="18"/>
                <w:szCs w:val="18"/>
              </w:rPr>
            </w:pPr>
            <w:r>
              <w:rPr>
                <w:rFonts w:hint="eastAsia" w:ascii="宋体" w:hAnsi="宋体" w:eastAsia="宋体" w:cs="宋体"/>
                <w:b/>
                <w:sz w:val="18"/>
                <w:szCs w:val="18"/>
              </w:rPr>
              <w:t>需求</w:t>
            </w:r>
            <w:r>
              <w:rPr>
                <w:rFonts w:hint="eastAsia" w:ascii="宋体" w:hAnsi="宋体" w:eastAsia="宋体" w:cs="宋体"/>
                <w:b/>
                <w:bCs/>
                <w:kern w:val="0"/>
                <w:sz w:val="18"/>
                <w:szCs w:val="18"/>
              </w:rPr>
              <w:t>编号</w:t>
            </w:r>
          </w:p>
        </w:tc>
        <w:tc>
          <w:tcPr>
            <w:tcW w:w="6600" w:type="dxa"/>
            <w:gridSpan w:val="2"/>
            <w:shd w:val="clear" w:color="auto" w:fill="BFBFBF"/>
            <w:noWrap w:val="0"/>
            <w:vAlign w:val="center"/>
          </w:tcPr>
          <w:p w14:paraId="2070E7C7">
            <w:pPr>
              <w:widowControl/>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要求内容</w:t>
            </w:r>
          </w:p>
        </w:tc>
        <w:tc>
          <w:tcPr>
            <w:tcW w:w="1311" w:type="dxa"/>
            <w:shd w:val="clear" w:color="auto" w:fill="BFBFBF"/>
            <w:noWrap w:val="0"/>
            <w:vAlign w:val="center"/>
          </w:tcPr>
          <w:p w14:paraId="7FBABF4A">
            <w:pPr>
              <w:widowControl/>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必需/期望</w:t>
            </w:r>
          </w:p>
        </w:tc>
      </w:tr>
      <w:tr w14:paraId="3F918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2" w:type="dxa"/>
            <w:vMerge w:val="restart"/>
            <w:shd w:val="clear" w:color="000000" w:fill="FFFFFF"/>
            <w:noWrap w:val="0"/>
            <w:vAlign w:val="center"/>
          </w:tcPr>
          <w:p w14:paraId="5B39B496">
            <w:pPr>
              <w:widowControl/>
              <w:numPr>
                <w:ilvl w:val="0"/>
                <w:numId w:val="2"/>
              </w:numPr>
              <w:tabs>
                <w:tab w:val="left" w:pos="0"/>
              </w:tabs>
              <w:jc w:val="center"/>
              <w:rPr>
                <w:rFonts w:hint="eastAsia" w:ascii="宋体" w:hAnsi="宋体" w:eastAsia="宋体" w:cs="宋体"/>
                <w:b/>
                <w:bCs/>
                <w:kern w:val="0"/>
                <w:sz w:val="18"/>
                <w:szCs w:val="18"/>
              </w:rPr>
            </w:pPr>
          </w:p>
        </w:tc>
        <w:tc>
          <w:tcPr>
            <w:tcW w:w="1632" w:type="dxa"/>
            <w:vMerge w:val="restart"/>
            <w:noWrap w:val="0"/>
            <w:vAlign w:val="center"/>
          </w:tcPr>
          <w:p w14:paraId="5AAB57FC">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供货内容</w:t>
            </w:r>
          </w:p>
        </w:tc>
        <w:tc>
          <w:tcPr>
            <w:tcW w:w="4968" w:type="dxa"/>
            <w:noWrap w:val="0"/>
            <w:vAlign w:val="center"/>
          </w:tcPr>
          <w:p w14:paraId="224D1F28">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传送带2条</w:t>
            </w:r>
          </w:p>
        </w:tc>
        <w:tc>
          <w:tcPr>
            <w:tcW w:w="1311" w:type="dxa"/>
            <w:vMerge w:val="restart"/>
            <w:noWrap w:val="0"/>
            <w:vAlign w:val="center"/>
          </w:tcPr>
          <w:p w14:paraId="5BB7282C">
            <w:pPr>
              <w:widowControl/>
              <w:jc w:val="center"/>
              <w:rPr>
                <w:rFonts w:hint="eastAsia" w:ascii="宋体" w:hAnsi="宋体" w:eastAsia="宋体" w:cs="宋体"/>
                <w:sz w:val="18"/>
                <w:szCs w:val="18"/>
                <w:highlight w:val="none"/>
              </w:rPr>
            </w:pPr>
            <w:r>
              <w:rPr>
                <w:rFonts w:hint="eastAsia" w:ascii="宋体" w:hAnsi="宋体" w:eastAsia="宋体" w:cs="宋体"/>
                <w:kern w:val="0"/>
                <w:sz w:val="18"/>
                <w:szCs w:val="18"/>
                <w:highlight w:val="none"/>
              </w:rPr>
              <w:t>★必需</w:t>
            </w:r>
          </w:p>
        </w:tc>
      </w:tr>
      <w:tr w14:paraId="6B607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2" w:type="dxa"/>
            <w:vMerge w:val="continue"/>
            <w:shd w:val="clear" w:color="000000" w:fill="FFFFFF"/>
            <w:noWrap w:val="0"/>
            <w:vAlign w:val="center"/>
          </w:tcPr>
          <w:p w14:paraId="2BC46DA5">
            <w:pPr>
              <w:widowControl/>
              <w:jc w:val="center"/>
              <w:rPr>
                <w:rFonts w:hint="eastAsia" w:ascii="宋体" w:hAnsi="宋体" w:eastAsia="宋体" w:cs="宋体"/>
                <w:sz w:val="18"/>
                <w:szCs w:val="18"/>
              </w:rPr>
            </w:pPr>
          </w:p>
        </w:tc>
        <w:tc>
          <w:tcPr>
            <w:tcW w:w="1632" w:type="dxa"/>
            <w:vMerge w:val="continue"/>
            <w:noWrap w:val="0"/>
            <w:vAlign w:val="center"/>
          </w:tcPr>
          <w:p w14:paraId="35CEF370">
            <w:pPr>
              <w:widowControl/>
              <w:rPr>
                <w:rFonts w:hint="eastAsia" w:ascii="宋体" w:hAnsi="宋体" w:eastAsia="宋体" w:cs="宋体"/>
                <w:sz w:val="18"/>
                <w:szCs w:val="18"/>
                <w:highlight w:val="none"/>
              </w:rPr>
            </w:pPr>
          </w:p>
        </w:tc>
        <w:tc>
          <w:tcPr>
            <w:tcW w:w="4968" w:type="dxa"/>
            <w:noWrap w:val="0"/>
            <w:vAlign w:val="center"/>
          </w:tcPr>
          <w:p w14:paraId="0427EE4A">
            <w:pPr>
              <w:widowControl/>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rPr>
              <w:t>下料装置</w:t>
            </w:r>
            <w:r>
              <w:rPr>
                <w:rFonts w:hint="eastAsia" w:ascii="宋体" w:hAnsi="宋体" w:eastAsia="宋体" w:cs="宋体"/>
                <w:sz w:val="18"/>
                <w:szCs w:val="18"/>
                <w:highlight w:val="none"/>
                <w:lang w:val="en-US" w:eastAsia="zh-CN"/>
              </w:rPr>
              <w:t>1</w:t>
            </w:r>
            <w:r>
              <w:rPr>
                <w:rFonts w:hint="eastAsia" w:ascii="宋体" w:hAnsi="宋体" w:eastAsia="宋体" w:cs="宋体"/>
                <w:sz w:val="18"/>
                <w:szCs w:val="18"/>
                <w:highlight w:val="none"/>
              </w:rPr>
              <w:t>套</w:t>
            </w:r>
          </w:p>
        </w:tc>
        <w:tc>
          <w:tcPr>
            <w:tcW w:w="1311" w:type="dxa"/>
            <w:vMerge w:val="continue"/>
            <w:noWrap w:val="0"/>
            <w:vAlign w:val="center"/>
          </w:tcPr>
          <w:p w14:paraId="5E6341B9">
            <w:pPr>
              <w:widowControl/>
              <w:jc w:val="center"/>
              <w:rPr>
                <w:rFonts w:hint="eastAsia" w:ascii="宋体" w:hAnsi="宋体" w:eastAsia="宋体" w:cs="宋体"/>
                <w:sz w:val="18"/>
                <w:szCs w:val="18"/>
                <w:highlight w:val="none"/>
              </w:rPr>
            </w:pPr>
          </w:p>
        </w:tc>
      </w:tr>
      <w:tr w14:paraId="24560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2" w:type="dxa"/>
            <w:vMerge w:val="continue"/>
            <w:shd w:val="clear" w:color="000000" w:fill="FFFFFF"/>
            <w:noWrap w:val="0"/>
            <w:vAlign w:val="center"/>
          </w:tcPr>
          <w:p w14:paraId="56DCEF76">
            <w:pPr>
              <w:widowControl/>
              <w:jc w:val="center"/>
              <w:rPr>
                <w:rFonts w:hint="eastAsia" w:ascii="宋体" w:hAnsi="宋体" w:eastAsia="宋体" w:cs="宋体"/>
                <w:sz w:val="18"/>
                <w:szCs w:val="18"/>
              </w:rPr>
            </w:pPr>
          </w:p>
        </w:tc>
        <w:tc>
          <w:tcPr>
            <w:tcW w:w="1632" w:type="dxa"/>
            <w:vMerge w:val="continue"/>
            <w:noWrap w:val="0"/>
            <w:vAlign w:val="center"/>
          </w:tcPr>
          <w:p w14:paraId="2EA77C30">
            <w:pPr>
              <w:widowControl/>
              <w:rPr>
                <w:rFonts w:hint="eastAsia" w:ascii="宋体" w:hAnsi="宋体" w:eastAsia="宋体" w:cs="宋体"/>
                <w:sz w:val="18"/>
                <w:szCs w:val="18"/>
                <w:highlight w:val="none"/>
              </w:rPr>
            </w:pPr>
          </w:p>
        </w:tc>
        <w:tc>
          <w:tcPr>
            <w:tcW w:w="4968" w:type="dxa"/>
            <w:noWrap w:val="0"/>
            <w:vAlign w:val="center"/>
          </w:tcPr>
          <w:p w14:paraId="0767F802">
            <w:pPr>
              <w:widowControl/>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rPr>
              <w:t>自动装盒机1台</w:t>
            </w:r>
          </w:p>
        </w:tc>
        <w:tc>
          <w:tcPr>
            <w:tcW w:w="1311" w:type="dxa"/>
            <w:vMerge w:val="continue"/>
            <w:noWrap w:val="0"/>
            <w:vAlign w:val="center"/>
          </w:tcPr>
          <w:p w14:paraId="706549E5">
            <w:pPr>
              <w:widowControl/>
              <w:jc w:val="center"/>
              <w:rPr>
                <w:rFonts w:hint="eastAsia" w:ascii="宋体" w:hAnsi="宋体" w:eastAsia="宋体" w:cs="宋体"/>
                <w:sz w:val="18"/>
                <w:szCs w:val="18"/>
                <w:highlight w:val="yellow"/>
              </w:rPr>
            </w:pPr>
          </w:p>
        </w:tc>
      </w:tr>
      <w:tr w14:paraId="71405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2" w:type="dxa"/>
            <w:vMerge w:val="continue"/>
            <w:shd w:val="clear" w:color="000000" w:fill="FFFFFF"/>
            <w:noWrap w:val="0"/>
            <w:vAlign w:val="center"/>
          </w:tcPr>
          <w:p w14:paraId="390097BA">
            <w:pPr>
              <w:widowControl/>
              <w:jc w:val="center"/>
              <w:rPr>
                <w:rFonts w:hint="eastAsia" w:ascii="宋体" w:hAnsi="宋体" w:eastAsia="宋体" w:cs="宋体"/>
                <w:sz w:val="18"/>
                <w:szCs w:val="18"/>
              </w:rPr>
            </w:pPr>
          </w:p>
        </w:tc>
        <w:tc>
          <w:tcPr>
            <w:tcW w:w="1632" w:type="dxa"/>
            <w:vMerge w:val="continue"/>
            <w:noWrap w:val="0"/>
            <w:vAlign w:val="center"/>
          </w:tcPr>
          <w:p w14:paraId="203D1916">
            <w:pPr>
              <w:widowControl/>
              <w:rPr>
                <w:rFonts w:hint="eastAsia" w:ascii="宋体" w:hAnsi="宋体" w:eastAsia="宋体" w:cs="宋体"/>
                <w:sz w:val="18"/>
                <w:szCs w:val="18"/>
                <w:highlight w:val="none"/>
              </w:rPr>
            </w:pPr>
          </w:p>
        </w:tc>
        <w:tc>
          <w:tcPr>
            <w:tcW w:w="4968" w:type="dxa"/>
            <w:noWrap w:val="0"/>
            <w:vAlign w:val="center"/>
          </w:tcPr>
          <w:p w14:paraId="7525BFF0">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称重剔除机1台</w:t>
            </w:r>
          </w:p>
        </w:tc>
        <w:tc>
          <w:tcPr>
            <w:tcW w:w="1311" w:type="dxa"/>
            <w:vMerge w:val="continue"/>
            <w:noWrap w:val="0"/>
            <w:vAlign w:val="center"/>
          </w:tcPr>
          <w:p w14:paraId="1B997755">
            <w:pPr>
              <w:widowControl/>
              <w:jc w:val="center"/>
              <w:rPr>
                <w:rFonts w:hint="eastAsia" w:ascii="宋体" w:hAnsi="宋体" w:eastAsia="宋体" w:cs="宋体"/>
                <w:sz w:val="18"/>
                <w:szCs w:val="18"/>
                <w:highlight w:val="yellow"/>
              </w:rPr>
            </w:pPr>
          </w:p>
        </w:tc>
      </w:tr>
      <w:tr w14:paraId="43C45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2" w:type="dxa"/>
            <w:vMerge w:val="continue"/>
            <w:shd w:val="clear" w:color="000000" w:fill="FFFFFF"/>
            <w:noWrap w:val="0"/>
            <w:vAlign w:val="center"/>
          </w:tcPr>
          <w:p w14:paraId="4E074D15">
            <w:pPr>
              <w:widowControl/>
              <w:jc w:val="center"/>
              <w:rPr>
                <w:rFonts w:hint="eastAsia" w:ascii="宋体" w:hAnsi="宋体" w:eastAsia="宋体" w:cs="宋体"/>
                <w:sz w:val="18"/>
                <w:szCs w:val="18"/>
              </w:rPr>
            </w:pPr>
          </w:p>
        </w:tc>
        <w:tc>
          <w:tcPr>
            <w:tcW w:w="1632" w:type="dxa"/>
            <w:vMerge w:val="continue"/>
            <w:noWrap w:val="0"/>
            <w:vAlign w:val="center"/>
          </w:tcPr>
          <w:p w14:paraId="3FF6022B">
            <w:pPr>
              <w:widowControl/>
              <w:rPr>
                <w:rFonts w:hint="eastAsia" w:ascii="宋体" w:hAnsi="宋体" w:eastAsia="宋体" w:cs="宋体"/>
                <w:sz w:val="18"/>
                <w:szCs w:val="18"/>
                <w:highlight w:val="yellow"/>
              </w:rPr>
            </w:pPr>
          </w:p>
        </w:tc>
        <w:tc>
          <w:tcPr>
            <w:tcW w:w="4968" w:type="dxa"/>
            <w:noWrap w:val="0"/>
            <w:vAlign w:val="center"/>
          </w:tcPr>
          <w:p w14:paraId="2E0D72AB">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自动码盒装置1套</w:t>
            </w:r>
          </w:p>
        </w:tc>
        <w:tc>
          <w:tcPr>
            <w:tcW w:w="1311" w:type="dxa"/>
            <w:vMerge w:val="continue"/>
            <w:noWrap w:val="0"/>
            <w:vAlign w:val="center"/>
          </w:tcPr>
          <w:p w14:paraId="547FEC3E">
            <w:pPr>
              <w:widowControl/>
              <w:jc w:val="center"/>
              <w:rPr>
                <w:rFonts w:hint="eastAsia" w:ascii="宋体" w:hAnsi="宋体" w:eastAsia="宋体" w:cs="宋体"/>
                <w:sz w:val="18"/>
                <w:szCs w:val="18"/>
                <w:highlight w:val="yellow"/>
              </w:rPr>
            </w:pPr>
          </w:p>
        </w:tc>
      </w:tr>
      <w:tr w14:paraId="3D7EF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2" w:type="dxa"/>
            <w:shd w:val="clear" w:color="000000" w:fill="FFFFFF"/>
            <w:noWrap w:val="0"/>
            <w:vAlign w:val="center"/>
          </w:tcPr>
          <w:p w14:paraId="371B77AB">
            <w:pPr>
              <w:widowControl/>
              <w:numPr>
                <w:ilvl w:val="0"/>
                <w:numId w:val="2"/>
              </w:numPr>
              <w:jc w:val="center"/>
              <w:rPr>
                <w:rFonts w:hint="eastAsia" w:ascii="宋体" w:hAnsi="宋体" w:eastAsia="宋体" w:cs="宋体"/>
                <w:kern w:val="0"/>
                <w:sz w:val="18"/>
                <w:szCs w:val="18"/>
              </w:rPr>
            </w:pPr>
          </w:p>
        </w:tc>
        <w:tc>
          <w:tcPr>
            <w:tcW w:w="6600" w:type="dxa"/>
            <w:gridSpan w:val="2"/>
            <w:noWrap w:val="0"/>
            <w:vAlign w:val="center"/>
          </w:tcPr>
          <w:p w14:paraId="2A92F256">
            <w:pPr>
              <w:widowControl/>
              <w:rPr>
                <w:rFonts w:hint="eastAsia" w:ascii="宋体" w:hAnsi="宋体" w:eastAsia="宋体" w:cs="宋体"/>
                <w:sz w:val="18"/>
                <w:szCs w:val="18"/>
              </w:rPr>
            </w:pPr>
            <w:r>
              <w:rPr>
                <w:rFonts w:hint="eastAsia" w:ascii="宋体" w:hAnsi="宋体" w:eastAsia="宋体" w:cs="宋体"/>
                <w:sz w:val="18"/>
                <w:szCs w:val="18"/>
              </w:rPr>
              <w:t>供货内容各设备/装置能与招标人现有设备连线使用，连线形式：</w:t>
            </w:r>
          </w:p>
          <w:p w14:paraId="2B19DAE2">
            <w:pPr>
              <w:widowControl/>
              <w:rPr>
                <w:rFonts w:hint="eastAsia" w:ascii="宋体" w:hAnsi="宋体" w:eastAsia="宋体" w:cs="宋体"/>
                <w:sz w:val="18"/>
                <w:szCs w:val="18"/>
              </w:rPr>
            </w:pPr>
            <w:r>
              <w:rPr>
                <w:rFonts w:hint="eastAsia" w:ascii="宋体" w:hAnsi="宋体" w:eastAsia="宋体" w:cs="宋体"/>
                <w:sz w:val="18"/>
                <w:szCs w:val="18"/>
              </w:rPr>
              <w:t>2台贴标机</w:t>
            </w:r>
            <w:r>
              <w:rPr>
                <w:rFonts w:hint="eastAsia" w:ascii="宋体" w:hAnsi="宋体" w:eastAsia="宋体" w:cs="宋体"/>
                <w:sz w:val="18"/>
                <w:szCs w:val="18"/>
                <w:lang w:val="en-US" w:eastAsia="zh-CN"/>
              </w:rPr>
              <w:t>/称重剔除机组合</w:t>
            </w:r>
            <w:r>
              <w:rPr>
                <w:rFonts w:hint="eastAsia" w:ascii="宋体" w:hAnsi="宋体" w:eastAsia="宋体" w:cs="宋体"/>
                <w:sz w:val="18"/>
                <w:szCs w:val="18"/>
              </w:rPr>
              <w:t>（（以下简称</w:t>
            </w:r>
            <w:r>
              <w:rPr>
                <w:rFonts w:hint="eastAsia" w:ascii="宋体" w:hAnsi="宋体" w:eastAsia="宋体" w:cs="宋体"/>
                <w:sz w:val="18"/>
                <w:szCs w:val="18"/>
                <w:lang w:eastAsia="zh-CN"/>
              </w:rPr>
              <w:t>“前端设备”</w:t>
            </w:r>
            <w:r>
              <w:rPr>
                <w:rFonts w:hint="eastAsia" w:ascii="宋体" w:hAnsi="宋体" w:eastAsia="宋体" w:cs="宋体"/>
                <w:sz w:val="18"/>
                <w:szCs w:val="18"/>
              </w:rPr>
              <w:t>）招标人现有</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输送带高度约830mm，每台贴标速度约100瓶/分</w:t>
            </w:r>
            <w:r>
              <w:rPr>
                <w:rFonts w:hint="eastAsia" w:ascii="宋体" w:hAnsi="宋体" w:eastAsia="宋体" w:cs="宋体"/>
                <w:sz w:val="18"/>
                <w:szCs w:val="18"/>
              </w:rPr>
              <w:t>）+</w:t>
            </w:r>
            <w:r>
              <w:rPr>
                <w:rFonts w:hint="eastAsia" w:ascii="宋体" w:hAnsi="宋体" w:eastAsia="宋体" w:cs="宋体"/>
                <w:sz w:val="18"/>
                <w:szCs w:val="18"/>
                <w:lang w:val="en-US" w:eastAsia="zh-CN"/>
              </w:rPr>
              <w:t>2条</w:t>
            </w:r>
            <w:r>
              <w:rPr>
                <w:rFonts w:hint="eastAsia" w:ascii="宋体" w:hAnsi="宋体" w:eastAsia="宋体" w:cs="宋体"/>
                <w:sz w:val="18"/>
                <w:szCs w:val="18"/>
              </w:rPr>
              <w:t>连线输送带（新购）</w:t>
            </w:r>
            <w:r>
              <w:rPr>
                <w:rFonts w:hint="eastAsia" w:ascii="宋体" w:hAnsi="宋体" w:eastAsia="宋体" w:cs="宋体"/>
                <w:sz w:val="18"/>
                <w:szCs w:val="18"/>
                <w:lang w:val="en-US" w:eastAsia="zh-CN"/>
              </w:rPr>
              <w:t>+1套下料器（新购）</w:t>
            </w:r>
            <w:r>
              <w:rPr>
                <w:rFonts w:hint="eastAsia" w:ascii="宋体" w:hAnsi="宋体" w:eastAsia="宋体" w:cs="宋体"/>
                <w:sz w:val="18"/>
                <w:szCs w:val="18"/>
              </w:rPr>
              <w:t>+1台自动装盒机（新购）+1台自动称重剔除机（新购）+1台自动码盒装置（新购）+追溯码赋码设备（招标人现有</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输送带高度约830mm</w:t>
            </w:r>
            <w:r>
              <w:rPr>
                <w:rFonts w:hint="eastAsia" w:ascii="宋体" w:hAnsi="宋体" w:eastAsia="宋体" w:cs="宋体"/>
                <w:sz w:val="18"/>
                <w:szCs w:val="18"/>
              </w:rPr>
              <w:t>）</w:t>
            </w:r>
          </w:p>
        </w:tc>
        <w:tc>
          <w:tcPr>
            <w:tcW w:w="1311" w:type="dxa"/>
            <w:noWrap w:val="0"/>
            <w:vAlign w:val="center"/>
          </w:tcPr>
          <w:p w14:paraId="7720902D">
            <w:pPr>
              <w:widowControl/>
              <w:jc w:val="center"/>
              <w:rPr>
                <w:rFonts w:hint="eastAsia" w:ascii="宋体" w:hAnsi="宋体" w:eastAsia="宋体" w:cs="宋体"/>
                <w:kern w:val="0"/>
                <w:sz w:val="18"/>
                <w:szCs w:val="18"/>
              </w:rPr>
            </w:pPr>
            <w:r>
              <w:rPr>
                <w:rFonts w:hint="eastAsia" w:ascii="宋体" w:hAnsi="宋体" w:eastAsia="宋体" w:cs="宋体"/>
                <w:b/>
                <w:sz w:val="18"/>
                <w:szCs w:val="18"/>
              </w:rPr>
              <w:t>★</w:t>
            </w:r>
            <w:r>
              <w:rPr>
                <w:rFonts w:hint="eastAsia" w:ascii="宋体" w:hAnsi="宋体" w:eastAsia="宋体" w:cs="宋体"/>
                <w:kern w:val="0"/>
                <w:sz w:val="18"/>
                <w:szCs w:val="18"/>
              </w:rPr>
              <w:t>必需</w:t>
            </w:r>
          </w:p>
        </w:tc>
      </w:tr>
    </w:tbl>
    <w:p w14:paraId="5B34F3BE">
      <w:pPr>
        <w:pStyle w:val="3"/>
        <w:outlineLvl w:val="1"/>
        <w:rPr>
          <w:rFonts w:hint="eastAsia" w:ascii="宋体" w:hAnsi="宋体"/>
          <w:b/>
          <w:bCs/>
          <w:kern w:val="0"/>
          <w:sz w:val="22"/>
          <w:lang w:val="en-US" w:eastAsia="zh-CN"/>
        </w:rPr>
      </w:pPr>
      <w:r>
        <w:rPr>
          <w:rFonts w:hint="eastAsia" w:ascii="宋体" w:hAnsi="宋体"/>
          <w:b/>
          <w:bCs/>
          <w:kern w:val="0"/>
          <w:sz w:val="22"/>
          <w:lang w:val="en-US" w:eastAsia="zh-CN"/>
        </w:rPr>
        <w:t>4.2生产线总体要求</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6600"/>
        <w:gridCol w:w="1311"/>
      </w:tblGrid>
      <w:tr w14:paraId="3A28E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2" w:type="dxa"/>
            <w:shd w:val="clear" w:color="000000" w:fill="FFFFFF"/>
            <w:noWrap w:val="0"/>
            <w:vAlign w:val="center"/>
          </w:tcPr>
          <w:p w14:paraId="218335C2">
            <w:pPr>
              <w:widowControl/>
              <w:numPr>
                <w:ilvl w:val="0"/>
                <w:numId w:val="2"/>
              </w:numPr>
              <w:jc w:val="center"/>
              <w:rPr>
                <w:rFonts w:hint="eastAsia" w:ascii="宋体" w:hAnsi="宋体" w:eastAsia="宋体" w:cs="宋体"/>
                <w:kern w:val="0"/>
                <w:sz w:val="18"/>
                <w:szCs w:val="18"/>
              </w:rPr>
            </w:pPr>
          </w:p>
        </w:tc>
        <w:tc>
          <w:tcPr>
            <w:tcW w:w="6600" w:type="dxa"/>
            <w:noWrap w:val="0"/>
            <w:vAlign w:val="center"/>
          </w:tcPr>
          <w:p w14:paraId="05CBC803">
            <w:pPr>
              <w:widowControl/>
              <w:rPr>
                <w:rFonts w:hint="eastAsia" w:ascii="宋体" w:hAnsi="宋体" w:eastAsia="宋体" w:cs="宋体"/>
                <w:sz w:val="18"/>
                <w:szCs w:val="18"/>
              </w:rPr>
            </w:pPr>
            <w:r>
              <w:rPr>
                <w:rFonts w:hint="eastAsia" w:ascii="宋体" w:hAnsi="宋体" w:eastAsia="宋体" w:cs="宋体"/>
                <w:sz w:val="18"/>
                <w:szCs w:val="18"/>
              </w:rPr>
              <w:t>各装置、设备外表面均采用304不锈钢，整体设计制造应符合新版中国《药品生产质量管理规范》，外观要求美观大方、洁净光亮。</w:t>
            </w:r>
          </w:p>
        </w:tc>
        <w:tc>
          <w:tcPr>
            <w:tcW w:w="1311" w:type="dxa"/>
            <w:noWrap w:val="0"/>
            <w:vAlign w:val="center"/>
          </w:tcPr>
          <w:p w14:paraId="7B9BD92C">
            <w:pPr>
              <w:widowControl/>
              <w:jc w:val="center"/>
              <w:rPr>
                <w:rFonts w:hint="eastAsia" w:ascii="宋体" w:hAnsi="宋体" w:eastAsia="宋体" w:cs="宋体"/>
                <w:kern w:val="0"/>
                <w:sz w:val="18"/>
                <w:szCs w:val="18"/>
              </w:rPr>
            </w:pPr>
            <w:r>
              <w:rPr>
                <w:rFonts w:hint="eastAsia" w:ascii="宋体" w:hAnsi="宋体" w:eastAsia="宋体" w:cs="宋体"/>
                <w:b/>
                <w:sz w:val="18"/>
                <w:szCs w:val="18"/>
              </w:rPr>
              <w:t>★</w:t>
            </w:r>
            <w:r>
              <w:rPr>
                <w:rFonts w:hint="eastAsia" w:ascii="宋体" w:hAnsi="宋体" w:eastAsia="宋体" w:cs="宋体"/>
                <w:kern w:val="0"/>
                <w:sz w:val="18"/>
                <w:szCs w:val="18"/>
              </w:rPr>
              <w:t>必需</w:t>
            </w:r>
          </w:p>
        </w:tc>
      </w:tr>
      <w:tr w14:paraId="0B232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22" w:type="dxa"/>
            <w:shd w:val="clear" w:color="000000" w:fill="FFFFFF"/>
            <w:noWrap w:val="0"/>
            <w:vAlign w:val="center"/>
          </w:tcPr>
          <w:p w14:paraId="4A3F6946">
            <w:pPr>
              <w:widowControl/>
              <w:numPr>
                <w:ilvl w:val="0"/>
                <w:numId w:val="2"/>
              </w:numPr>
              <w:jc w:val="center"/>
              <w:rPr>
                <w:rFonts w:hint="eastAsia" w:ascii="宋体" w:hAnsi="宋体" w:eastAsia="宋体" w:cs="宋体"/>
                <w:kern w:val="0"/>
                <w:sz w:val="18"/>
                <w:szCs w:val="18"/>
              </w:rPr>
            </w:pPr>
          </w:p>
        </w:tc>
        <w:tc>
          <w:tcPr>
            <w:tcW w:w="6600" w:type="dxa"/>
            <w:noWrap w:val="0"/>
            <w:vAlign w:val="center"/>
          </w:tcPr>
          <w:p w14:paraId="42845E41">
            <w:pPr>
              <w:widowControl/>
              <w:rPr>
                <w:rFonts w:hint="eastAsia" w:ascii="宋体" w:hAnsi="宋体" w:eastAsia="宋体" w:cs="宋体"/>
                <w:sz w:val="18"/>
                <w:szCs w:val="18"/>
              </w:rPr>
            </w:pPr>
            <w:r>
              <w:rPr>
                <w:rFonts w:hint="eastAsia" w:ascii="宋体" w:hAnsi="宋体" w:eastAsia="宋体" w:cs="宋体"/>
                <w:sz w:val="18"/>
                <w:szCs w:val="18"/>
              </w:rPr>
              <w:t>生产线各设备连线生产顺畅，符合连线生产要求</w:t>
            </w:r>
          </w:p>
        </w:tc>
        <w:tc>
          <w:tcPr>
            <w:tcW w:w="1311" w:type="dxa"/>
            <w:noWrap w:val="0"/>
            <w:vAlign w:val="center"/>
          </w:tcPr>
          <w:p w14:paraId="7E67334B">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05849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2" w:type="dxa"/>
            <w:shd w:val="clear" w:color="000000" w:fill="FFFFFF"/>
            <w:noWrap w:val="0"/>
            <w:vAlign w:val="center"/>
          </w:tcPr>
          <w:p w14:paraId="0C53363F">
            <w:pPr>
              <w:widowControl/>
              <w:numPr>
                <w:ilvl w:val="0"/>
                <w:numId w:val="2"/>
              </w:numPr>
              <w:jc w:val="center"/>
              <w:rPr>
                <w:rFonts w:hint="eastAsia" w:ascii="宋体" w:hAnsi="宋体" w:eastAsia="宋体" w:cs="宋体"/>
                <w:kern w:val="0"/>
                <w:sz w:val="18"/>
                <w:szCs w:val="18"/>
              </w:rPr>
            </w:pPr>
          </w:p>
        </w:tc>
        <w:tc>
          <w:tcPr>
            <w:tcW w:w="6600" w:type="dxa"/>
            <w:noWrap w:val="0"/>
            <w:vAlign w:val="center"/>
          </w:tcPr>
          <w:p w14:paraId="39518539">
            <w:pPr>
              <w:widowControl/>
              <w:rPr>
                <w:rFonts w:hint="eastAsia" w:ascii="宋体" w:hAnsi="宋体" w:eastAsia="宋体" w:cs="宋体"/>
                <w:sz w:val="18"/>
                <w:szCs w:val="18"/>
              </w:rPr>
            </w:pPr>
            <w:r>
              <w:rPr>
                <w:rFonts w:hint="eastAsia" w:ascii="宋体" w:hAnsi="宋体" w:eastAsia="宋体" w:cs="宋体"/>
                <w:sz w:val="18"/>
                <w:szCs w:val="18"/>
              </w:rPr>
              <w:t>自动装盒机基本功能：</w:t>
            </w:r>
          </w:p>
          <w:p w14:paraId="3545F401">
            <w:pPr>
              <w:widowControl/>
              <w:rPr>
                <w:rFonts w:hint="eastAsia" w:ascii="宋体" w:hAnsi="宋体" w:eastAsia="宋体" w:cs="宋体"/>
                <w:sz w:val="18"/>
                <w:szCs w:val="18"/>
              </w:rPr>
            </w:pPr>
            <w:r>
              <w:rPr>
                <w:rFonts w:hint="eastAsia" w:ascii="宋体" w:hAnsi="宋体" w:eastAsia="宋体" w:cs="宋体"/>
                <w:sz w:val="18"/>
                <w:szCs w:val="18"/>
              </w:rPr>
              <w:t>自动加瓶、说明书折叠、纸盒展开、药瓶及说明书装盒、纸盒印字、纸盒封口等</w:t>
            </w:r>
          </w:p>
        </w:tc>
        <w:tc>
          <w:tcPr>
            <w:tcW w:w="1311" w:type="dxa"/>
            <w:noWrap w:val="0"/>
            <w:vAlign w:val="center"/>
          </w:tcPr>
          <w:p w14:paraId="3F6A5C81">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61084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2" w:type="dxa"/>
            <w:shd w:val="clear" w:color="000000" w:fill="FFFFFF"/>
            <w:noWrap w:val="0"/>
            <w:vAlign w:val="center"/>
          </w:tcPr>
          <w:p w14:paraId="75211EAD">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53B173ED">
            <w:pPr>
              <w:widowControl/>
              <w:rPr>
                <w:rFonts w:hint="eastAsia" w:ascii="宋体" w:hAnsi="宋体" w:eastAsia="宋体" w:cs="宋体"/>
                <w:sz w:val="18"/>
                <w:szCs w:val="18"/>
              </w:rPr>
            </w:pPr>
            <w:r>
              <w:rPr>
                <w:rFonts w:hint="eastAsia" w:ascii="宋体" w:hAnsi="宋体" w:eastAsia="宋体" w:cs="宋体"/>
                <w:sz w:val="18"/>
                <w:szCs w:val="18"/>
              </w:rPr>
              <w:t>下料装置可将输送带上的产品逐一准确地放置到装盒机料仓内，下料速度与装盒机速度相匹配。</w:t>
            </w:r>
          </w:p>
        </w:tc>
        <w:tc>
          <w:tcPr>
            <w:tcW w:w="1311" w:type="dxa"/>
            <w:noWrap w:val="0"/>
            <w:vAlign w:val="center"/>
          </w:tcPr>
          <w:p w14:paraId="65AC48B0">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051ED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2" w:type="dxa"/>
            <w:shd w:val="clear" w:color="000000" w:fill="FFFFFF"/>
            <w:noWrap w:val="0"/>
            <w:vAlign w:val="center"/>
          </w:tcPr>
          <w:p w14:paraId="2523C822">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6DF7C4ED">
            <w:pPr>
              <w:widowControl/>
              <w:rPr>
                <w:rFonts w:hint="eastAsia" w:ascii="宋体" w:hAnsi="宋体" w:eastAsia="宋体" w:cs="宋体"/>
                <w:sz w:val="18"/>
                <w:szCs w:val="18"/>
                <w:lang w:eastAsia="zh-CN"/>
              </w:rPr>
            </w:pPr>
            <w:r>
              <w:rPr>
                <w:rFonts w:hint="eastAsia" w:ascii="宋体" w:hAnsi="宋体" w:eastAsia="宋体" w:cs="宋体"/>
                <w:sz w:val="18"/>
                <w:szCs w:val="18"/>
              </w:rPr>
              <w:t>自动装盒机与称重剔除机之间</w:t>
            </w:r>
            <w:r>
              <w:rPr>
                <w:rFonts w:hint="eastAsia" w:ascii="宋体" w:hAnsi="宋体" w:eastAsia="宋体" w:cs="宋体"/>
                <w:sz w:val="18"/>
                <w:szCs w:val="18"/>
                <w:lang w:val="en-US" w:eastAsia="zh-CN"/>
              </w:rPr>
              <w:t>的输送带延长约1米空间用于后续</w:t>
            </w:r>
            <w:r>
              <w:rPr>
                <w:rFonts w:hint="eastAsia" w:ascii="宋体" w:hAnsi="宋体" w:eastAsia="宋体" w:cs="宋体"/>
                <w:sz w:val="18"/>
                <w:szCs w:val="18"/>
              </w:rPr>
              <w:t>安装激光打码及视觉检测剔除</w:t>
            </w:r>
            <w:r>
              <w:rPr>
                <w:rFonts w:hint="eastAsia" w:ascii="宋体" w:hAnsi="宋体" w:eastAsia="宋体" w:cs="宋体"/>
                <w:sz w:val="18"/>
                <w:szCs w:val="18"/>
                <w:lang w:val="en-US" w:eastAsia="zh-CN"/>
              </w:rPr>
              <w:t>设备</w:t>
            </w:r>
            <w:r>
              <w:rPr>
                <w:rFonts w:hint="eastAsia" w:ascii="宋体" w:hAnsi="宋体" w:eastAsia="宋体" w:cs="宋体"/>
                <w:sz w:val="18"/>
                <w:szCs w:val="18"/>
                <w:lang w:eastAsia="zh-CN"/>
              </w:rPr>
              <w:t>。</w:t>
            </w:r>
          </w:p>
        </w:tc>
        <w:tc>
          <w:tcPr>
            <w:tcW w:w="1311" w:type="dxa"/>
            <w:noWrap w:val="0"/>
            <w:vAlign w:val="center"/>
          </w:tcPr>
          <w:p w14:paraId="53DCE48A">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34F05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2" w:type="dxa"/>
            <w:shd w:val="clear" w:color="000000" w:fill="FFFFFF"/>
            <w:noWrap w:val="0"/>
            <w:vAlign w:val="center"/>
          </w:tcPr>
          <w:p w14:paraId="7E78B576">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448D66F9">
            <w:pPr>
              <w:widowControl/>
              <w:rPr>
                <w:rFonts w:hint="eastAsia" w:ascii="宋体" w:hAnsi="宋体" w:eastAsia="宋体" w:cs="宋体"/>
                <w:sz w:val="18"/>
                <w:szCs w:val="18"/>
              </w:rPr>
            </w:pPr>
            <w:r>
              <w:rPr>
                <w:rFonts w:hint="eastAsia" w:ascii="宋体" w:hAnsi="宋体" w:eastAsia="宋体" w:cs="宋体"/>
                <w:sz w:val="18"/>
                <w:szCs w:val="18"/>
              </w:rPr>
              <w:t>称重剔除机安装在自动入盒机与自动码盒装置之间，可将重量低于设定值的产品自动从输送带剔除</w:t>
            </w:r>
          </w:p>
        </w:tc>
        <w:tc>
          <w:tcPr>
            <w:tcW w:w="1311" w:type="dxa"/>
            <w:noWrap w:val="0"/>
            <w:vAlign w:val="center"/>
          </w:tcPr>
          <w:p w14:paraId="099B1C85">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321B5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2" w:type="dxa"/>
            <w:shd w:val="clear" w:color="000000" w:fill="FFFFFF"/>
            <w:noWrap w:val="0"/>
            <w:vAlign w:val="center"/>
          </w:tcPr>
          <w:p w14:paraId="12D54FDD">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74B756DD">
            <w:pPr>
              <w:widowControl/>
              <w:rPr>
                <w:rFonts w:hint="eastAsia" w:ascii="宋体" w:hAnsi="宋体" w:eastAsia="宋体" w:cs="宋体"/>
                <w:sz w:val="18"/>
                <w:szCs w:val="18"/>
              </w:rPr>
            </w:pPr>
            <w:r>
              <w:rPr>
                <w:rFonts w:hint="eastAsia" w:ascii="宋体" w:hAnsi="宋体" w:eastAsia="宋体" w:cs="宋体"/>
                <w:sz w:val="18"/>
                <w:szCs w:val="18"/>
              </w:rPr>
              <w:t>自动码盒装置：</w:t>
            </w:r>
          </w:p>
          <w:p w14:paraId="0146D3F1">
            <w:pPr>
              <w:widowControl/>
              <w:rPr>
                <w:rFonts w:hint="eastAsia" w:ascii="宋体" w:hAnsi="宋体" w:eastAsia="宋体" w:cs="宋体"/>
                <w:sz w:val="18"/>
                <w:szCs w:val="18"/>
              </w:rPr>
            </w:pPr>
            <w:r>
              <w:rPr>
                <w:rFonts w:hint="eastAsia" w:ascii="宋体" w:hAnsi="宋体" w:eastAsia="宋体" w:cs="宋体"/>
                <w:sz w:val="18"/>
                <w:szCs w:val="18"/>
              </w:rPr>
              <w:t>经称重剔除机后的产品经过自动码盒装置后自动将产品横向码放堆叠，用以辅助工人将小盒放入中盒，招标人小盒、中盒规格见URS</w:t>
            </w:r>
            <w:r>
              <w:rPr>
                <w:rFonts w:hint="eastAsia" w:ascii="宋体" w:hAnsi="宋体" w:eastAsia="宋体" w:cs="宋体"/>
                <w:sz w:val="18"/>
                <w:szCs w:val="18"/>
                <w:lang w:val="en-US" w:eastAsia="zh-CN"/>
              </w:rPr>
              <w:t>10</w:t>
            </w:r>
            <w:r>
              <w:rPr>
                <w:rFonts w:hint="eastAsia" w:ascii="宋体" w:hAnsi="宋体" w:eastAsia="宋体" w:cs="宋体"/>
                <w:sz w:val="18"/>
                <w:szCs w:val="18"/>
              </w:rPr>
              <w:t>。码盒堆叠装置生产速度与装盒机匹配</w:t>
            </w:r>
          </w:p>
        </w:tc>
        <w:tc>
          <w:tcPr>
            <w:tcW w:w="1311" w:type="dxa"/>
            <w:noWrap w:val="0"/>
            <w:vAlign w:val="center"/>
          </w:tcPr>
          <w:p w14:paraId="076DBDE8">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77A91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2" w:type="dxa"/>
            <w:shd w:val="clear" w:color="000000" w:fill="FFFFFF"/>
            <w:noWrap w:val="0"/>
            <w:vAlign w:val="center"/>
          </w:tcPr>
          <w:p w14:paraId="067E9972">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4D20D943">
            <w:pPr>
              <w:widowControl/>
              <w:rPr>
                <w:rFonts w:hint="eastAsia" w:ascii="宋体" w:hAnsi="宋体" w:eastAsia="宋体" w:cs="宋体"/>
                <w:sz w:val="18"/>
                <w:szCs w:val="18"/>
              </w:rPr>
            </w:pPr>
            <w:r>
              <w:rPr>
                <w:rFonts w:hint="eastAsia" w:ascii="宋体" w:hAnsi="宋体" w:eastAsia="宋体" w:cs="宋体"/>
                <w:sz w:val="18"/>
                <w:szCs w:val="18"/>
              </w:rPr>
              <w:t>生产线适用于招标人以下规格的产品（以下瓶子、小盒、中盒尺寸均为参考尺寸，</w:t>
            </w:r>
            <w:r>
              <w:rPr>
                <w:rFonts w:hint="eastAsia" w:ascii="宋体" w:hAnsi="宋体" w:eastAsia="宋体" w:cs="宋体"/>
                <w:sz w:val="18"/>
                <w:szCs w:val="18"/>
                <w:highlight w:val="none"/>
              </w:rPr>
              <w:t>产品的实际尺寸以</w:t>
            </w:r>
            <w:r>
              <w:rPr>
                <w:rFonts w:hint="eastAsia" w:ascii="宋体" w:hAnsi="宋体" w:eastAsia="宋体" w:cs="宋体"/>
                <w:sz w:val="18"/>
                <w:szCs w:val="18"/>
                <w:highlight w:val="none"/>
                <w:lang w:val="en-US" w:eastAsia="zh-CN"/>
              </w:rPr>
              <w:t>招</w:t>
            </w:r>
            <w:r>
              <w:rPr>
                <w:rFonts w:hint="eastAsia" w:ascii="宋体" w:hAnsi="宋体" w:eastAsia="宋体" w:cs="宋体"/>
                <w:sz w:val="18"/>
                <w:szCs w:val="18"/>
                <w:highlight w:val="none"/>
              </w:rPr>
              <w:t>标人寄往供应商的样板为准。）：</w:t>
            </w:r>
          </w:p>
          <w:p w14:paraId="6B28E3C2">
            <w:pPr>
              <w:widowControl/>
              <w:rPr>
                <w:rFonts w:hint="eastAsia" w:ascii="宋体" w:hAnsi="宋体" w:eastAsia="宋体" w:cs="宋体"/>
                <w:sz w:val="18"/>
                <w:szCs w:val="18"/>
              </w:rPr>
            </w:pPr>
            <w:r>
              <w:rPr>
                <w:rFonts w:hint="eastAsia" w:ascii="宋体" w:hAnsi="宋体" w:eastAsia="宋体" w:cs="宋体"/>
                <w:sz w:val="18"/>
                <w:szCs w:val="18"/>
              </w:rPr>
              <w:t>滴通鼻炎水（每瓶装10毫升），说明书尺寸135mm×175mm，小盒尺寸50×30×114mm，中盒尺寸160×115×118mm（10小盒/中盒）</w:t>
            </w:r>
          </w:p>
          <w:p w14:paraId="5D4A4208">
            <w:pPr>
              <w:widowControl/>
              <w:rPr>
                <w:rFonts w:hint="eastAsia" w:ascii="宋体" w:hAnsi="宋体" w:eastAsia="宋体" w:cs="宋体"/>
                <w:sz w:val="18"/>
                <w:szCs w:val="18"/>
              </w:rPr>
            </w:pPr>
            <w:r>
              <w:rPr>
                <w:rFonts w:hint="eastAsia" w:ascii="宋体" w:hAnsi="宋体" w:eastAsia="宋体" w:cs="宋体"/>
                <w:sz w:val="18"/>
                <w:szCs w:val="18"/>
              </w:rPr>
              <w:drawing>
                <wp:inline distT="0" distB="0" distL="114300" distR="114300">
                  <wp:extent cx="1458595" cy="1094105"/>
                  <wp:effectExtent l="0" t="0" r="4445" b="3175"/>
                  <wp:docPr id="19" name="图片 1" descr="滴通10ml（10瓶）.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 descr="滴通10ml（10瓶）.jpg"/>
                          <pic:cNvPicPr>
                            <a:picLocks noChangeAspect="1"/>
                          </pic:cNvPicPr>
                        </pic:nvPicPr>
                        <pic:blipFill>
                          <a:blip r:embed="rId4"/>
                          <a:stretch>
                            <a:fillRect/>
                          </a:stretch>
                        </pic:blipFill>
                        <pic:spPr>
                          <a:xfrm>
                            <a:off x="0" y="0"/>
                            <a:ext cx="1458595" cy="1094105"/>
                          </a:xfrm>
                          <a:prstGeom prst="rect">
                            <a:avLst/>
                          </a:prstGeom>
                          <a:noFill/>
                          <a:ln>
                            <a:noFill/>
                          </a:ln>
                        </pic:spPr>
                      </pic:pic>
                    </a:graphicData>
                  </a:graphic>
                </wp:inline>
              </w:drawing>
            </w:r>
            <w:r>
              <w:rPr>
                <w:rFonts w:hint="eastAsia" w:ascii="宋体" w:hAnsi="宋体" w:eastAsia="宋体" w:cs="宋体"/>
                <w:sz w:val="18"/>
                <w:szCs w:val="18"/>
              </w:rPr>
              <w:drawing>
                <wp:inline distT="0" distB="0" distL="114300" distR="114300">
                  <wp:extent cx="1463040" cy="1097280"/>
                  <wp:effectExtent l="0" t="0" r="0" b="0"/>
                  <wp:docPr id="22" name="图片 2" descr="滴通10ml（10瓶中盒）.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 descr="滴通10ml（10瓶中盒）.jpg"/>
                          <pic:cNvPicPr>
                            <a:picLocks noChangeAspect="1"/>
                          </pic:cNvPicPr>
                        </pic:nvPicPr>
                        <pic:blipFill>
                          <a:blip r:embed="rId5"/>
                          <a:stretch>
                            <a:fillRect/>
                          </a:stretch>
                        </pic:blipFill>
                        <pic:spPr>
                          <a:xfrm>
                            <a:off x="0" y="0"/>
                            <a:ext cx="1463040" cy="1097280"/>
                          </a:xfrm>
                          <a:prstGeom prst="rect">
                            <a:avLst/>
                          </a:prstGeom>
                          <a:noFill/>
                          <a:ln>
                            <a:noFill/>
                          </a:ln>
                        </pic:spPr>
                      </pic:pic>
                    </a:graphicData>
                  </a:graphic>
                </wp:inline>
              </w:drawing>
            </w:r>
          </w:p>
          <w:p w14:paraId="0861E4CD">
            <w:pPr>
              <w:widowControl/>
              <w:rPr>
                <w:rFonts w:hint="eastAsia" w:ascii="宋体" w:hAnsi="宋体" w:eastAsia="宋体" w:cs="宋体"/>
                <w:sz w:val="18"/>
                <w:szCs w:val="18"/>
              </w:rPr>
            </w:pPr>
            <w:r>
              <w:rPr>
                <w:rFonts w:hint="eastAsia" w:ascii="宋体" w:hAnsi="宋体" w:eastAsia="宋体" w:cs="宋体"/>
                <w:sz w:val="18"/>
                <w:szCs w:val="18"/>
              </w:rPr>
              <w:t>口洁喷雾剂（每瓶装10毫升），说明书120mm×180mm，小盒尺寸50×30×125mm，中盒210×125×128mm（20小盒/中盒）</w:t>
            </w:r>
          </w:p>
          <w:p w14:paraId="2152E2E1">
            <w:pPr>
              <w:widowControl/>
              <w:rPr>
                <w:rFonts w:hint="eastAsia" w:ascii="宋体" w:hAnsi="宋体" w:eastAsia="宋体" w:cs="宋体"/>
                <w:sz w:val="18"/>
                <w:szCs w:val="18"/>
              </w:rPr>
            </w:pPr>
            <w:r>
              <w:rPr>
                <w:rFonts w:hint="eastAsia" w:ascii="宋体" w:hAnsi="宋体" w:eastAsia="宋体" w:cs="宋体"/>
                <w:sz w:val="18"/>
                <w:szCs w:val="18"/>
              </w:rPr>
              <w:drawing>
                <wp:inline distT="0" distB="0" distL="114300" distR="114300">
                  <wp:extent cx="1463040" cy="1097280"/>
                  <wp:effectExtent l="0" t="0" r="0" b="0"/>
                  <wp:docPr id="2" name="图片 3" descr="口洁10ml（20瓶中盒）.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口洁10ml（20瓶中盒）.jpg"/>
                          <pic:cNvPicPr>
                            <a:picLocks noChangeAspect="1"/>
                          </pic:cNvPicPr>
                        </pic:nvPicPr>
                        <pic:blipFill>
                          <a:blip r:embed="rId6"/>
                          <a:stretch>
                            <a:fillRect/>
                          </a:stretch>
                        </pic:blipFill>
                        <pic:spPr>
                          <a:xfrm>
                            <a:off x="0" y="0"/>
                            <a:ext cx="1463040" cy="1097280"/>
                          </a:xfrm>
                          <a:prstGeom prst="rect">
                            <a:avLst/>
                          </a:prstGeom>
                          <a:noFill/>
                          <a:ln>
                            <a:noFill/>
                          </a:ln>
                        </pic:spPr>
                      </pic:pic>
                    </a:graphicData>
                  </a:graphic>
                </wp:inline>
              </w:drawing>
            </w:r>
          </w:p>
          <w:p w14:paraId="6CA63D21">
            <w:pPr>
              <w:widowControl/>
              <w:rPr>
                <w:rFonts w:hint="eastAsia" w:ascii="宋体" w:hAnsi="宋体" w:eastAsia="宋体" w:cs="宋体"/>
                <w:color w:val="auto"/>
                <w:sz w:val="18"/>
                <w:szCs w:val="18"/>
              </w:rPr>
            </w:pPr>
            <w:r>
              <w:rPr>
                <w:rFonts w:hint="eastAsia" w:ascii="宋体" w:hAnsi="宋体" w:eastAsia="宋体" w:cs="宋体"/>
                <w:color w:val="auto"/>
                <w:sz w:val="18"/>
                <w:szCs w:val="18"/>
              </w:rPr>
              <w:t>复方萘甲唑啉喷剂（每瓶装</w:t>
            </w:r>
            <w:r>
              <w:rPr>
                <w:rFonts w:hint="eastAsia" w:ascii="宋体" w:hAnsi="宋体" w:eastAsia="宋体" w:cs="宋体"/>
                <w:color w:val="auto"/>
                <w:sz w:val="18"/>
                <w:szCs w:val="18"/>
                <w:lang w:val="en-US" w:eastAsia="zh-CN"/>
              </w:rPr>
              <w:t>10、</w:t>
            </w:r>
            <w:r>
              <w:rPr>
                <w:rFonts w:hint="eastAsia" w:ascii="宋体" w:hAnsi="宋体" w:eastAsia="宋体" w:cs="宋体"/>
                <w:color w:val="auto"/>
                <w:sz w:val="18"/>
                <w:szCs w:val="18"/>
              </w:rPr>
              <w:t>15毫升），说明书180mm×120mm，小盒尺寸50×30×1</w:t>
            </w:r>
            <w:r>
              <w:rPr>
                <w:rFonts w:hint="eastAsia" w:ascii="宋体" w:hAnsi="宋体" w:eastAsia="宋体" w:cs="宋体"/>
                <w:color w:val="auto"/>
                <w:sz w:val="18"/>
                <w:szCs w:val="18"/>
                <w:lang w:val="en-US" w:eastAsia="zh-CN"/>
              </w:rPr>
              <w:t>35</w:t>
            </w:r>
            <w:r>
              <w:rPr>
                <w:rFonts w:hint="eastAsia" w:ascii="宋体" w:hAnsi="宋体" w:eastAsia="宋体" w:cs="宋体"/>
                <w:color w:val="auto"/>
                <w:sz w:val="18"/>
                <w:szCs w:val="18"/>
              </w:rPr>
              <w:t>mm，中盒280×125×1</w:t>
            </w:r>
            <w:r>
              <w:rPr>
                <w:rFonts w:hint="eastAsia" w:ascii="宋体" w:hAnsi="宋体" w:eastAsia="宋体" w:cs="宋体"/>
                <w:color w:val="auto"/>
                <w:sz w:val="18"/>
                <w:szCs w:val="18"/>
                <w:lang w:val="en-US" w:eastAsia="zh-CN"/>
              </w:rPr>
              <w:t>40</w:t>
            </w:r>
            <w:r>
              <w:rPr>
                <w:rFonts w:hint="eastAsia" w:ascii="宋体" w:hAnsi="宋体" w:eastAsia="宋体" w:cs="宋体"/>
                <w:color w:val="auto"/>
                <w:sz w:val="18"/>
                <w:szCs w:val="18"/>
              </w:rPr>
              <w:t>mm（20小盒/中盒）</w:t>
            </w:r>
          </w:p>
          <w:p w14:paraId="036F6F8E">
            <w:pPr>
              <w:widowControl/>
              <w:rPr>
                <w:rFonts w:hint="eastAsia" w:ascii="宋体" w:hAnsi="宋体" w:eastAsia="宋体" w:cs="宋体"/>
                <w:color w:val="auto"/>
                <w:sz w:val="18"/>
                <w:szCs w:val="18"/>
              </w:rPr>
            </w:pPr>
            <w:r>
              <w:rPr>
                <w:rFonts w:hint="eastAsia" w:ascii="宋体" w:hAnsi="宋体" w:eastAsia="宋体" w:cs="宋体"/>
                <w:color w:val="auto"/>
                <w:sz w:val="18"/>
                <w:szCs w:val="18"/>
              </w:rPr>
              <w:drawing>
                <wp:inline distT="0" distB="0" distL="114300" distR="114300">
                  <wp:extent cx="1756410" cy="1082040"/>
                  <wp:effectExtent l="0" t="0" r="11430" b="0"/>
                  <wp:docPr id="3" name="图片 4" descr="复方萘甲唑啉15ml（20瓶中盒）.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复方萘甲唑啉15ml（20瓶中盒）.jpg"/>
                          <pic:cNvPicPr>
                            <a:picLocks noChangeAspect="1"/>
                          </pic:cNvPicPr>
                        </pic:nvPicPr>
                        <pic:blipFill>
                          <a:blip r:embed="rId7"/>
                          <a:stretch>
                            <a:fillRect/>
                          </a:stretch>
                        </pic:blipFill>
                        <pic:spPr>
                          <a:xfrm>
                            <a:off x="0" y="0"/>
                            <a:ext cx="1756410" cy="1082040"/>
                          </a:xfrm>
                          <a:prstGeom prst="rect">
                            <a:avLst/>
                          </a:prstGeom>
                          <a:noFill/>
                          <a:ln>
                            <a:noFill/>
                          </a:ln>
                        </pic:spPr>
                      </pic:pic>
                    </a:graphicData>
                  </a:graphic>
                </wp:inline>
              </w:drawing>
            </w:r>
          </w:p>
          <w:p w14:paraId="7C5F2054">
            <w:pPr>
              <w:widowControl/>
              <w:rPr>
                <w:rFonts w:hint="eastAsia" w:ascii="宋体" w:hAnsi="宋体" w:eastAsia="宋体" w:cs="宋体"/>
                <w:sz w:val="18"/>
                <w:szCs w:val="18"/>
              </w:rPr>
            </w:pPr>
            <w:r>
              <w:rPr>
                <w:rFonts w:hint="eastAsia" w:ascii="宋体" w:hAnsi="宋体" w:eastAsia="宋体" w:cs="宋体"/>
                <w:sz w:val="18"/>
                <w:szCs w:val="18"/>
              </w:rPr>
              <w:t>滴通鼻炎水（每瓶装15毫升），说明书135mm×175mm，小盒尺寸55×30×114mm，中盒280×125×118mm（20小盒/中盒）</w:t>
            </w:r>
          </w:p>
          <w:p w14:paraId="3E677B5A">
            <w:pPr>
              <w:widowControl/>
              <w:rPr>
                <w:rFonts w:hint="eastAsia" w:ascii="宋体" w:hAnsi="宋体" w:eastAsia="宋体" w:cs="宋体"/>
                <w:sz w:val="18"/>
                <w:szCs w:val="18"/>
              </w:rPr>
            </w:pPr>
            <w:r>
              <w:rPr>
                <w:rFonts w:hint="eastAsia" w:ascii="宋体" w:hAnsi="宋体" w:eastAsia="宋体" w:cs="宋体"/>
                <w:sz w:val="18"/>
                <w:szCs w:val="18"/>
              </w:rPr>
              <w:drawing>
                <wp:inline distT="0" distB="0" distL="114300" distR="114300">
                  <wp:extent cx="1787525" cy="1096010"/>
                  <wp:effectExtent l="0" t="0" r="10795" b="1270"/>
                  <wp:docPr id="12" name="图片 5" descr="滴通15ml（20瓶中盒）.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descr="滴通15ml（20瓶中盒）.jpg"/>
                          <pic:cNvPicPr>
                            <a:picLocks noChangeAspect="1"/>
                          </pic:cNvPicPr>
                        </pic:nvPicPr>
                        <pic:blipFill>
                          <a:blip r:embed="rId8"/>
                          <a:stretch>
                            <a:fillRect/>
                          </a:stretch>
                        </pic:blipFill>
                        <pic:spPr>
                          <a:xfrm>
                            <a:off x="0" y="0"/>
                            <a:ext cx="1787525" cy="1096010"/>
                          </a:xfrm>
                          <a:prstGeom prst="rect">
                            <a:avLst/>
                          </a:prstGeom>
                          <a:noFill/>
                          <a:ln>
                            <a:noFill/>
                          </a:ln>
                        </pic:spPr>
                      </pic:pic>
                    </a:graphicData>
                  </a:graphic>
                </wp:inline>
              </w:drawing>
            </w:r>
          </w:p>
          <w:p w14:paraId="022EA27D">
            <w:pPr>
              <w:widowControl/>
              <w:rPr>
                <w:rFonts w:hint="eastAsia" w:ascii="宋体" w:hAnsi="宋体" w:eastAsia="宋体" w:cs="宋体"/>
                <w:sz w:val="18"/>
                <w:szCs w:val="18"/>
              </w:rPr>
            </w:pPr>
            <w:r>
              <w:rPr>
                <w:rFonts w:hint="eastAsia" w:ascii="宋体" w:hAnsi="宋体" w:eastAsia="宋体" w:cs="宋体"/>
                <w:sz w:val="18"/>
                <w:szCs w:val="18"/>
              </w:rPr>
              <w:t>口洁喷雾剂（每瓶装15毫升），说明书120mm×180mm，小盒尺寸55×30×114mm，中盒280×125×118mm（20小盒/中盒）</w:t>
            </w:r>
          </w:p>
          <w:p w14:paraId="1408B818">
            <w:pPr>
              <w:widowControl/>
              <w:rPr>
                <w:rFonts w:hint="eastAsia" w:ascii="宋体" w:hAnsi="宋体" w:eastAsia="宋体" w:cs="宋体"/>
                <w:sz w:val="18"/>
                <w:szCs w:val="18"/>
              </w:rPr>
            </w:pPr>
            <w:r>
              <w:rPr>
                <w:rFonts w:hint="eastAsia" w:ascii="宋体" w:hAnsi="宋体" w:eastAsia="宋体" w:cs="宋体"/>
                <w:sz w:val="18"/>
                <w:szCs w:val="18"/>
              </w:rPr>
              <w:drawing>
                <wp:inline distT="0" distB="0" distL="114300" distR="114300">
                  <wp:extent cx="1463040" cy="1097280"/>
                  <wp:effectExtent l="0" t="0" r="0" b="0"/>
                  <wp:docPr id="21" name="图片 6" descr="口洁15ml（20瓶）.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6" descr="口洁15ml（20瓶）.jpg"/>
                          <pic:cNvPicPr>
                            <a:picLocks noChangeAspect="1"/>
                          </pic:cNvPicPr>
                        </pic:nvPicPr>
                        <pic:blipFill>
                          <a:blip r:embed="rId9"/>
                          <a:stretch>
                            <a:fillRect/>
                          </a:stretch>
                        </pic:blipFill>
                        <pic:spPr>
                          <a:xfrm>
                            <a:off x="0" y="0"/>
                            <a:ext cx="1463040" cy="1097280"/>
                          </a:xfrm>
                          <a:prstGeom prst="rect">
                            <a:avLst/>
                          </a:prstGeom>
                          <a:noFill/>
                          <a:ln>
                            <a:noFill/>
                          </a:ln>
                        </pic:spPr>
                      </pic:pic>
                    </a:graphicData>
                  </a:graphic>
                </wp:inline>
              </w:drawing>
            </w:r>
            <w:r>
              <w:rPr>
                <w:rFonts w:hint="eastAsia" w:ascii="宋体" w:hAnsi="宋体" w:eastAsia="宋体" w:cs="宋体"/>
                <w:sz w:val="18"/>
                <w:szCs w:val="18"/>
              </w:rPr>
              <w:drawing>
                <wp:inline distT="0" distB="0" distL="114300" distR="114300">
                  <wp:extent cx="1626870" cy="1102995"/>
                  <wp:effectExtent l="0" t="0" r="3810" b="9525"/>
                  <wp:docPr id="11" name="图片 7" descr="口洁15ml（20瓶中盒）.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descr="口洁15ml（20瓶中盒）.jpg"/>
                          <pic:cNvPicPr>
                            <a:picLocks noChangeAspect="1"/>
                          </pic:cNvPicPr>
                        </pic:nvPicPr>
                        <pic:blipFill>
                          <a:blip r:embed="rId10"/>
                          <a:stretch>
                            <a:fillRect/>
                          </a:stretch>
                        </pic:blipFill>
                        <pic:spPr>
                          <a:xfrm>
                            <a:off x="0" y="0"/>
                            <a:ext cx="1626870" cy="1102995"/>
                          </a:xfrm>
                          <a:prstGeom prst="rect">
                            <a:avLst/>
                          </a:prstGeom>
                          <a:noFill/>
                          <a:ln>
                            <a:noFill/>
                          </a:ln>
                        </pic:spPr>
                      </pic:pic>
                    </a:graphicData>
                  </a:graphic>
                </wp:inline>
              </w:drawing>
            </w:r>
          </w:p>
          <w:p w14:paraId="0A285FBA">
            <w:pPr>
              <w:widowControl/>
              <w:rPr>
                <w:rFonts w:hint="eastAsia" w:ascii="宋体" w:hAnsi="宋体" w:eastAsia="宋体" w:cs="宋体"/>
                <w:sz w:val="18"/>
                <w:szCs w:val="18"/>
              </w:rPr>
            </w:pPr>
            <w:r>
              <w:rPr>
                <w:rFonts w:hint="eastAsia" w:ascii="宋体" w:hAnsi="宋体" w:eastAsia="宋体" w:cs="宋体"/>
                <w:sz w:val="18"/>
                <w:szCs w:val="18"/>
              </w:rPr>
              <w:t>滴通鼻炎水（每瓶装20毫升），说明书135mm×175mm，小盒尺寸55×33×120mm，中盒280×137×124mm（20小盒/中盒）</w:t>
            </w:r>
          </w:p>
          <w:p w14:paraId="26F4E400">
            <w:pPr>
              <w:widowControl/>
              <w:rPr>
                <w:rFonts w:hint="eastAsia" w:ascii="宋体" w:hAnsi="宋体" w:eastAsia="宋体" w:cs="宋体"/>
                <w:sz w:val="18"/>
                <w:szCs w:val="18"/>
              </w:rPr>
            </w:pPr>
            <w:r>
              <w:rPr>
                <w:rFonts w:hint="eastAsia" w:ascii="宋体" w:hAnsi="宋体" w:eastAsia="宋体" w:cs="宋体"/>
                <w:sz w:val="18"/>
                <w:szCs w:val="18"/>
              </w:rPr>
              <w:drawing>
                <wp:inline distT="0" distB="0" distL="114300" distR="114300">
                  <wp:extent cx="1458595" cy="1094105"/>
                  <wp:effectExtent l="0" t="0" r="4445" b="3175"/>
                  <wp:docPr id="13" name="图片 8" descr="滴通20ml（20瓶）.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8" descr="滴通20ml（20瓶）.jpg"/>
                          <pic:cNvPicPr>
                            <a:picLocks noChangeAspect="1"/>
                          </pic:cNvPicPr>
                        </pic:nvPicPr>
                        <pic:blipFill>
                          <a:blip r:embed="rId11"/>
                          <a:stretch>
                            <a:fillRect/>
                          </a:stretch>
                        </pic:blipFill>
                        <pic:spPr>
                          <a:xfrm>
                            <a:off x="0" y="0"/>
                            <a:ext cx="1458595" cy="1094105"/>
                          </a:xfrm>
                          <a:prstGeom prst="rect">
                            <a:avLst/>
                          </a:prstGeom>
                          <a:noFill/>
                          <a:ln>
                            <a:noFill/>
                          </a:ln>
                        </pic:spPr>
                      </pic:pic>
                    </a:graphicData>
                  </a:graphic>
                </wp:inline>
              </w:drawing>
            </w:r>
            <w:r>
              <w:rPr>
                <w:rFonts w:hint="eastAsia" w:ascii="宋体" w:hAnsi="宋体" w:eastAsia="宋体" w:cs="宋体"/>
                <w:sz w:val="18"/>
                <w:szCs w:val="18"/>
              </w:rPr>
              <w:drawing>
                <wp:inline distT="0" distB="0" distL="114300" distR="114300">
                  <wp:extent cx="1647825" cy="986155"/>
                  <wp:effectExtent l="0" t="0" r="13335" b="4445"/>
                  <wp:docPr id="16" name="图片 9" descr="滴通20ml（20瓶中盒）.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descr="滴通20ml（20瓶中盒）.jpg"/>
                          <pic:cNvPicPr>
                            <a:picLocks noChangeAspect="1"/>
                          </pic:cNvPicPr>
                        </pic:nvPicPr>
                        <pic:blipFill>
                          <a:blip r:embed="rId12"/>
                          <a:stretch>
                            <a:fillRect/>
                          </a:stretch>
                        </pic:blipFill>
                        <pic:spPr>
                          <a:xfrm>
                            <a:off x="0" y="0"/>
                            <a:ext cx="1647825" cy="986155"/>
                          </a:xfrm>
                          <a:prstGeom prst="rect">
                            <a:avLst/>
                          </a:prstGeom>
                          <a:noFill/>
                          <a:ln>
                            <a:noFill/>
                          </a:ln>
                        </pic:spPr>
                      </pic:pic>
                    </a:graphicData>
                  </a:graphic>
                </wp:inline>
              </w:drawing>
            </w:r>
          </w:p>
          <w:p w14:paraId="5E7B2C3B">
            <w:pPr>
              <w:widowControl/>
              <w:rPr>
                <w:rFonts w:hint="eastAsia" w:ascii="宋体" w:hAnsi="宋体" w:eastAsia="宋体" w:cs="宋体"/>
                <w:sz w:val="18"/>
                <w:szCs w:val="18"/>
              </w:rPr>
            </w:pPr>
            <w:r>
              <w:rPr>
                <w:rFonts w:hint="eastAsia" w:ascii="宋体" w:hAnsi="宋体" w:eastAsia="宋体" w:cs="宋体"/>
                <w:sz w:val="18"/>
                <w:szCs w:val="18"/>
              </w:rPr>
              <w:t>口洁喷雾剂（每瓶装20毫升），说明书120mm×180mm，小盒尺寸40×30×125mm，中盒210×125×128mm（20小盒/中盒）</w:t>
            </w:r>
          </w:p>
          <w:p w14:paraId="692DA984">
            <w:pPr>
              <w:widowControl/>
              <w:rPr>
                <w:rFonts w:hint="eastAsia" w:ascii="宋体" w:hAnsi="宋体" w:eastAsia="宋体" w:cs="宋体"/>
                <w:sz w:val="18"/>
                <w:szCs w:val="18"/>
              </w:rPr>
            </w:pPr>
            <w:r>
              <w:rPr>
                <w:rFonts w:hint="eastAsia" w:ascii="宋体" w:hAnsi="宋体" w:eastAsia="宋体" w:cs="宋体"/>
                <w:sz w:val="18"/>
                <w:szCs w:val="18"/>
              </w:rPr>
              <w:drawing>
                <wp:inline distT="0" distB="0" distL="114300" distR="114300">
                  <wp:extent cx="1458595" cy="1094105"/>
                  <wp:effectExtent l="0" t="0" r="4445" b="3175"/>
                  <wp:docPr id="15" name="图片 10" descr="口洁20ml（20瓶）.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0" descr="口洁20ml（20瓶）.jpg"/>
                          <pic:cNvPicPr>
                            <a:picLocks noChangeAspect="1"/>
                          </pic:cNvPicPr>
                        </pic:nvPicPr>
                        <pic:blipFill>
                          <a:blip r:embed="rId13"/>
                          <a:stretch>
                            <a:fillRect/>
                          </a:stretch>
                        </pic:blipFill>
                        <pic:spPr>
                          <a:xfrm>
                            <a:off x="0" y="0"/>
                            <a:ext cx="1458595" cy="1094105"/>
                          </a:xfrm>
                          <a:prstGeom prst="rect">
                            <a:avLst/>
                          </a:prstGeom>
                          <a:noFill/>
                          <a:ln>
                            <a:noFill/>
                          </a:ln>
                        </pic:spPr>
                      </pic:pic>
                    </a:graphicData>
                  </a:graphic>
                </wp:inline>
              </w:drawing>
            </w:r>
            <w:r>
              <w:rPr>
                <w:rFonts w:hint="eastAsia" w:ascii="宋体" w:hAnsi="宋体" w:eastAsia="宋体" w:cs="宋体"/>
                <w:sz w:val="18"/>
                <w:szCs w:val="18"/>
              </w:rPr>
              <w:drawing>
                <wp:inline distT="0" distB="0" distL="114300" distR="114300">
                  <wp:extent cx="1463040" cy="1097280"/>
                  <wp:effectExtent l="0" t="0" r="0" b="0"/>
                  <wp:docPr id="14" name="图片 11" descr="口洁20ml（20瓶中盒）.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 descr="口洁20ml（20瓶中盒）.jpg"/>
                          <pic:cNvPicPr>
                            <a:picLocks noChangeAspect="1"/>
                          </pic:cNvPicPr>
                        </pic:nvPicPr>
                        <pic:blipFill>
                          <a:blip r:embed="rId14"/>
                          <a:stretch>
                            <a:fillRect/>
                          </a:stretch>
                        </pic:blipFill>
                        <pic:spPr>
                          <a:xfrm>
                            <a:off x="0" y="0"/>
                            <a:ext cx="1463040" cy="1097280"/>
                          </a:xfrm>
                          <a:prstGeom prst="rect">
                            <a:avLst/>
                          </a:prstGeom>
                          <a:noFill/>
                          <a:ln>
                            <a:noFill/>
                          </a:ln>
                        </pic:spPr>
                      </pic:pic>
                    </a:graphicData>
                  </a:graphic>
                </wp:inline>
              </w:drawing>
            </w:r>
          </w:p>
          <w:p w14:paraId="39054892">
            <w:pPr>
              <w:widowControl/>
              <w:rPr>
                <w:rFonts w:hint="eastAsia" w:ascii="宋体" w:hAnsi="宋体" w:eastAsia="宋体" w:cs="宋体"/>
                <w:sz w:val="18"/>
                <w:szCs w:val="18"/>
              </w:rPr>
            </w:pPr>
            <w:r>
              <w:rPr>
                <w:rFonts w:hint="eastAsia" w:ascii="宋体" w:hAnsi="宋体" w:eastAsia="宋体" w:cs="宋体"/>
                <w:sz w:val="18"/>
                <w:szCs w:val="18"/>
              </w:rPr>
              <w:t>口洁喷雾剂（每瓶装30毫升），说明书120mm×180mm，小盒尺寸50×30×135mm，中盒255×125×140mm（20小盒/中盒）</w:t>
            </w:r>
          </w:p>
          <w:p w14:paraId="644C8F63">
            <w:pPr>
              <w:widowControl/>
              <w:rPr>
                <w:rFonts w:hint="eastAsia" w:ascii="宋体" w:hAnsi="宋体" w:eastAsia="宋体" w:cs="宋体"/>
                <w:sz w:val="18"/>
                <w:szCs w:val="18"/>
              </w:rPr>
            </w:pPr>
            <w:r>
              <w:rPr>
                <w:rFonts w:hint="eastAsia" w:ascii="宋体" w:hAnsi="宋体" w:eastAsia="宋体" w:cs="宋体"/>
                <w:sz w:val="18"/>
                <w:szCs w:val="18"/>
              </w:rPr>
              <w:drawing>
                <wp:inline distT="0" distB="0" distL="114300" distR="114300">
                  <wp:extent cx="1624965" cy="1000125"/>
                  <wp:effectExtent l="0" t="0" r="5715" b="5715"/>
                  <wp:docPr id="20" name="图片 12" descr="口洁30ml（20瓶中盒）.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2" descr="口洁30ml（20瓶中盒）.jpg"/>
                          <pic:cNvPicPr>
                            <a:picLocks noChangeAspect="1"/>
                          </pic:cNvPicPr>
                        </pic:nvPicPr>
                        <pic:blipFill>
                          <a:blip r:embed="rId15"/>
                          <a:stretch>
                            <a:fillRect/>
                          </a:stretch>
                        </pic:blipFill>
                        <pic:spPr>
                          <a:xfrm>
                            <a:off x="0" y="0"/>
                            <a:ext cx="1624965" cy="1000125"/>
                          </a:xfrm>
                          <a:prstGeom prst="rect">
                            <a:avLst/>
                          </a:prstGeom>
                          <a:noFill/>
                          <a:ln>
                            <a:noFill/>
                          </a:ln>
                        </pic:spPr>
                      </pic:pic>
                    </a:graphicData>
                  </a:graphic>
                </wp:inline>
              </w:drawing>
            </w:r>
          </w:p>
          <w:p w14:paraId="557DB04B">
            <w:pPr>
              <w:widowControl/>
              <w:rPr>
                <w:rFonts w:hint="eastAsia" w:ascii="宋体" w:hAnsi="宋体" w:eastAsia="宋体" w:cs="宋体"/>
                <w:sz w:val="18"/>
                <w:szCs w:val="18"/>
              </w:rPr>
            </w:pPr>
            <w:r>
              <w:rPr>
                <w:rFonts w:hint="eastAsia" w:ascii="宋体" w:hAnsi="宋体" w:eastAsia="宋体" w:cs="宋体"/>
                <w:sz w:val="18"/>
                <w:szCs w:val="18"/>
              </w:rPr>
              <w:t>小盒内的</w:t>
            </w:r>
            <w:r>
              <w:rPr>
                <w:rFonts w:hint="eastAsia" w:ascii="宋体" w:hAnsi="宋体" w:eastAsia="宋体" w:cs="宋体"/>
                <w:sz w:val="18"/>
                <w:szCs w:val="18"/>
                <w:lang w:val="en-US" w:eastAsia="zh-CN"/>
              </w:rPr>
              <w:t>常规</w:t>
            </w:r>
            <w:r>
              <w:rPr>
                <w:rFonts w:hint="eastAsia" w:ascii="宋体" w:hAnsi="宋体" w:eastAsia="宋体" w:cs="宋体"/>
                <w:sz w:val="18"/>
                <w:szCs w:val="18"/>
              </w:rPr>
              <w:t>瓶子样式如下，从左至右瓶子对应的产品规格为：口洁喷雾剂（10ml）、滴通鼻炎水（10ml）、口洁喷雾剂（15ml）、滴通鼻炎水（15ml）、口洁喷雾剂（20ml）、滴通鼻炎水（20ml）、口洁喷雾剂（30ml）。</w:t>
            </w:r>
            <w:r>
              <w:rPr>
                <w:rFonts w:hint="eastAsia" w:ascii="宋体" w:hAnsi="宋体" w:eastAsia="宋体" w:cs="宋体"/>
                <w:sz w:val="18"/>
                <w:szCs w:val="18"/>
                <w:lang w:val="en-US" w:eastAsia="zh-CN"/>
              </w:rPr>
              <w:t>其</w:t>
            </w:r>
            <w:r>
              <w:rPr>
                <w:rFonts w:hint="eastAsia" w:ascii="宋体" w:hAnsi="宋体" w:eastAsia="宋体" w:cs="宋体"/>
                <w:sz w:val="18"/>
                <w:szCs w:val="18"/>
              </w:rPr>
              <w:t>中，各装量之间的瓶身直径一致</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约Φ24.6mm</w:t>
            </w:r>
            <w:r>
              <w:rPr>
                <w:rFonts w:hint="eastAsia" w:ascii="宋体" w:hAnsi="宋体" w:eastAsia="宋体" w:cs="宋体"/>
                <w:sz w:val="18"/>
                <w:szCs w:val="18"/>
                <w:lang w:eastAsia="zh-CN"/>
              </w:rPr>
              <w:t>）</w:t>
            </w:r>
            <w:r>
              <w:rPr>
                <w:rFonts w:hint="eastAsia" w:ascii="宋体" w:hAnsi="宋体" w:eastAsia="宋体" w:cs="宋体"/>
                <w:sz w:val="18"/>
                <w:szCs w:val="18"/>
              </w:rPr>
              <w:t>，仅存在瓶身高度差异</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含盖高度72mm～</w:t>
            </w:r>
            <w:r>
              <w:rPr>
                <w:rFonts w:hint="eastAsia" w:ascii="宋体" w:hAnsi="宋体" w:eastAsia="宋体" w:cs="宋体"/>
                <w:sz w:val="18"/>
                <w:szCs w:val="18"/>
                <w:lang w:eastAsia="zh-CN"/>
              </w:rPr>
              <w:t>）</w:t>
            </w:r>
            <w:r>
              <w:rPr>
                <w:rFonts w:hint="eastAsia" w:ascii="宋体" w:hAnsi="宋体" w:eastAsia="宋体" w:cs="宋体"/>
                <w:sz w:val="18"/>
                <w:szCs w:val="18"/>
              </w:rPr>
              <w:t>；泵头有两种款式，同一款式不同产品规格的泵头各处尺寸相同，仅存在吸管长度差异。</w:t>
            </w:r>
          </w:p>
          <w:p w14:paraId="34DF8133">
            <w:pPr>
              <w:widowControl/>
              <w:rPr>
                <w:rFonts w:hint="eastAsia" w:ascii="宋体" w:hAnsi="宋体" w:eastAsia="宋体" w:cs="宋体"/>
                <w:sz w:val="18"/>
                <w:szCs w:val="18"/>
              </w:rPr>
            </w:pPr>
            <w:r>
              <w:rPr>
                <w:rFonts w:hint="eastAsia" w:ascii="宋体" w:hAnsi="宋体" w:eastAsia="宋体" w:cs="宋体"/>
                <w:sz w:val="18"/>
                <w:szCs w:val="18"/>
              </w:rPr>
              <w:drawing>
                <wp:inline distT="0" distB="0" distL="114300" distR="114300">
                  <wp:extent cx="4055110" cy="2308860"/>
                  <wp:effectExtent l="0" t="0" r="13970" b="7620"/>
                  <wp:docPr id="17" name="图片 13" descr="药瓶外观3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3" descr="药瓶外观3 - 副本"/>
                          <pic:cNvPicPr>
                            <a:picLocks noChangeAspect="1"/>
                          </pic:cNvPicPr>
                        </pic:nvPicPr>
                        <pic:blipFill>
                          <a:blip r:embed="rId16"/>
                          <a:srcRect l="6342" t="9782" r="2264" b="20786"/>
                          <a:stretch>
                            <a:fillRect/>
                          </a:stretch>
                        </pic:blipFill>
                        <pic:spPr>
                          <a:xfrm>
                            <a:off x="0" y="0"/>
                            <a:ext cx="4055110" cy="2308860"/>
                          </a:xfrm>
                          <a:prstGeom prst="rect">
                            <a:avLst/>
                          </a:prstGeom>
                          <a:noFill/>
                          <a:ln>
                            <a:noFill/>
                          </a:ln>
                        </pic:spPr>
                      </pic:pic>
                    </a:graphicData>
                  </a:graphic>
                </wp:inline>
              </w:drawing>
            </w:r>
          </w:p>
          <w:p w14:paraId="38A144A9">
            <w:pPr>
              <w:widowControl/>
              <w:rPr>
                <w:rFonts w:hint="eastAsia" w:ascii="宋体" w:hAnsi="宋体" w:eastAsia="宋体" w:cs="宋体"/>
                <w:sz w:val="18"/>
                <w:szCs w:val="18"/>
                <w:lang w:val="en-US" w:eastAsia="zh-CN"/>
              </w:rPr>
            </w:pPr>
            <w:r>
              <w:rPr>
                <w:rFonts w:hint="eastAsia" w:ascii="宋体" w:hAnsi="宋体" w:eastAsia="宋体" w:cs="宋体"/>
                <w:sz w:val="18"/>
                <w:szCs w:val="18"/>
              </w:rPr>
              <w:t>复方萘甲唑啉喷剂</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15ml</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瓶子：</w:t>
            </w:r>
          </w:p>
          <w:p w14:paraId="08B6C92F">
            <w:pPr>
              <w:widowControl/>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瓶子尺寸与滴通鼻炎水（15ml）一致，但增加了铝膜枕包工序。枕包后的尺寸长约143mm宽约46mm。</w:t>
            </w:r>
          </w:p>
          <w:p w14:paraId="661C09ED">
            <w:pPr>
              <w:widowControl/>
              <w:rPr>
                <w:rFonts w:hint="eastAsia" w:ascii="宋体" w:hAnsi="宋体" w:eastAsia="宋体" w:cs="宋体"/>
                <w:sz w:val="18"/>
                <w:szCs w:val="18"/>
                <w:lang w:val="en-US" w:eastAsia="zh-CN"/>
              </w:rPr>
            </w:pPr>
            <w:r>
              <w:rPr>
                <w:rFonts w:hint="eastAsia" w:ascii="宋体" w:hAnsi="宋体" w:eastAsia="宋体" w:cs="宋体"/>
                <w:sz w:val="18"/>
                <w:szCs w:val="18"/>
              </w:rPr>
              <w:drawing>
                <wp:inline distT="0" distB="0" distL="114300" distR="114300">
                  <wp:extent cx="4053205" cy="1709420"/>
                  <wp:effectExtent l="0" t="0" r="635" b="1270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
                          <pic:cNvPicPr>
                            <a:picLocks noChangeAspect="1"/>
                          </pic:cNvPicPr>
                        </pic:nvPicPr>
                        <pic:blipFill>
                          <a:blip r:embed="rId17"/>
                          <a:stretch>
                            <a:fillRect/>
                          </a:stretch>
                        </pic:blipFill>
                        <pic:spPr>
                          <a:xfrm>
                            <a:off x="0" y="0"/>
                            <a:ext cx="4053205" cy="1709420"/>
                          </a:xfrm>
                          <a:prstGeom prst="rect">
                            <a:avLst/>
                          </a:prstGeom>
                          <a:noFill/>
                          <a:ln>
                            <a:noFill/>
                          </a:ln>
                        </pic:spPr>
                      </pic:pic>
                    </a:graphicData>
                  </a:graphic>
                </wp:inline>
              </w:drawing>
            </w:r>
          </w:p>
        </w:tc>
        <w:tc>
          <w:tcPr>
            <w:tcW w:w="1311" w:type="dxa"/>
            <w:noWrap w:val="0"/>
            <w:vAlign w:val="center"/>
          </w:tcPr>
          <w:p w14:paraId="525ECDDC">
            <w:pPr>
              <w:widowControl/>
              <w:jc w:val="center"/>
              <w:rPr>
                <w:rFonts w:hint="eastAsia" w:ascii="宋体" w:hAnsi="宋体" w:eastAsia="宋体" w:cs="宋体"/>
                <w:kern w:val="0"/>
                <w:sz w:val="18"/>
                <w:szCs w:val="18"/>
              </w:rPr>
            </w:pPr>
            <w:r>
              <w:rPr>
                <w:rFonts w:hint="eastAsia" w:ascii="宋体" w:hAnsi="宋体" w:eastAsia="宋体" w:cs="宋体"/>
                <w:kern w:val="0"/>
                <w:sz w:val="18"/>
                <w:szCs w:val="18"/>
                <w:highlight w:val="none"/>
              </w:rPr>
              <w:t>★必</w:t>
            </w:r>
            <w:r>
              <w:rPr>
                <w:rFonts w:hint="eastAsia" w:ascii="宋体" w:hAnsi="宋体" w:eastAsia="宋体" w:cs="宋体"/>
                <w:kern w:val="0"/>
                <w:sz w:val="18"/>
                <w:szCs w:val="18"/>
              </w:rPr>
              <w:t>需</w:t>
            </w:r>
          </w:p>
        </w:tc>
      </w:tr>
      <w:tr w14:paraId="729F3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3" w:hRule="atLeast"/>
          <w:jc w:val="center"/>
        </w:trPr>
        <w:tc>
          <w:tcPr>
            <w:tcW w:w="1122" w:type="dxa"/>
            <w:shd w:val="clear" w:color="000000" w:fill="FFFFFF"/>
            <w:noWrap w:val="0"/>
            <w:vAlign w:val="center"/>
          </w:tcPr>
          <w:p w14:paraId="101B9EAE">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22264A98">
            <w:pPr>
              <w:widowControl/>
              <w:jc w:val="left"/>
              <w:rPr>
                <w:rFonts w:hint="eastAsia" w:ascii="宋体" w:hAnsi="宋体" w:eastAsia="宋体" w:cs="宋体"/>
                <w:sz w:val="18"/>
                <w:szCs w:val="18"/>
              </w:rPr>
            </w:pPr>
            <w:r>
              <w:rPr>
                <w:rFonts w:hint="eastAsia" w:ascii="宋体" w:hAnsi="宋体" w:eastAsia="宋体" w:cs="宋体"/>
                <w:sz w:val="18"/>
                <w:szCs w:val="18"/>
              </w:rPr>
              <w:t xml:space="preserve">设备尺寸需符合招标人生产场地，招标人的设备预计安装场地示意图如下： </w:t>
            </w:r>
          </w:p>
          <w:p w14:paraId="401B1D89">
            <w:pPr>
              <w:pStyle w:val="3"/>
              <w:rPr>
                <w:rFonts w:hint="eastAsia" w:ascii="宋体" w:hAnsi="宋体" w:eastAsia="宋体" w:cs="宋体"/>
                <w:sz w:val="18"/>
                <w:szCs w:val="18"/>
              </w:rPr>
            </w:pPr>
            <w:r>
              <w:rPr>
                <w:rFonts w:hint="eastAsia" w:ascii="宋体" w:hAnsi="宋体" w:eastAsia="宋体" w:cs="宋体"/>
                <w:sz w:val="18"/>
                <w:szCs w:val="18"/>
              </w:rPr>
              <w:drawing>
                <wp:inline distT="0" distB="0" distL="114300" distR="114300">
                  <wp:extent cx="4020185" cy="1560195"/>
                  <wp:effectExtent l="28575" t="28575" r="35560" b="41910"/>
                  <wp:docPr id="18" name="图片 14" descr="白云山方案01.5（方案二）浙江迦南小蒋-模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4" descr="白云山方案01.5（方案二）浙江迦南小蒋-模型"/>
                          <pic:cNvPicPr>
                            <a:picLocks noChangeAspect="1"/>
                          </pic:cNvPicPr>
                        </pic:nvPicPr>
                        <pic:blipFill>
                          <a:blip r:embed="rId18"/>
                          <a:srcRect l="19148" t="29881" b="30902"/>
                          <a:stretch>
                            <a:fillRect/>
                          </a:stretch>
                        </pic:blipFill>
                        <pic:spPr>
                          <a:xfrm>
                            <a:off x="0" y="0"/>
                            <a:ext cx="4020185" cy="1560195"/>
                          </a:xfrm>
                          <a:prstGeom prst="rect">
                            <a:avLst/>
                          </a:prstGeom>
                          <a:noFill/>
                          <a:ln w="28575" cap="flat" cmpd="sng">
                            <a:solidFill>
                              <a:srgbClr val="000000"/>
                            </a:solidFill>
                            <a:prstDash val="solid"/>
                            <a:round/>
                            <a:headEnd type="none" w="med" len="med"/>
                            <a:tailEnd type="none" w="med" len="med"/>
                          </a:ln>
                        </pic:spPr>
                      </pic:pic>
                    </a:graphicData>
                  </a:graphic>
                </wp:inline>
              </w:drawing>
            </w:r>
          </w:p>
        </w:tc>
        <w:tc>
          <w:tcPr>
            <w:tcW w:w="1311" w:type="dxa"/>
            <w:noWrap w:val="0"/>
            <w:vAlign w:val="center"/>
          </w:tcPr>
          <w:p w14:paraId="4451D912">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bl>
    <w:p w14:paraId="2FB85A20">
      <w:pPr>
        <w:rPr>
          <w:rFonts w:hint="eastAsia"/>
        </w:rPr>
      </w:pPr>
    </w:p>
    <w:p w14:paraId="30ACBB5C">
      <w:pPr>
        <w:outlineLvl w:val="1"/>
      </w:pPr>
      <w:bookmarkStart w:id="5" w:name="_Toc13563"/>
      <w:r>
        <w:rPr>
          <w:rFonts w:hint="eastAsia"/>
          <w:b/>
          <w:lang w:val="en-US" w:eastAsia="zh-CN"/>
        </w:rPr>
        <w:t>4</w:t>
      </w:r>
      <w:r>
        <w:rPr>
          <w:rFonts w:hint="eastAsia"/>
          <w:b/>
        </w:rPr>
        <w:t>.</w:t>
      </w:r>
      <w:r>
        <w:rPr>
          <w:rFonts w:hint="eastAsia"/>
          <w:b/>
          <w:lang w:val="en-US" w:eastAsia="zh-CN"/>
        </w:rPr>
        <w:t>3</w:t>
      </w:r>
      <w:r>
        <w:rPr>
          <w:rFonts w:hint="eastAsia" w:ascii="宋体" w:hAnsi="宋体"/>
          <w:b/>
          <w:kern w:val="0"/>
        </w:rPr>
        <w:t>设备总体要求</w:t>
      </w:r>
      <w:bookmarkEnd w:id="5"/>
    </w:p>
    <w:tbl>
      <w:tblPr>
        <w:tblStyle w:val="4"/>
        <w:tblW w:w="90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6600"/>
        <w:gridCol w:w="1311"/>
      </w:tblGrid>
      <w:tr w14:paraId="20763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1122" w:type="dxa"/>
            <w:shd w:val="clear" w:color="auto" w:fill="BFBFBF"/>
            <w:noWrap w:val="0"/>
            <w:vAlign w:val="center"/>
          </w:tcPr>
          <w:p w14:paraId="08656778">
            <w:pPr>
              <w:widowControl/>
              <w:spacing w:line="240" w:lineRule="auto"/>
              <w:rPr>
                <w:rFonts w:hint="eastAsia" w:ascii="宋体" w:hAnsi="宋体" w:eastAsia="宋体" w:cs="宋体"/>
                <w:b/>
                <w:bCs/>
                <w:kern w:val="0"/>
                <w:sz w:val="18"/>
                <w:szCs w:val="18"/>
              </w:rPr>
            </w:pPr>
            <w:r>
              <w:rPr>
                <w:rFonts w:hint="eastAsia" w:ascii="宋体" w:hAnsi="宋体" w:eastAsia="宋体" w:cs="宋体"/>
                <w:b/>
                <w:sz w:val="18"/>
                <w:szCs w:val="18"/>
              </w:rPr>
              <w:t>需求</w:t>
            </w:r>
            <w:r>
              <w:rPr>
                <w:rFonts w:hint="eastAsia" w:ascii="宋体" w:hAnsi="宋体" w:eastAsia="宋体" w:cs="宋体"/>
                <w:b/>
                <w:bCs/>
                <w:kern w:val="0"/>
                <w:sz w:val="18"/>
                <w:szCs w:val="18"/>
              </w:rPr>
              <w:t>编号</w:t>
            </w:r>
          </w:p>
        </w:tc>
        <w:tc>
          <w:tcPr>
            <w:tcW w:w="6600" w:type="dxa"/>
            <w:shd w:val="clear" w:color="auto" w:fill="BFBFBF"/>
            <w:noWrap w:val="0"/>
            <w:vAlign w:val="center"/>
          </w:tcPr>
          <w:p w14:paraId="168C2060">
            <w:pPr>
              <w:widowControl/>
              <w:spacing w:line="240" w:lineRule="auto"/>
              <w:jc w:val="center"/>
              <w:rPr>
                <w:rFonts w:hint="eastAsia" w:ascii="宋体" w:hAnsi="宋体" w:eastAsia="宋体" w:cs="宋体"/>
                <w:sz w:val="18"/>
                <w:szCs w:val="18"/>
              </w:rPr>
            </w:pPr>
            <w:r>
              <w:rPr>
                <w:rFonts w:hint="eastAsia" w:ascii="宋体" w:hAnsi="宋体" w:eastAsia="宋体" w:cs="宋体"/>
                <w:b/>
                <w:bCs/>
                <w:kern w:val="0"/>
                <w:sz w:val="18"/>
                <w:szCs w:val="18"/>
              </w:rPr>
              <w:t>要求内容</w:t>
            </w:r>
          </w:p>
        </w:tc>
        <w:tc>
          <w:tcPr>
            <w:tcW w:w="1311" w:type="dxa"/>
            <w:shd w:val="clear" w:color="auto" w:fill="BFBFBF"/>
            <w:noWrap w:val="0"/>
            <w:vAlign w:val="center"/>
          </w:tcPr>
          <w:p w14:paraId="64FAA409">
            <w:pPr>
              <w:widowControl/>
              <w:spacing w:line="240" w:lineRule="auto"/>
              <w:jc w:val="center"/>
              <w:rPr>
                <w:rFonts w:hint="eastAsia" w:ascii="宋体" w:hAnsi="宋体" w:eastAsia="宋体" w:cs="宋体"/>
                <w:kern w:val="0"/>
                <w:sz w:val="18"/>
                <w:szCs w:val="18"/>
              </w:rPr>
            </w:pPr>
            <w:r>
              <w:rPr>
                <w:rFonts w:hint="eastAsia" w:ascii="宋体" w:hAnsi="宋体" w:eastAsia="宋体" w:cs="宋体"/>
                <w:b/>
                <w:bCs/>
                <w:kern w:val="0"/>
                <w:sz w:val="18"/>
                <w:szCs w:val="18"/>
              </w:rPr>
              <w:t>必需/期望</w:t>
            </w:r>
          </w:p>
        </w:tc>
      </w:tr>
      <w:tr w14:paraId="045CC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33" w:type="dxa"/>
            <w:gridSpan w:val="3"/>
            <w:shd w:val="clear" w:color="000000" w:fill="FFFFFF"/>
            <w:noWrap w:val="0"/>
            <w:vAlign w:val="center"/>
          </w:tcPr>
          <w:p w14:paraId="00C48A79">
            <w:pPr>
              <w:widowControl/>
              <w:spacing w:line="240" w:lineRule="auto"/>
              <w:rPr>
                <w:rFonts w:hint="eastAsia" w:ascii="宋体" w:hAnsi="宋体" w:eastAsia="宋体" w:cs="宋体"/>
                <w:kern w:val="0"/>
                <w:sz w:val="18"/>
                <w:szCs w:val="18"/>
              </w:rPr>
            </w:pPr>
            <w:r>
              <w:rPr>
                <w:rFonts w:hint="eastAsia" w:ascii="宋体" w:hAnsi="宋体" w:eastAsia="宋体" w:cs="宋体"/>
                <w:b/>
                <w:kern w:val="0"/>
                <w:sz w:val="18"/>
                <w:szCs w:val="18"/>
              </w:rPr>
              <w:t>1、连线输送带</w:t>
            </w:r>
          </w:p>
        </w:tc>
      </w:tr>
      <w:tr w14:paraId="3CB0E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7E4D6D68">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center"/>
          </w:tcPr>
          <w:p w14:paraId="7F511CCA">
            <w:pPr>
              <w:widowControl/>
              <w:spacing w:line="240" w:lineRule="auto"/>
              <w:rPr>
                <w:rFonts w:hint="eastAsia" w:ascii="宋体" w:hAnsi="宋体" w:eastAsia="宋体" w:cs="宋体"/>
                <w:sz w:val="18"/>
                <w:szCs w:val="18"/>
              </w:rPr>
            </w:pPr>
            <w:r>
              <w:rPr>
                <w:rFonts w:hint="eastAsia" w:ascii="宋体" w:hAnsi="宋体" w:eastAsia="宋体" w:cs="宋体"/>
                <w:sz w:val="18"/>
                <w:szCs w:val="18"/>
              </w:rPr>
              <w:t>连线输送带与</w:t>
            </w:r>
            <w:r>
              <w:rPr>
                <w:rFonts w:hint="eastAsia" w:ascii="宋体" w:hAnsi="宋体" w:eastAsia="宋体" w:cs="宋体"/>
                <w:sz w:val="18"/>
                <w:szCs w:val="18"/>
                <w:lang w:eastAsia="zh-CN"/>
              </w:rPr>
              <w:t>前端设备</w:t>
            </w:r>
            <w:r>
              <w:rPr>
                <w:rFonts w:hint="eastAsia" w:ascii="宋体" w:hAnsi="宋体" w:eastAsia="宋体" w:cs="宋体"/>
                <w:sz w:val="18"/>
                <w:szCs w:val="18"/>
              </w:rPr>
              <w:t>、装盒机的连接顺畅，输送带高度可调节</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输送带离地高度约830mm</w:t>
            </w:r>
            <w:r>
              <w:rPr>
                <w:rFonts w:hint="eastAsia" w:ascii="宋体" w:hAnsi="宋体" w:eastAsia="宋体" w:cs="宋体"/>
                <w:sz w:val="18"/>
                <w:szCs w:val="18"/>
              </w:rPr>
              <w:t xml:space="preserve">； </w:t>
            </w:r>
          </w:p>
        </w:tc>
        <w:tc>
          <w:tcPr>
            <w:tcW w:w="1311" w:type="dxa"/>
            <w:noWrap w:val="0"/>
            <w:vAlign w:val="center"/>
          </w:tcPr>
          <w:p w14:paraId="429BCEBD">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7A69B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154A2F41">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center"/>
          </w:tcPr>
          <w:p w14:paraId="19BF52B1">
            <w:pPr>
              <w:widowControl/>
              <w:spacing w:line="240" w:lineRule="auto"/>
              <w:rPr>
                <w:rFonts w:hint="eastAsia" w:ascii="宋体" w:hAnsi="宋体" w:eastAsia="宋体" w:cs="宋体"/>
                <w:sz w:val="18"/>
                <w:szCs w:val="18"/>
              </w:rPr>
            </w:pPr>
            <w:r>
              <w:rPr>
                <w:rFonts w:hint="eastAsia" w:ascii="宋体" w:hAnsi="宋体" w:eastAsia="宋体" w:cs="宋体"/>
                <w:sz w:val="18"/>
                <w:szCs w:val="18"/>
              </w:rPr>
              <w:t>连线输送带输送速度与</w:t>
            </w:r>
            <w:r>
              <w:rPr>
                <w:rFonts w:hint="eastAsia" w:ascii="宋体" w:hAnsi="宋体" w:eastAsia="宋体" w:cs="宋体"/>
                <w:sz w:val="18"/>
                <w:szCs w:val="18"/>
                <w:lang w:eastAsia="zh-CN"/>
              </w:rPr>
              <w:t>前端设备（</w:t>
            </w:r>
            <w:r>
              <w:rPr>
                <w:rFonts w:hint="eastAsia" w:ascii="宋体" w:hAnsi="宋体" w:eastAsia="宋体" w:cs="宋体"/>
                <w:sz w:val="18"/>
                <w:szCs w:val="18"/>
                <w:lang w:val="en-US" w:eastAsia="zh-CN"/>
              </w:rPr>
              <w:t>生产速度约200瓶/分</w:t>
            </w:r>
            <w:r>
              <w:rPr>
                <w:rFonts w:hint="eastAsia" w:ascii="宋体" w:hAnsi="宋体" w:eastAsia="宋体" w:cs="宋体"/>
                <w:sz w:val="18"/>
                <w:szCs w:val="18"/>
                <w:lang w:eastAsia="zh-CN"/>
              </w:rPr>
              <w:t>）</w:t>
            </w:r>
            <w:r>
              <w:rPr>
                <w:rFonts w:hint="eastAsia" w:ascii="宋体" w:hAnsi="宋体" w:eastAsia="宋体" w:cs="宋体"/>
                <w:sz w:val="18"/>
                <w:szCs w:val="18"/>
              </w:rPr>
              <w:t>、装盒机的生产速度匹配；输送产品期间运行应协调、流畅，无堵塞、堆瓶、卡瓶等现象。</w:t>
            </w:r>
          </w:p>
        </w:tc>
        <w:tc>
          <w:tcPr>
            <w:tcW w:w="1311" w:type="dxa"/>
            <w:noWrap w:val="0"/>
            <w:vAlign w:val="center"/>
          </w:tcPr>
          <w:p w14:paraId="7BAA233D">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3FBC1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7EBE551A">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center"/>
          </w:tcPr>
          <w:p w14:paraId="3FCE5CEB">
            <w:pPr>
              <w:widowControl/>
              <w:spacing w:line="240" w:lineRule="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前端设备后的约1米段输送带应配备快速装卸（或做成可伸缩等其他形式）设计以便人员通过</w:t>
            </w:r>
          </w:p>
        </w:tc>
        <w:tc>
          <w:tcPr>
            <w:tcW w:w="1311" w:type="dxa"/>
            <w:noWrap w:val="0"/>
            <w:vAlign w:val="center"/>
          </w:tcPr>
          <w:p w14:paraId="588D375C">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68351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7A97C975">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center"/>
          </w:tcPr>
          <w:p w14:paraId="094E94AF">
            <w:pPr>
              <w:widowControl/>
              <w:spacing w:line="240" w:lineRule="auto"/>
              <w:rPr>
                <w:rFonts w:hint="eastAsia" w:ascii="宋体" w:hAnsi="宋体" w:eastAsia="宋体" w:cs="宋体"/>
                <w:sz w:val="18"/>
                <w:szCs w:val="18"/>
              </w:rPr>
            </w:pPr>
            <w:r>
              <w:rPr>
                <w:rFonts w:hint="eastAsia" w:ascii="宋体" w:hAnsi="宋体" w:eastAsia="宋体" w:cs="宋体"/>
                <w:sz w:val="18"/>
                <w:szCs w:val="18"/>
              </w:rPr>
              <w:t>连线输送带应适应本次招标要求的多种产品规格的输送</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并预留</w:t>
            </w:r>
            <w:r>
              <w:rPr>
                <w:rFonts w:hint="eastAsia" w:ascii="宋体" w:hAnsi="宋体" w:eastAsia="宋体" w:cs="宋体"/>
                <w:sz w:val="18"/>
                <w:szCs w:val="18"/>
              </w:rPr>
              <w:t>复方萘甲唑啉喷剂</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15ml</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瓶子人工放瓶工位</w:t>
            </w:r>
            <w:r>
              <w:rPr>
                <w:rFonts w:hint="eastAsia" w:ascii="宋体" w:hAnsi="宋体" w:eastAsia="宋体" w:cs="宋体"/>
                <w:sz w:val="18"/>
                <w:szCs w:val="18"/>
              </w:rPr>
              <w:t>。</w:t>
            </w:r>
          </w:p>
        </w:tc>
        <w:tc>
          <w:tcPr>
            <w:tcW w:w="1311" w:type="dxa"/>
            <w:noWrap w:val="0"/>
            <w:vAlign w:val="center"/>
          </w:tcPr>
          <w:p w14:paraId="2A233670">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51C22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6F2C03F7">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center"/>
          </w:tcPr>
          <w:p w14:paraId="6A8DE1AF">
            <w:pPr>
              <w:widowControl/>
              <w:spacing w:line="240" w:lineRule="auto"/>
              <w:rPr>
                <w:rFonts w:hint="eastAsia" w:ascii="宋体" w:hAnsi="宋体" w:eastAsia="宋体" w:cs="宋体"/>
                <w:sz w:val="18"/>
                <w:szCs w:val="18"/>
              </w:rPr>
            </w:pPr>
            <w:r>
              <w:rPr>
                <w:rFonts w:hint="eastAsia" w:ascii="宋体" w:hAnsi="宋体" w:eastAsia="宋体" w:cs="宋体"/>
                <w:sz w:val="18"/>
                <w:szCs w:val="18"/>
              </w:rPr>
              <w:t xml:space="preserve">连线输送带具备缓冲功能，在下料装置或装盒机生产速度低于贴标机时可将输送带上的产品自动转移至暂存箱，从而不影响前方贴标机正常出料； </w:t>
            </w:r>
          </w:p>
        </w:tc>
        <w:tc>
          <w:tcPr>
            <w:tcW w:w="1311" w:type="dxa"/>
            <w:noWrap w:val="0"/>
            <w:vAlign w:val="center"/>
          </w:tcPr>
          <w:p w14:paraId="77DE7E04">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4C075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7C4D96FA">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center"/>
          </w:tcPr>
          <w:p w14:paraId="76C29174">
            <w:pPr>
              <w:widowControl/>
              <w:spacing w:line="240" w:lineRule="auto"/>
              <w:rPr>
                <w:rFonts w:hint="eastAsia" w:ascii="宋体" w:hAnsi="宋体" w:eastAsia="宋体" w:cs="宋体"/>
                <w:sz w:val="18"/>
                <w:szCs w:val="18"/>
              </w:rPr>
            </w:pPr>
            <w:r>
              <w:rPr>
                <w:rFonts w:hint="eastAsia" w:ascii="宋体" w:hAnsi="宋体" w:eastAsia="宋体" w:cs="宋体"/>
                <w:sz w:val="18"/>
                <w:szCs w:val="18"/>
              </w:rPr>
              <w:t>输送带均需采用非金属耐磨材质，易清洁，维护方便，耐表面消毒（75%乙醇、0.5%苯扎溴铵、5%甲酚皂），在运行过程中不产生异物。</w:t>
            </w:r>
          </w:p>
        </w:tc>
        <w:tc>
          <w:tcPr>
            <w:tcW w:w="1311" w:type="dxa"/>
            <w:noWrap w:val="0"/>
            <w:vAlign w:val="center"/>
          </w:tcPr>
          <w:p w14:paraId="2741D28A">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3E504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33" w:type="dxa"/>
            <w:gridSpan w:val="3"/>
            <w:shd w:val="clear" w:color="000000" w:fill="FFFFFF"/>
            <w:noWrap w:val="0"/>
            <w:vAlign w:val="center"/>
          </w:tcPr>
          <w:p w14:paraId="17A9B116">
            <w:pPr>
              <w:widowControl/>
              <w:spacing w:line="240" w:lineRule="auto"/>
              <w:jc w:val="both"/>
              <w:rPr>
                <w:rFonts w:hint="eastAsia" w:ascii="宋体" w:hAnsi="宋体" w:eastAsia="宋体" w:cs="宋体"/>
                <w:kern w:val="0"/>
                <w:sz w:val="18"/>
                <w:szCs w:val="18"/>
                <w:lang w:val="en-US" w:eastAsia="zh-CN"/>
              </w:rPr>
            </w:pPr>
            <w:r>
              <w:rPr>
                <w:rFonts w:hint="eastAsia" w:ascii="宋体" w:hAnsi="宋体" w:eastAsia="宋体" w:cs="宋体"/>
                <w:b/>
                <w:bCs/>
                <w:kern w:val="0"/>
                <w:sz w:val="18"/>
                <w:szCs w:val="18"/>
              </w:rPr>
              <w:t>2、</w:t>
            </w:r>
            <w:r>
              <w:rPr>
                <w:rFonts w:hint="eastAsia" w:ascii="宋体" w:hAnsi="宋体" w:eastAsia="宋体" w:cs="宋体"/>
                <w:b/>
                <w:bCs/>
                <w:kern w:val="0"/>
                <w:sz w:val="18"/>
                <w:szCs w:val="18"/>
                <w:lang w:val="en-US" w:eastAsia="zh-CN"/>
              </w:rPr>
              <w:t>下料装置</w:t>
            </w:r>
          </w:p>
        </w:tc>
      </w:tr>
      <w:tr w14:paraId="2A5AB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61EF9947">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center"/>
          </w:tcPr>
          <w:p w14:paraId="058CFCB8">
            <w:pPr>
              <w:widowControl/>
              <w:spacing w:line="240" w:lineRule="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两条输送带与装盒机之间设有下料装置，能将产品瓶准确放入装盒机料仓，可制成双通道汇合式下料或双工位并行下料</w:t>
            </w:r>
          </w:p>
        </w:tc>
        <w:tc>
          <w:tcPr>
            <w:tcW w:w="1311" w:type="dxa"/>
            <w:noWrap w:val="0"/>
            <w:vAlign w:val="center"/>
          </w:tcPr>
          <w:p w14:paraId="50601F0A">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4FD77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4422D70F">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center"/>
          </w:tcPr>
          <w:p w14:paraId="2C7E82B6">
            <w:pPr>
              <w:widowControl/>
              <w:spacing w:line="240" w:lineRule="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下料速度与装盒机同步</w:t>
            </w:r>
          </w:p>
        </w:tc>
        <w:tc>
          <w:tcPr>
            <w:tcW w:w="1311" w:type="dxa"/>
            <w:noWrap w:val="0"/>
            <w:vAlign w:val="center"/>
          </w:tcPr>
          <w:p w14:paraId="148930D3">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5DED8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5FFEA764">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center"/>
          </w:tcPr>
          <w:p w14:paraId="7850A5CF">
            <w:pPr>
              <w:widowControl/>
              <w:spacing w:line="240" w:lineRule="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下料器由装盒机触控屏控制</w:t>
            </w:r>
          </w:p>
        </w:tc>
        <w:tc>
          <w:tcPr>
            <w:tcW w:w="1311" w:type="dxa"/>
            <w:noWrap w:val="0"/>
            <w:vAlign w:val="center"/>
          </w:tcPr>
          <w:p w14:paraId="5B139BC1">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2AEA4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33" w:type="dxa"/>
            <w:gridSpan w:val="3"/>
            <w:shd w:val="clear" w:color="000000" w:fill="FFFFFF"/>
            <w:noWrap w:val="0"/>
            <w:vAlign w:val="center"/>
          </w:tcPr>
          <w:p w14:paraId="78984266">
            <w:pPr>
              <w:widowControl/>
              <w:spacing w:line="240" w:lineRule="auto"/>
              <w:rPr>
                <w:rFonts w:hint="eastAsia" w:ascii="宋体" w:hAnsi="宋体" w:eastAsia="宋体" w:cs="宋体"/>
                <w:kern w:val="0"/>
                <w:sz w:val="18"/>
                <w:szCs w:val="18"/>
              </w:rPr>
            </w:pPr>
            <w:r>
              <w:rPr>
                <w:rFonts w:hint="eastAsia" w:ascii="宋体" w:hAnsi="宋体" w:eastAsia="宋体" w:cs="宋体"/>
                <w:b/>
                <w:bCs/>
                <w:kern w:val="0"/>
                <w:sz w:val="18"/>
                <w:szCs w:val="18"/>
                <w:lang w:val="en-US" w:eastAsia="zh-CN"/>
              </w:rPr>
              <w:t>3</w:t>
            </w:r>
            <w:r>
              <w:rPr>
                <w:rFonts w:hint="eastAsia" w:ascii="宋体" w:hAnsi="宋体" w:eastAsia="宋体" w:cs="宋体"/>
                <w:b/>
                <w:bCs/>
                <w:kern w:val="0"/>
                <w:sz w:val="18"/>
                <w:szCs w:val="18"/>
              </w:rPr>
              <w:t>、自动装盒机总体要求</w:t>
            </w:r>
          </w:p>
        </w:tc>
      </w:tr>
      <w:tr w14:paraId="4790B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53DF86AC">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center"/>
          </w:tcPr>
          <w:p w14:paraId="2BDA023A">
            <w:pPr>
              <w:widowControl/>
              <w:spacing w:line="240" w:lineRule="auto"/>
              <w:rPr>
                <w:rFonts w:hint="eastAsia" w:ascii="宋体" w:hAnsi="宋体" w:eastAsia="宋体" w:cs="宋体"/>
                <w:sz w:val="18"/>
                <w:szCs w:val="18"/>
              </w:rPr>
            </w:pPr>
            <w:r>
              <w:rPr>
                <w:rFonts w:hint="eastAsia" w:ascii="宋体" w:hAnsi="宋体" w:eastAsia="宋体" w:cs="宋体"/>
                <w:sz w:val="18"/>
                <w:szCs w:val="18"/>
              </w:rPr>
              <w:t>产能：满足招标人URS</w:t>
            </w:r>
            <w:r>
              <w:rPr>
                <w:rFonts w:hint="eastAsia" w:ascii="宋体" w:hAnsi="宋体" w:eastAsia="宋体" w:cs="宋体"/>
                <w:sz w:val="18"/>
                <w:szCs w:val="18"/>
                <w:lang w:val="en-US" w:eastAsia="zh-CN"/>
              </w:rPr>
              <w:t>10</w:t>
            </w:r>
            <w:r>
              <w:rPr>
                <w:rFonts w:hint="eastAsia" w:ascii="宋体" w:hAnsi="宋体" w:eastAsia="宋体" w:cs="宋体"/>
                <w:sz w:val="18"/>
                <w:szCs w:val="18"/>
              </w:rPr>
              <w:t>项所列产品的小盒装盒，稳定装盒速度不低于200盒/分钟，速度无级可调。</w:t>
            </w:r>
          </w:p>
          <w:p w14:paraId="00B8900F">
            <w:pPr>
              <w:rPr>
                <w:rFonts w:hint="eastAsia" w:ascii="宋体" w:hAnsi="宋体" w:eastAsia="宋体" w:cs="宋体"/>
                <w:sz w:val="18"/>
                <w:szCs w:val="18"/>
              </w:rPr>
            </w:pPr>
          </w:p>
          <w:p w14:paraId="4D18C47C">
            <w:pPr>
              <w:widowControl/>
              <w:spacing w:line="240" w:lineRule="auto"/>
              <w:rPr>
                <w:rFonts w:hint="eastAsia" w:ascii="宋体" w:hAnsi="宋体" w:eastAsia="宋体" w:cs="宋体"/>
                <w:sz w:val="18"/>
                <w:szCs w:val="18"/>
              </w:rPr>
            </w:pPr>
            <w:r>
              <w:rPr>
                <w:rFonts w:hint="eastAsia" w:ascii="宋体" w:hAnsi="宋体" w:eastAsia="宋体" w:cs="宋体"/>
                <w:sz w:val="18"/>
                <w:szCs w:val="18"/>
              </w:rPr>
              <w:t>每班按6.5小时计算连续生产盒数不低于70000盒</w:t>
            </w:r>
            <w:r>
              <w:rPr>
                <w:rFonts w:hint="eastAsia" w:ascii="宋体" w:hAnsi="宋体" w:eastAsia="宋体" w:cs="宋体"/>
                <w:sz w:val="18"/>
                <w:szCs w:val="18"/>
                <w:lang w:eastAsia="zh-CN"/>
              </w:rPr>
              <w:t>（或</w:t>
            </w:r>
            <w:r>
              <w:rPr>
                <w:rFonts w:hint="eastAsia" w:ascii="宋体" w:hAnsi="宋体" w:eastAsia="宋体" w:cs="宋体"/>
                <w:sz w:val="18"/>
                <w:szCs w:val="18"/>
              </w:rPr>
              <w:t>连续生产</w:t>
            </w:r>
            <w:r>
              <w:rPr>
                <w:rFonts w:hint="eastAsia" w:ascii="宋体" w:hAnsi="宋体" w:eastAsia="宋体" w:cs="宋体"/>
                <w:sz w:val="18"/>
                <w:szCs w:val="18"/>
                <w:lang w:val="en-US" w:eastAsia="zh-CN"/>
              </w:rPr>
              <w:t>3小时，</w:t>
            </w:r>
            <w:r>
              <w:rPr>
                <w:rFonts w:hint="eastAsia" w:ascii="宋体" w:hAnsi="宋体" w:eastAsia="宋体" w:cs="宋体"/>
                <w:sz w:val="18"/>
                <w:szCs w:val="18"/>
              </w:rPr>
              <w:t>生产的合格盒数不低于</w:t>
            </w:r>
            <w:r>
              <w:rPr>
                <w:rFonts w:hint="eastAsia" w:ascii="宋体" w:hAnsi="宋体" w:eastAsia="宋体" w:cs="宋体"/>
                <w:sz w:val="18"/>
                <w:szCs w:val="18"/>
                <w:lang w:val="en-US" w:eastAsia="zh-CN"/>
              </w:rPr>
              <w:t>32400盒</w:t>
            </w:r>
            <w:r>
              <w:rPr>
                <w:rFonts w:hint="eastAsia" w:ascii="宋体" w:hAnsi="宋体" w:eastAsia="宋体" w:cs="宋体"/>
                <w:sz w:val="18"/>
                <w:szCs w:val="18"/>
                <w:lang w:eastAsia="zh-CN"/>
              </w:rPr>
              <w:t>）</w:t>
            </w:r>
            <w:r>
              <w:rPr>
                <w:rFonts w:hint="eastAsia" w:ascii="宋体" w:hAnsi="宋体" w:eastAsia="宋体" w:cs="宋体"/>
                <w:sz w:val="18"/>
                <w:szCs w:val="18"/>
              </w:rPr>
              <w:t>。</w:t>
            </w:r>
          </w:p>
        </w:tc>
        <w:tc>
          <w:tcPr>
            <w:tcW w:w="1311" w:type="dxa"/>
            <w:noWrap w:val="0"/>
            <w:vAlign w:val="center"/>
          </w:tcPr>
          <w:p w14:paraId="5A230386">
            <w:pPr>
              <w:widowControl/>
              <w:spacing w:line="240" w:lineRule="auto"/>
              <w:jc w:val="center"/>
              <w:rPr>
                <w:rFonts w:hint="eastAsia" w:ascii="宋体" w:hAnsi="宋体" w:eastAsia="宋体" w:cs="宋体"/>
                <w:kern w:val="0"/>
                <w:sz w:val="18"/>
                <w:szCs w:val="18"/>
              </w:rPr>
            </w:pPr>
            <w:r>
              <w:rPr>
                <w:rFonts w:hint="eastAsia" w:ascii="宋体" w:hAnsi="宋体" w:eastAsia="宋体" w:cs="宋体"/>
                <w:b/>
                <w:sz w:val="18"/>
                <w:szCs w:val="18"/>
              </w:rPr>
              <w:t>★</w:t>
            </w:r>
            <w:r>
              <w:rPr>
                <w:rFonts w:hint="eastAsia" w:ascii="宋体" w:hAnsi="宋体" w:eastAsia="宋体" w:cs="宋体"/>
                <w:kern w:val="0"/>
                <w:sz w:val="18"/>
                <w:szCs w:val="18"/>
              </w:rPr>
              <w:t>必需</w:t>
            </w:r>
          </w:p>
        </w:tc>
      </w:tr>
      <w:tr w14:paraId="5BF19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5A820F79">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top"/>
          </w:tcPr>
          <w:p w14:paraId="37858A08">
            <w:pPr>
              <w:widowControl/>
              <w:spacing w:line="240" w:lineRule="auto"/>
              <w:rPr>
                <w:rFonts w:hint="eastAsia" w:ascii="宋体" w:hAnsi="宋体" w:eastAsia="宋体" w:cs="宋体"/>
                <w:sz w:val="18"/>
                <w:szCs w:val="18"/>
              </w:rPr>
            </w:pPr>
            <w:r>
              <w:rPr>
                <w:rFonts w:hint="eastAsia" w:ascii="宋体" w:hAnsi="宋体" w:eastAsia="宋体" w:cs="宋体"/>
                <w:sz w:val="18"/>
                <w:szCs w:val="18"/>
              </w:rPr>
              <w:t>自动装盒机生产流程：</w:t>
            </w:r>
          </w:p>
          <w:p w14:paraId="6954C511">
            <w:pPr>
              <w:widowControl/>
              <w:spacing w:line="240" w:lineRule="auto"/>
              <w:rPr>
                <w:rFonts w:hint="eastAsia" w:ascii="宋体" w:hAnsi="宋体" w:eastAsia="宋体" w:cs="宋体"/>
                <w:sz w:val="18"/>
                <w:szCs w:val="18"/>
              </w:rPr>
            </w:pPr>
            <w:r>
              <w:rPr>
                <w:rFonts w:hint="eastAsia" w:ascii="宋体" w:hAnsi="宋体" w:eastAsia="宋体" w:cs="宋体"/>
                <w:sz w:val="18"/>
                <w:szCs w:val="18"/>
              </w:rPr>
              <w:t>下料、药瓶</w:t>
            </w:r>
            <w:r>
              <w:rPr>
                <w:rFonts w:hint="eastAsia" w:ascii="宋体" w:hAnsi="宋体" w:eastAsia="宋体" w:cs="宋体"/>
                <w:sz w:val="18"/>
                <w:szCs w:val="18"/>
                <w:lang w:val="en-US" w:eastAsia="zh-CN"/>
              </w:rPr>
              <w:t>到位</w:t>
            </w:r>
            <w:r>
              <w:rPr>
                <w:rFonts w:hint="eastAsia" w:ascii="宋体" w:hAnsi="宋体" w:eastAsia="宋体" w:cs="宋体"/>
                <w:sz w:val="18"/>
                <w:szCs w:val="18"/>
              </w:rPr>
              <w:t>检测，（人工</w:t>
            </w:r>
            <w:r>
              <w:rPr>
                <w:rFonts w:hint="eastAsia" w:ascii="宋体" w:hAnsi="宋体" w:eastAsia="宋体" w:cs="宋体"/>
                <w:sz w:val="18"/>
                <w:szCs w:val="18"/>
                <w:lang w:val="en-US" w:eastAsia="zh-CN"/>
              </w:rPr>
              <w:t>放置</w:t>
            </w:r>
            <w:r>
              <w:rPr>
                <w:rFonts w:hint="eastAsia" w:ascii="宋体" w:hAnsi="宋体" w:eastAsia="宋体" w:cs="宋体"/>
                <w:sz w:val="18"/>
                <w:szCs w:val="18"/>
              </w:rPr>
              <w:t>说明书）自动折叠说明书并输送、（人</w:t>
            </w:r>
            <w:r>
              <w:rPr>
                <w:rFonts w:hint="eastAsia" w:ascii="宋体" w:hAnsi="宋体" w:eastAsia="宋体" w:cs="宋体"/>
                <w:sz w:val="18"/>
                <w:szCs w:val="18"/>
                <w:lang w:val="en-US"/>
              </w:rPr>
              <w:t>工</w:t>
            </w:r>
            <w:r>
              <w:rPr>
                <w:rFonts w:hint="eastAsia" w:ascii="宋体" w:hAnsi="宋体" w:eastAsia="宋体" w:cs="宋体"/>
                <w:sz w:val="18"/>
                <w:szCs w:val="18"/>
                <w:lang w:val="en-US" w:eastAsia="zh-CN"/>
              </w:rPr>
              <w:t>放置</w:t>
            </w:r>
            <w:r>
              <w:rPr>
                <w:rFonts w:hint="eastAsia" w:ascii="宋体" w:hAnsi="宋体" w:eastAsia="宋体" w:cs="宋体"/>
                <w:sz w:val="18"/>
                <w:szCs w:val="18"/>
              </w:rPr>
              <w:t>纸盒）自动取纸盒→开盒→送盒→说明书与药瓶同时自动装盒→机械钢字压印生产</w:t>
            </w:r>
            <w:r>
              <w:rPr>
                <w:rFonts w:hint="eastAsia" w:ascii="宋体" w:hAnsi="宋体" w:eastAsia="宋体" w:cs="宋体"/>
                <w:sz w:val="18"/>
                <w:szCs w:val="18"/>
                <w:lang w:val="en-US" w:eastAsia="zh-CN"/>
              </w:rPr>
              <w:t>信息</w:t>
            </w:r>
            <w:r>
              <w:rPr>
                <w:rFonts w:hint="eastAsia" w:ascii="宋体" w:hAnsi="宋体" w:eastAsia="宋体" w:cs="宋体"/>
                <w:sz w:val="18"/>
                <w:szCs w:val="18"/>
              </w:rPr>
              <w:t>→纸盒折舌、插舌、封道、不合格品剔除→合格品输出</w:t>
            </w:r>
          </w:p>
        </w:tc>
        <w:tc>
          <w:tcPr>
            <w:tcW w:w="1311" w:type="dxa"/>
            <w:noWrap w:val="0"/>
            <w:vAlign w:val="center"/>
          </w:tcPr>
          <w:p w14:paraId="0BBABEC1">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29E61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71619383">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top"/>
          </w:tcPr>
          <w:p w14:paraId="1CD849BE">
            <w:pPr>
              <w:widowControl/>
              <w:spacing w:line="240" w:lineRule="auto"/>
              <w:rPr>
                <w:rFonts w:hint="eastAsia" w:ascii="宋体" w:hAnsi="宋体" w:eastAsia="宋体" w:cs="宋体"/>
                <w:sz w:val="18"/>
                <w:szCs w:val="18"/>
              </w:rPr>
            </w:pPr>
            <w:r>
              <w:rPr>
                <w:rFonts w:hint="eastAsia" w:ascii="宋体" w:hAnsi="宋体" w:eastAsia="宋体" w:cs="宋体"/>
                <w:sz w:val="18"/>
                <w:szCs w:val="18"/>
              </w:rPr>
              <w:t>下料部分：</w:t>
            </w:r>
          </w:p>
          <w:p w14:paraId="389F61A2">
            <w:pPr>
              <w:widowControl/>
              <w:spacing w:line="240" w:lineRule="auto"/>
              <w:rPr>
                <w:rFonts w:hint="eastAsia" w:ascii="宋体" w:hAnsi="宋体" w:eastAsia="宋体" w:cs="宋体"/>
                <w:sz w:val="18"/>
                <w:szCs w:val="18"/>
              </w:rPr>
            </w:pPr>
            <w:r>
              <w:rPr>
                <w:rFonts w:hint="eastAsia" w:ascii="宋体" w:hAnsi="宋体" w:eastAsia="宋体" w:cs="宋体"/>
                <w:sz w:val="18"/>
                <w:szCs w:val="18"/>
              </w:rPr>
              <w:t>在下料器与装盒机接料位置应设有检测装置，检测药瓶是否到位，若该工位未能正常放置药瓶则该工位后续不会继续下说明书、不会继续开盒</w:t>
            </w:r>
          </w:p>
        </w:tc>
        <w:tc>
          <w:tcPr>
            <w:tcW w:w="1311" w:type="dxa"/>
            <w:noWrap w:val="0"/>
            <w:vAlign w:val="center"/>
          </w:tcPr>
          <w:p w14:paraId="1758BC99">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28514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6140B4A1">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top"/>
          </w:tcPr>
          <w:p w14:paraId="6764D857">
            <w:pPr>
              <w:widowControl/>
              <w:spacing w:line="240" w:lineRule="auto"/>
              <w:rPr>
                <w:rFonts w:hint="eastAsia" w:ascii="宋体" w:hAnsi="宋体" w:eastAsia="宋体" w:cs="宋体"/>
                <w:sz w:val="18"/>
                <w:szCs w:val="18"/>
              </w:rPr>
            </w:pPr>
            <w:r>
              <w:rPr>
                <w:rFonts w:hint="eastAsia" w:ascii="宋体" w:hAnsi="宋体" w:eastAsia="宋体" w:cs="宋体"/>
                <w:sz w:val="18"/>
                <w:szCs w:val="18"/>
              </w:rPr>
              <w:t>装盒机能与上下游设备联机生产</w:t>
            </w:r>
          </w:p>
        </w:tc>
        <w:tc>
          <w:tcPr>
            <w:tcW w:w="1311" w:type="dxa"/>
            <w:noWrap w:val="0"/>
            <w:vAlign w:val="center"/>
          </w:tcPr>
          <w:p w14:paraId="66E71D16">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1F121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307CD231">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top"/>
          </w:tcPr>
          <w:p w14:paraId="01D9C9C3">
            <w:pPr>
              <w:widowControl/>
              <w:spacing w:line="240" w:lineRule="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装盒机的下料（下瓶）动作配备分布式独立伺服驱动。</w:t>
            </w:r>
          </w:p>
          <w:p w14:paraId="29435DF6">
            <w:pPr>
              <w:widowControl/>
              <w:spacing w:line="240" w:lineRule="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注：“分布式独立伺服驱动”的定义如下，URS25-32条均适用：</w:t>
            </w:r>
          </w:p>
          <w:p w14:paraId="1A8FC78A">
            <w:pPr>
              <w:widowControl/>
              <w:spacing w:line="240" w:lineRule="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1独立伺服驱动定义：机构必须由独立的伺服电机直接驱动，可独立启停、独立调速及独立故障反馈。</w:t>
            </w:r>
          </w:p>
          <w:p w14:paraId="6A5684F1">
            <w:pPr>
              <w:widowControl/>
              <w:spacing w:line="240" w:lineRule="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2投标人应在投标文件中提供《伺服驱动配置一览表》，包含每台伺服电机的安装位置、效果（功能）及对应的驱动器型号，并附伺服系统拓扑图证明各机构之间相互独立。</w:t>
            </w:r>
          </w:p>
        </w:tc>
        <w:tc>
          <w:tcPr>
            <w:tcW w:w="1311" w:type="dxa"/>
            <w:noWrap w:val="0"/>
            <w:vAlign w:val="center"/>
          </w:tcPr>
          <w:p w14:paraId="7EE8D3F8">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64AA6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078251C2">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top"/>
          </w:tcPr>
          <w:p w14:paraId="1B54DCF0">
            <w:pPr>
              <w:widowControl/>
              <w:spacing w:line="240" w:lineRule="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进料（送瓶、料仓）段配备分布式独立伺服驱动。</w:t>
            </w:r>
          </w:p>
        </w:tc>
        <w:tc>
          <w:tcPr>
            <w:tcW w:w="1311" w:type="dxa"/>
            <w:noWrap w:val="0"/>
            <w:vAlign w:val="center"/>
          </w:tcPr>
          <w:p w14:paraId="50D8D7D4">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32613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54BBA1C7">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top"/>
          </w:tcPr>
          <w:p w14:paraId="0B1A38C6">
            <w:pPr>
              <w:widowControl/>
              <w:spacing w:line="240" w:lineRule="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推料进盒（推杆）机构配备分布式独立伺服驱动。</w:t>
            </w:r>
          </w:p>
        </w:tc>
        <w:tc>
          <w:tcPr>
            <w:tcW w:w="1311" w:type="dxa"/>
            <w:noWrap w:val="0"/>
            <w:vAlign w:val="center"/>
          </w:tcPr>
          <w:p w14:paraId="0039DEC9">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11415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3820CBF9">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top"/>
          </w:tcPr>
          <w:p w14:paraId="3AF50CD9">
            <w:pPr>
              <w:widowControl/>
              <w:spacing w:line="240" w:lineRule="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折纸机配备分布式独立伺服驱动。</w:t>
            </w:r>
          </w:p>
        </w:tc>
        <w:tc>
          <w:tcPr>
            <w:tcW w:w="1311" w:type="dxa"/>
            <w:noWrap w:val="0"/>
            <w:vAlign w:val="center"/>
          </w:tcPr>
          <w:p w14:paraId="48554CD0">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26297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19E4D2D9">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top"/>
          </w:tcPr>
          <w:p w14:paraId="75B0FED2">
            <w:pPr>
              <w:widowControl/>
              <w:spacing w:line="240" w:lineRule="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吸盒（取盒）机构（转盘）配备分布式独立伺服驱动。</w:t>
            </w:r>
          </w:p>
        </w:tc>
        <w:tc>
          <w:tcPr>
            <w:tcW w:w="1311" w:type="dxa"/>
            <w:noWrap w:val="0"/>
            <w:vAlign w:val="center"/>
          </w:tcPr>
          <w:p w14:paraId="386C2F80">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58142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08BE260A">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top"/>
          </w:tcPr>
          <w:p w14:paraId="3C78D348">
            <w:pPr>
              <w:widowControl/>
              <w:spacing w:line="240" w:lineRule="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送盒（夹盒）段配备分布式独立伺服驱动。</w:t>
            </w:r>
          </w:p>
        </w:tc>
        <w:tc>
          <w:tcPr>
            <w:tcW w:w="1311" w:type="dxa"/>
            <w:noWrap w:val="0"/>
            <w:vAlign w:val="center"/>
          </w:tcPr>
          <w:p w14:paraId="764F26B0">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53820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7F14B4D3">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top"/>
          </w:tcPr>
          <w:p w14:paraId="4D1B5310">
            <w:pPr>
              <w:widowControl/>
              <w:spacing w:line="240" w:lineRule="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盒长调节配备分布式独立伺服驱动。</w:t>
            </w:r>
          </w:p>
        </w:tc>
        <w:tc>
          <w:tcPr>
            <w:tcW w:w="1311" w:type="dxa"/>
            <w:noWrap w:val="0"/>
            <w:vAlign w:val="center"/>
          </w:tcPr>
          <w:p w14:paraId="7AC634AD">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1FD18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3BB5CC04">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top"/>
          </w:tcPr>
          <w:p w14:paraId="43037D9B">
            <w:pPr>
              <w:widowControl/>
              <w:spacing w:line="240" w:lineRule="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盒宽调节配备分布式独立伺服驱动。</w:t>
            </w:r>
          </w:p>
        </w:tc>
        <w:tc>
          <w:tcPr>
            <w:tcW w:w="1311" w:type="dxa"/>
            <w:noWrap w:val="0"/>
            <w:vAlign w:val="center"/>
          </w:tcPr>
          <w:p w14:paraId="28BEB72E">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283AE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027BAB44">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top"/>
          </w:tcPr>
          <w:p w14:paraId="04CD8EDD">
            <w:pPr>
              <w:widowControl/>
              <w:spacing w:line="240" w:lineRule="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装盒机包括但不限于以下手动调节部位配备数字位置显示器（位置不足或影响动作的部位可在调节部件上蚀刻刻度）：</w:t>
            </w:r>
          </w:p>
          <w:p w14:paraId="702470D7">
            <w:pPr>
              <w:rPr>
                <w:rFonts w:hint="eastAsia" w:ascii="宋体" w:hAnsi="宋体" w:eastAsia="宋体" w:cs="宋体"/>
                <w:sz w:val="18"/>
                <w:szCs w:val="18"/>
              </w:rPr>
            </w:pPr>
            <w:r>
              <w:rPr>
                <w:rFonts w:hint="eastAsia" w:ascii="宋体" w:hAnsi="宋体" w:eastAsia="宋体" w:cs="宋体"/>
                <w:sz w:val="18"/>
                <w:szCs w:val="18"/>
                <w:lang w:val="en-US" w:eastAsia="zh-CN"/>
              </w:rPr>
              <w:t>进料（送瓶）料仓宽度调节</w:t>
            </w:r>
          </w:p>
          <w:p w14:paraId="07583441">
            <w:pPr>
              <w:widowControl/>
              <w:spacing w:line="240" w:lineRule="auto"/>
              <w:rPr>
                <w:rFonts w:hint="eastAsia" w:ascii="宋体" w:hAnsi="宋体" w:eastAsia="宋体" w:cs="宋体"/>
                <w:sz w:val="18"/>
                <w:szCs w:val="18"/>
                <w:lang w:val="en-US" w:eastAsia="zh-CN"/>
              </w:rPr>
            </w:pPr>
          </w:p>
          <w:p w14:paraId="1B2B6ABF">
            <w:pPr>
              <w:widowControl/>
              <w:spacing w:line="240" w:lineRule="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说明书递送位置调节</w:t>
            </w:r>
          </w:p>
          <w:p w14:paraId="47088C17">
            <w:pPr>
              <w:widowControl/>
              <w:spacing w:line="240" w:lineRule="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推料杆行程调节</w:t>
            </w:r>
          </w:p>
          <w:p w14:paraId="3183E2B0">
            <w:pPr>
              <w:widowControl/>
              <w:spacing w:line="240" w:lineRule="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折防尘翼（前、后）位置调节</w:t>
            </w:r>
          </w:p>
          <w:p w14:paraId="42DB694C">
            <w:pPr>
              <w:widowControl/>
              <w:spacing w:line="240" w:lineRule="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合顶/底盖（合插舌）位置调节</w:t>
            </w:r>
          </w:p>
          <w:p w14:paraId="25350BAC">
            <w:pPr>
              <w:widowControl/>
              <w:spacing w:line="240" w:lineRule="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盒高压杆高度调节</w:t>
            </w:r>
          </w:p>
        </w:tc>
        <w:tc>
          <w:tcPr>
            <w:tcW w:w="1311" w:type="dxa"/>
            <w:noWrap w:val="0"/>
            <w:vAlign w:val="center"/>
          </w:tcPr>
          <w:p w14:paraId="4F717BCF">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7E493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33" w:type="dxa"/>
            <w:gridSpan w:val="3"/>
            <w:shd w:val="clear" w:color="000000" w:fill="FFFFFF"/>
            <w:noWrap w:val="0"/>
            <w:vAlign w:val="center"/>
          </w:tcPr>
          <w:p w14:paraId="324D0E7B">
            <w:pPr>
              <w:widowControl/>
              <w:spacing w:line="240" w:lineRule="auto"/>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3</w:t>
            </w:r>
            <w:r>
              <w:rPr>
                <w:rFonts w:hint="eastAsia" w:ascii="宋体" w:hAnsi="宋体" w:eastAsia="宋体" w:cs="宋体"/>
                <w:kern w:val="0"/>
                <w:sz w:val="18"/>
                <w:szCs w:val="18"/>
              </w:rPr>
              <w:t>.1</w:t>
            </w:r>
            <w:r>
              <w:rPr>
                <w:rFonts w:hint="eastAsia" w:ascii="宋体" w:hAnsi="宋体" w:eastAsia="宋体" w:cs="宋体"/>
                <w:sz w:val="18"/>
                <w:szCs w:val="18"/>
              </w:rPr>
              <w:t>折纸机部分</w:t>
            </w:r>
          </w:p>
        </w:tc>
      </w:tr>
      <w:tr w14:paraId="3CD7B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0233896C">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center"/>
          </w:tcPr>
          <w:p w14:paraId="2E012860">
            <w:pPr>
              <w:widowControl/>
              <w:spacing w:line="240" w:lineRule="auto"/>
              <w:rPr>
                <w:rFonts w:hint="eastAsia" w:ascii="宋体" w:hAnsi="宋体" w:eastAsia="宋体" w:cs="宋体"/>
                <w:sz w:val="18"/>
                <w:szCs w:val="18"/>
                <w:lang w:val="en-US" w:eastAsia="zh-CN"/>
              </w:rPr>
            </w:pPr>
            <w:r>
              <w:rPr>
                <w:rFonts w:hint="eastAsia" w:ascii="宋体" w:hAnsi="宋体" w:eastAsia="宋体" w:cs="宋体"/>
                <w:sz w:val="18"/>
                <w:szCs w:val="18"/>
              </w:rPr>
              <w:t>配备速度稳定的说明书折纸机（</w:t>
            </w:r>
            <w:r>
              <w:rPr>
                <w:rFonts w:hint="eastAsia" w:ascii="宋体" w:hAnsi="宋体" w:eastAsia="宋体" w:cs="宋体"/>
                <w:sz w:val="18"/>
                <w:szCs w:val="18"/>
                <w:lang w:val="en-US" w:eastAsia="zh-CN"/>
              </w:rPr>
              <w:t>参数</w:t>
            </w:r>
            <w:r>
              <w:rPr>
                <w:rFonts w:hint="eastAsia" w:ascii="宋体" w:hAnsi="宋体" w:eastAsia="宋体" w:cs="宋体"/>
                <w:sz w:val="18"/>
                <w:szCs w:val="18"/>
              </w:rPr>
              <w:t>参照或相当于GUK C</w:t>
            </w:r>
            <w:r>
              <w:rPr>
                <w:rFonts w:hint="eastAsia" w:ascii="宋体" w:hAnsi="宋体" w:eastAsia="宋体" w:cs="宋体"/>
                <w:sz w:val="18"/>
                <w:szCs w:val="18"/>
                <w:lang w:val="en-US" w:eastAsia="zh-CN"/>
              </w:rPr>
              <w:t>91</w:t>
            </w:r>
            <w:r>
              <w:rPr>
                <w:rFonts w:hint="eastAsia" w:ascii="宋体" w:hAnsi="宋体" w:eastAsia="宋体" w:cs="宋体"/>
                <w:sz w:val="18"/>
                <w:szCs w:val="18"/>
              </w:rPr>
              <w:t>系列及同等品牌水平），可折叠招标人提供的说明书（说明书要求：50-70g/m²）。说明书自动分页，一次分离1张，不得因为设备原因一次下多张或不下说明书。折纸机运行应稳定可靠，传送稳定，位置准确，折纸和传输过程平滑，无卡滞、无丢失，折纸规则、整齐；折纸机有防止下料堵塞、卡滞而导致机械错位的功能。</w:t>
            </w:r>
          </w:p>
        </w:tc>
        <w:tc>
          <w:tcPr>
            <w:tcW w:w="1311" w:type="dxa"/>
            <w:noWrap w:val="0"/>
            <w:vAlign w:val="center"/>
          </w:tcPr>
          <w:p w14:paraId="33B3E9C7">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19A2C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4054FF67">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top"/>
          </w:tcPr>
          <w:p w14:paraId="5FFF8528">
            <w:pPr>
              <w:widowControl/>
              <w:spacing w:line="240" w:lineRule="auto"/>
              <w:rPr>
                <w:rFonts w:hint="eastAsia" w:ascii="宋体" w:hAnsi="宋体" w:eastAsia="宋体" w:cs="宋体"/>
                <w:sz w:val="18"/>
                <w:szCs w:val="18"/>
              </w:rPr>
            </w:pPr>
            <w:r>
              <w:rPr>
                <w:rFonts w:hint="eastAsia" w:ascii="宋体" w:hAnsi="宋体" w:eastAsia="宋体" w:cs="宋体"/>
                <w:sz w:val="18"/>
                <w:szCs w:val="18"/>
              </w:rPr>
              <w:t>说明书在线折叠（1～4折任意调节）功能，满足方便维护保养及故障清理的要求。</w:t>
            </w:r>
          </w:p>
        </w:tc>
        <w:tc>
          <w:tcPr>
            <w:tcW w:w="1311" w:type="dxa"/>
            <w:noWrap w:val="0"/>
            <w:vAlign w:val="center"/>
          </w:tcPr>
          <w:p w14:paraId="4A6D5360">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3BDAB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7463BDF6">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center"/>
          </w:tcPr>
          <w:p w14:paraId="7F6A8FE7">
            <w:pPr>
              <w:widowControl/>
              <w:spacing w:line="240" w:lineRule="auto"/>
              <w:rPr>
                <w:rFonts w:hint="eastAsia" w:ascii="宋体" w:hAnsi="宋体" w:eastAsia="宋体" w:cs="宋体"/>
                <w:sz w:val="18"/>
                <w:szCs w:val="18"/>
              </w:rPr>
            </w:pPr>
            <w:r>
              <w:rPr>
                <w:rFonts w:hint="eastAsia" w:ascii="宋体" w:hAnsi="宋体" w:eastAsia="宋体" w:cs="宋体"/>
                <w:sz w:val="18"/>
                <w:szCs w:val="18"/>
              </w:rPr>
              <w:t>说明书折纸合格率≥99.9%。</w:t>
            </w:r>
          </w:p>
        </w:tc>
        <w:tc>
          <w:tcPr>
            <w:tcW w:w="1311" w:type="dxa"/>
            <w:noWrap w:val="0"/>
            <w:vAlign w:val="center"/>
          </w:tcPr>
          <w:p w14:paraId="06DF9A3A">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6EF7B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1C4F023B">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top"/>
          </w:tcPr>
          <w:p w14:paraId="42EFB6E3">
            <w:pPr>
              <w:widowControl/>
              <w:spacing w:line="240" w:lineRule="auto"/>
              <w:rPr>
                <w:rFonts w:hint="eastAsia" w:ascii="宋体" w:hAnsi="宋体" w:eastAsia="宋体" w:cs="宋体"/>
                <w:sz w:val="18"/>
                <w:szCs w:val="18"/>
              </w:rPr>
            </w:pPr>
            <w:r>
              <w:rPr>
                <w:rFonts w:hint="eastAsia" w:ascii="宋体" w:hAnsi="宋体" w:eastAsia="宋体" w:cs="宋体"/>
                <w:sz w:val="18"/>
                <w:szCs w:val="18"/>
              </w:rPr>
              <w:t>装盒机应配置可靠的说明书夹持机构</w:t>
            </w:r>
            <w:r>
              <w:rPr>
                <w:rFonts w:hint="eastAsia" w:ascii="宋体" w:hAnsi="宋体" w:eastAsia="宋体" w:cs="宋体"/>
                <w:sz w:val="18"/>
                <w:szCs w:val="18"/>
                <w:lang w:val="en-US" w:eastAsia="zh-CN"/>
              </w:rPr>
              <w:t>将折叠后的说明书精准送入正确工位</w:t>
            </w:r>
            <w:r>
              <w:rPr>
                <w:rFonts w:hint="eastAsia" w:ascii="宋体" w:hAnsi="宋体" w:eastAsia="宋体" w:cs="宋体"/>
                <w:sz w:val="18"/>
                <w:szCs w:val="18"/>
              </w:rPr>
              <w:t>，防止说明书滑移或滑落。</w:t>
            </w:r>
          </w:p>
        </w:tc>
        <w:tc>
          <w:tcPr>
            <w:tcW w:w="1311" w:type="dxa"/>
            <w:noWrap w:val="0"/>
            <w:vAlign w:val="center"/>
          </w:tcPr>
          <w:p w14:paraId="29BDB404">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4ACDA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33" w:type="dxa"/>
            <w:gridSpan w:val="3"/>
            <w:shd w:val="clear" w:color="000000" w:fill="FFFFFF"/>
            <w:noWrap w:val="0"/>
            <w:vAlign w:val="center"/>
          </w:tcPr>
          <w:p w14:paraId="761EC74D">
            <w:pPr>
              <w:widowControl/>
              <w:spacing w:line="240" w:lineRule="auto"/>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3</w:t>
            </w:r>
            <w:r>
              <w:rPr>
                <w:rFonts w:hint="eastAsia" w:ascii="宋体" w:hAnsi="宋体" w:eastAsia="宋体" w:cs="宋体"/>
                <w:kern w:val="0"/>
                <w:sz w:val="18"/>
                <w:szCs w:val="18"/>
              </w:rPr>
              <w:t>.2</w:t>
            </w:r>
            <w:r>
              <w:rPr>
                <w:rFonts w:hint="eastAsia" w:ascii="宋体" w:hAnsi="宋体" w:eastAsia="宋体" w:cs="宋体"/>
                <w:sz w:val="18"/>
                <w:szCs w:val="18"/>
              </w:rPr>
              <w:t>装盒部分</w:t>
            </w:r>
          </w:p>
        </w:tc>
      </w:tr>
      <w:tr w14:paraId="035B1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695C2026">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center"/>
          </w:tcPr>
          <w:p w14:paraId="238A68F9">
            <w:pPr>
              <w:widowControl/>
              <w:spacing w:line="240" w:lineRule="auto"/>
              <w:rPr>
                <w:rFonts w:hint="eastAsia" w:ascii="宋体" w:hAnsi="宋体" w:eastAsia="宋体" w:cs="宋体"/>
                <w:sz w:val="18"/>
                <w:szCs w:val="18"/>
              </w:rPr>
            </w:pPr>
            <w:r>
              <w:rPr>
                <w:rFonts w:hint="eastAsia" w:ascii="宋体" w:hAnsi="宋体" w:eastAsia="宋体" w:cs="宋体"/>
                <w:sz w:val="18"/>
                <w:szCs w:val="18"/>
              </w:rPr>
              <w:t>纸盒材质为250～300g/m²标准白卡纸。</w:t>
            </w:r>
          </w:p>
        </w:tc>
        <w:tc>
          <w:tcPr>
            <w:tcW w:w="1311" w:type="dxa"/>
            <w:noWrap w:val="0"/>
            <w:vAlign w:val="center"/>
          </w:tcPr>
          <w:p w14:paraId="35358B01">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57F22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39851C3A">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center"/>
          </w:tcPr>
          <w:p w14:paraId="107AB0DC">
            <w:pPr>
              <w:widowControl/>
              <w:spacing w:line="240" w:lineRule="auto"/>
              <w:rPr>
                <w:rFonts w:hint="eastAsia" w:ascii="宋体" w:hAnsi="宋体" w:eastAsia="宋体" w:cs="宋体"/>
                <w:sz w:val="18"/>
                <w:szCs w:val="18"/>
              </w:rPr>
            </w:pPr>
            <w:r>
              <w:rPr>
                <w:rFonts w:hint="eastAsia" w:ascii="宋体" w:hAnsi="宋体" w:eastAsia="宋体" w:cs="宋体"/>
                <w:sz w:val="18"/>
                <w:szCs w:val="18"/>
              </w:rPr>
              <w:t>包装后小盒外观应完好，无破损。产品任何</w:t>
            </w:r>
            <w:r>
              <w:rPr>
                <w:rFonts w:hint="eastAsia" w:ascii="宋体" w:hAnsi="宋体" w:eastAsia="宋体" w:cs="宋体"/>
                <w:sz w:val="18"/>
                <w:szCs w:val="18"/>
                <w:lang w:val="en-US" w:eastAsia="zh-CN"/>
              </w:rPr>
              <w:t>位置</w:t>
            </w:r>
            <w:r>
              <w:rPr>
                <w:rFonts w:hint="eastAsia" w:ascii="宋体" w:hAnsi="宋体" w:eastAsia="宋体" w:cs="宋体"/>
                <w:sz w:val="18"/>
                <w:szCs w:val="18"/>
              </w:rPr>
              <w:t>不能被设备润滑油污染。</w:t>
            </w:r>
          </w:p>
        </w:tc>
        <w:tc>
          <w:tcPr>
            <w:tcW w:w="1311" w:type="dxa"/>
            <w:noWrap w:val="0"/>
            <w:vAlign w:val="center"/>
          </w:tcPr>
          <w:p w14:paraId="62DA2051">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4F2DF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7DDC25DB">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center"/>
          </w:tcPr>
          <w:p w14:paraId="419E7271">
            <w:pPr>
              <w:widowControl/>
              <w:spacing w:line="240" w:lineRule="auto"/>
              <w:rPr>
                <w:rFonts w:hint="eastAsia" w:ascii="宋体" w:hAnsi="宋体" w:eastAsia="宋体" w:cs="宋体"/>
                <w:sz w:val="18"/>
                <w:szCs w:val="18"/>
              </w:rPr>
            </w:pPr>
            <w:r>
              <w:rPr>
                <w:rFonts w:hint="eastAsia" w:ascii="宋体" w:hAnsi="宋体" w:eastAsia="宋体" w:cs="宋体"/>
                <w:sz w:val="18"/>
                <w:szCs w:val="18"/>
              </w:rPr>
              <w:t>剔除装置确保被剔除产品不被损坏。</w:t>
            </w:r>
          </w:p>
        </w:tc>
        <w:tc>
          <w:tcPr>
            <w:tcW w:w="1311" w:type="dxa"/>
            <w:noWrap w:val="0"/>
            <w:vAlign w:val="center"/>
          </w:tcPr>
          <w:p w14:paraId="4296743E">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45BA9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05F1523E">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center"/>
          </w:tcPr>
          <w:p w14:paraId="4D1DCC33">
            <w:pPr>
              <w:widowControl/>
              <w:spacing w:line="240" w:lineRule="auto"/>
              <w:rPr>
                <w:rFonts w:hint="eastAsia" w:ascii="宋体" w:hAnsi="宋体" w:eastAsia="宋体" w:cs="宋体"/>
                <w:sz w:val="18"/>
                <w:szCs w:val="18"/>
              </w:rPr>
            </w:pPr>
            <w:r>
              <w:rPr>
                <w:rFonts w:hint="eastAsia" w:ascii="宋体" w:hAnsi="宋体" w:eastAsia="宋体" w:cs="宋体"/>
                <w:sz w:val="18"/>
                <w:szCs w:val="18"/>
              </w:rPr>
              <w:t>设备可以连续不断</w:t>
            </w:r>
            <w:r>
              <w:rPr>
                <w:rFonts w:hint="eastAsia" w:ascii="宋体" w:hAnsi="宋体" w:eastAsia="宋体" w:cs="宋体"/>
                <w:sz w:val="18"/>
                <w:szCs w:val="18"/>
                <w:lang w:eastAsia="zh-CN"/>
              </w:rPr>
              <w:t>地</w:t>
            </w:r>
            <w:r>
              <w:rPr>
                <w:rFonts w:hint="eastAsia" w:ascii="宋体" w:hAnsi="宋体" w:eastAsia="宋体" w:cs="宋体"/>
                <w:sz w:val="18"/>
                <w:szCs w:val="18"/>
              </w:rPr>
              <w:t>将产品准确</w:t>
            </w:r>
            <w:r>
              <w:rPr>
                <w:rFonts w:hint="eastAsia" w:ascii="宋体" w:hAnsi="宋体" w:eastAsia="宋体" w:cs="宋体"/>
                <w:sz w:val="18"/>
                <w:szCs w:val="18"/>
                <w:lang w:eastAsia="zh-CN"/>
              </w:rPr>
              <w:t>地</w:t>
            </w:r>
            <w:r>
              <w:rPr>
                <w:rFonts w:hint="eastAsia" w:ascii="宋体" w:hAnsi="宋体" w:eastAsia="宋体" w:cs="宋体"/>
                <w:sz w:val="18"/>
                <w:szCs w:val="18"/>
              </w:rPr>
              <w:t>放入装盒机料仓内，</w:t>
            </w:r>
            <w:r>
              <w:rPr>
                <w:rFonts w:hint="eastAsia" w:ascii="宋体" w:hAnsi="宋体" w:eastAsia="宋体" w:cs="宋体"/>
                <w:sz w:val="18"/>
                <w:szCs w:val="18"/>
                <w:lang w:val="en-US" w:eastAsia="zh-CN"/>
              </w:rPr>
              <w:t>推</w:t>
            </w:r>
            <w:r>
              <w:rPr>
                <w:rFonts w:hint="eastAsia" w:ascii="宋体" w:hAnsi="宋体" w:eastAsia="宋体" w:cs="宋体"/>
                <w:sz w:val="18"/>
                <w:szCs w:val="18"/>
              </w:rPr>
              <w:t>料</w:t>
            </w:r>
            <w:r>
              <w:rPr>
                <w:rFonts w:hint="eastAsia" w:ascii="宋体" w:hAnsi="宋体" w:eastAsia="宋体" w:cs="宋体"/>
                <w:sz w:val="18"/>
                <w:szCs w:val="18"/>
                <w:lang w:val="en-US" w:eastAsia="zh-CN"/>
              </w:rPr>
              <w:t>进盒</w:t>
            </w:r>
            <w:r>
              <w:rPr>
                <w:rFonts w:hint="eastAsia" w:ascii="宋体" w:hAnsi="宋体" w:eastAsia="宋体" w:cs="宋体"/>
                <w:sz w:val="18"/>
                <w:szCs w:val="18"/>
              </w:rPr>
              <w:t>过程中应有措施确保不对产品造成损伤或破损。</w:t>
            </w:r>
          </w:p>
        </w:tc>
        <w:tc>
          <w:tcPr>
            <w:tcW w:w="1311" w:type="dxa"/>
            <w:noWrap w:val="0"/>
            <w:vAlign w:val="center"/>
          </w:tcPr>
          <w:p w14:paraId="76073C3B">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5238C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305F23F1">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center"/>
          </w:tcPr>
          <w:p w14:paraId="54FED74D">
            <w:pPr>
              <w:widowControl/>
              <w:spacing w:line="240" w:lineRule="auto"/>
              <w:rPr>
                <w:rFonts w:hint="eastAsia" w:ascii="宋体" w:hAnsi="宋体" w:eastAsia="宋体" w:cs="宋体"/>
                <w:sz w:val="18"/>
                <w:szCs w:val="18"/>
              </w:rPr>
            </w:pPr>
            <w:r>
              <w:rPr>
                <w:rFonts w:hint="eastAsia" w:ascii="宋体" w:hAnsi="宋体" w:eastAsia="宋体" w:cs="宋体"/>
                <w:sz w:val="18"/>
                <w:szCs w:val="18"/>
                <w:lang w:val="en-US" w:eastAsia="zh-CN"/>
              </w:rPr>
              <w:t>盒子</w:t>
            </w:r>
            <w:r>
              <w:rPr>
                <w:rFonts w:hint="eastAsia" w:ascii="宋体" w:hAnsi="宋体" w:eastAsia="宋体" w:cs="宋体"/>
                <w:sz w:val="18"/>
                <w:szCs w:val="18"/>
              </w:rPr>
              <w:t>料仓水平放置，宽度可调；开盒装置有预开盒动作，所有开盒动作平顺，不得破坏纸盒原有结构；下盒、开盒机构运行应稳定可靠。</w:t>
            </w:r>
          </w:p>
        </w:tc>
        <w:tc>
          <w:tcPr>
            <w:tcW w:w="1311" w:type="dxa"/>
            <w:noWrap w:val="0"/>
            <w:vAlign w:val="center"/>
          </w:tcPr>
          <w:p w14:paraId="3C1DF413">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3B709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258C99C7">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center"/>
          </w:tcPr>
          <w:p w14:paraId="68D1510B">
            <w:pPr>
              <w:widowControl/>
              <w:spacing w:line="240" w:lineRule="auto"/>
              <w:rPr>
                <w:rFonts w:hint="eastAsia" w:ascii="宋体" w:hAnsi="宋体" w:eastAsia="宋体" w:cs="宋体"/>
                <w:sz w:val="18"/>
                <w:szCs w:val="18"/>
              </w:rPr>
            </w:pPr>
            <w:r>
              <w:rPr>
                <w:rFonts w:hint="eastAsia" w:ascii="宋体" w:hAnsi="宋体" w:eastAsia="宋体" w:cs="宋体"/>
                <w:sz w:val="18"/>
                <w:szCs w:val="18"/>
                <w:lang w:val="en-US" w:eastAsia="zh-CN"/>
              </w:rPr>
              <w:t>盒子</w:t>
            </w:r>
            <w:r>
              <w:rPr>
                <w:rFonts w:hint="eastAsia" w:ascii="宋体" w:hAnsi="宋体" w:eastAsia="宋体" w:cs="宋体"/>
                <w:sz w:val="18"/>
                <w:szCs w:val="18"/>
              </w:rPr>
              <w:t>的吸取及打开应该确保不易掉落。除包材原因之外，小包装盒掉落率≤0.1%；能监测到小盒吸取失败。</w:t>
            </w:r>
          </w:p>
        </w:tc>
        <w:tc>
          <w:tcPr>
            <w:tcW w:w="1311" w:type="dxa"/>
            <w:noWrap w:val="0"/>
            <w:vAlign w:val="center"/>
          </w:tcPr>
          <w:p w14:paraId="31450D64">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18145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5A244D69">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center"/>
          </w:tcPr>
          <w:p w14:paraId="6E1F7351">
            <w:pPr>
              <w:widowControl/>
              <w:spacing w:line="240" w:lineRule="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采用后推料方式推料，即推料杆向操作位置推料。</w:t>
            </w:r>
          </w:p>
        </w:tc>
        <w:tc>
          <w:tcPr>
            <w:tcW w:w="1311" w:type="dxa"/>
            <w:noWrap w:val="0"/>
            <w:vAlign w:val="center"/>
          </w:tcPr>
          <w:p w14:paraId="26862517">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32E33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33" w:type="dxa"/>
            <w:gridSpan w:val="3"/>
            <w:shd w:val="clear" w:color="000000" w:fill="FFFFFF"/>
            <w:noWrap w:val="0"/>
            <w:vAlign w:val="center"/>
          </w:tcPr>
          <w:p w14:paraId="6C5322B0">
            <w:pPr>
              <w:widowControl/>
              <w:spacing w:line="240" w:lineRule="auto"/>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w:t>
            </w:r>
            <w:r>
              <w:rPr>
                <w:rFonts w:hint="eastAsia" w:ascii="宋体" w:hAnsi="宋体" w:eastAsia="宋体" w:cs="宋体"/>
                <w:kern w:val="0"/>
                <w:sz w:val="18"/>
                <w:szCs w:val="18"/>
              </w:rPr>
              <w:t>.3 自动装盒机控制部分要求</w:t>
            </w:r>
          </w:p>
        </w:tc>
      </w:tr>
      <w:tr w14:paraId="321B7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09D51CB0">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74EE19D0">
            <w:pPr>
              <w:widowControl/>
              <w:spacing w:line="240" w:lineRule="auto"/>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可将每种不同规格盒子的</w:t>
            </w:r>
            <w:r>
              <w:rPr>
                <w:rFonts w:hint="eastAsia" w:ascii="宋体" w:hAnsi="宋体" w:eastAsia="宋体" w:cs="宋体"/>
                <w:sz w:val="18"/>
                <w:szCs w:val="18"/>
              </w:rPr>
              <w:t>盒长</w:t>
            </w:r>
            <w:r>
              <w:rPr>
                <w:rFonts w:hint="eastAsia" w:ascii="宋体" w:hAnsi="宋体" w:eastAsia="宋体" w:cs="宋体"/>
                <w:sz w:val="18"/>
                <w:szCs w:val="18"/>
                <w:lang w:eastAsia="zh-CN"/>
              </w:rPr>
              <w:t>、</w:t>
            </w:r>
            <w:r>
              <w:rPr>
                <w:rFonts w:hint="eastAsia" w:ascii="宋体" w:hAnsi="宋体" w:eastAsia="宋体" w:cs="宋体"/>
                <w:sz w:val="18"/>
                <w:szCs w:val="18"/>
              </w:rPr>
              <w:t>盒宽</w:t>
            </w:r>
            <w:r>
              <w:rPr>
                <w:rFonts w:hint="eastAsia" w:ascii="宋体" w:hAnsi="宋体" w:eastAsia="宋体" w:cs="宋体"/>
                <w:sz w:val="18"/>
                <w:szCs w:val="18"/>
                <w:lang w:val="en-US" w:eastAsia="zh-CN"/>
              </w:rPr>
              <w:t>参数设置为1条指令，生产不同规格产品时，只需调取相关指令则可达到一键调整效果。</w:t>
            </w:r>
          </w:p>
        </w:tc>
        <w:tc>
          <w:tcPr>
            <w:tcW w:w="1311" w:type="dxa"/>
            <w:shd w:val="clear" w:color="auto" w:fill="auto"/>
            <w:noWrap w:val="0"/>
            <w:vAlign w:val="center"/>
          </w:tcPr>
          <w:p w14:paraId="20DB0715">
            <w:pPr>
              <w:widowControl/>
              <w:spacing w:line="240" w:lineRule="auto"/>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必需</w:t>
            </w:r>
          </w:p>
        </w:tc>
      </w:tr>
      <w:tr w14:paraId="2B129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34F84B46">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3CFC6AD8">
            <w:pPr>
              <w:widowControl/>
              <w:spacing w:line="240" w:lineRule="auto"/>
              <w:rPr>
                <w:rFonts w:hint="eastAsia" w:ascii="宋体" w:hAnsi="宋体" w:eastAsia="宋体" w:cs="宋体"/>
                <w:sz w:val="18"/>
                <w:szCs w:val="18"/>
              </w:rPr>
            </w:pPr>
            <w:r>
              <w:rPr>
                <w:rFonts w:hint="eastAsia" w:ascii="宋体" w:hAnsi="宋体" w:eastAsia="宋体" w:cs="宋体"/>
                <w:sz w:val="18"/>
                <w:szCs w:val="18"/>
              </w:rPr>
              <w:t>装盒机应全线配置有完善的监测装置：（包括但不限于以下检测控制功能）</w:t>
            </w:r>
          </w:p>
          <w:p w14:paraId="64B8CC9C">
            <w:pPr>
              <w:widowControl/>
              <w:spacing w:line="240" w:lineRule="auto"/>
              <w:rPr>
                <w:rFonts w:hint="eastAsia" w:ascii="宋体" w:hAnsi="宋体" w:eastAsia="宋体" w:cs="宋体"/>
                <w:sz w:val="18"/>
                <w:szCs w:val="18"/>
              </w:rPr>
            </w:pPr>
            <w:r>
              <w:rPr>
                <w:rFonts w:hint="eastAsia" w:ascii="宋体" w:hAnsi="宋体" w:eastAsia="宋体" w:cs="宋体"/>
                <w:sz w:val="18"/>
                <w:szCs w:val="18"/>
              </w:rPr>
              <w:t>1、上料料仓满料或停机时，输送带具有物料分流功能；</w:t>
            </w:r>
          </w:p>
          <w:p w14:paraId="3DC0D19C">
            <w:pPr>
              <w:widowControl/>
              <w:spacing w:line="240" w:lineRule="auto"/>
              <w:rPr>
                <w:rFonts w:hint="eastAsia" w:ascii="宋体" w:hAnsi="宋体" w:eastAsia="宋体" w:cs="宋体"/>
                <w:sz w:val="18"/>
                <w:szCs w:val="18"/>
              </w:rPr>
            </w:pPr>
            <w:r>
              <w:rPr>
                <w:rFonts w:hint="eastAsia" w:ascii="宋体" w:hAnsi="宋体" w:eastAsia="宋体" w:cs="宋体"/>
                <w:sz w:val="18"/>
                <w:szCs w:val="18"/>
              </w:rPr>
              <w:t>2、实现“无瓶不开盒、不下说明书”的逻辑功能（详见URS23）；</w:t>
            </w:r>
          </w:p>
          <w:p w14:paraId="6200B767">
            <w:pPr>
              <w:widowControl/>
              <w:spacing w:line="240" w:lineRule="auto"/>
              <w:rPr>
                <w:rFonts w:hint="eastAsia" w:ascii="宋体" w:hAnsi="宋体" w:eastAsia="宋体" w:cs="宋体"/>
                <w:sz w:val="18"/>
                <w:szCs w:val="18"/>
              </w:rPr>
            </w:pPr>
            <w:r>
              <w:rPr>
                <w:rFonts w:hint="eastAsia" w:ascii="宋体" w:hAnsi="宋体" w:eastAsia="宋体" w:cs="宋体"/>
                <w:sz w:val="18"/>
                <w:szCs w:val="18"/>
              </w:rPr>
              <w:t>3、说明书料仓低位报警及缺说明书自动停机功能；</w:t>
            </w:r>
          </w:p>
          <w:p w14:paraId="7C61EC2C">
            <w:pPr>
              <w:widowControl/>
              <w:spacing w:line="240" w:lineRule="auto"/>
              <w:rPr>
                <w:rFonts w:hint="eastAsia" w:ascii="宋体" w:hAnsi="宋体" w:eastAsia="宋体" w:cs="宋体"/>
                <w:sz w:val="18"/>
                <w:szCs w:val="18"/>
              </w:rPr>
            </w:pPr>
            <w:r>
              <w:rPr>
                <w:rFonts w:hint="eastAsia" w:ascii="宋体" w:hAnsi="宋体" w:eastAsia="宋体" w:cs="宋体"/>
                <w:sz w:val="18"/>
                <w:szCs w:val="18"/>
              </w:rPr>
              <w:t>4、小盒料仓低位报警及缺盒自动停机功能；</w:t>
            </w:r>
          </w:p>
          <w:p w14:paraId="3212D7D9">
            <w:pPr>
              <w:widowControl/>
              <w:spacing w:line="240" w:lineRule="auto"/>
              <w:rPr>
                <w:rFonts w:hint="eastAsia" w:ascii="宋体" w:hAnsi="宋体" w:eastAsia="宋体" w:cs="宋体"/>
                <w:sz w:val="18"/>
                <w:szCs w:val="18"/>
              </w:rPr>
            </w:pPr>
            <w:r>
              <w:rPr>
                <w:rFonts w:hint="eastAsia" w:ascii="宋体" w:hAnsi="宋体" w:eastAsia="宋体" w:cs="宋体"/>
                <w:sz w:val="18"/>
                <w:szCs w:val="18"/>
              </w:rPr>
              <w:t>5、小盒进给后应有在位检测及开盒失败监测。一旦发生开盒失败或缺盒，设备应自动停机并在控制面板报警；</w:t>
            </w:r>
          </w:p>
          <w:p w14:paraId="079B94A7">
            <w:pPr>
              <w:widowControl/>
              <w:spacing w:line="240" w:lineRule="auto"/>
              <w:rPr>
                <w:rFonts w:hint="eastAsia" w:ascii="宋体" w:hAnsi="宋体" w:eastAsia="宋体" w:cs="宋体"/>
                <w:sz w:val="18"/>
                <w:szCs w:val="18"/>
                <w:lang w:val="en-US" w:eastAsia="zh-CN"/>
              </w:rPr>
            </w:pPr>
            <w:r>
              <w:rPr>
                <w:rFonts w:hint="eastAsia" w:ascii="宋体" w:hAnsi="宋体" w:eastAsia="宋体" w:cs="宋体"/>
                <w:sz w:val="18"/>
                <w:szCs w:val="18"/>
              </w:rPr>
              <w:t>6、说明书进入小盒后的说明书在位检测，缺说明书的小盒自动剔除</w:t>
            </w:r>
            <w:r>
              <w:rPr>
                <w:rFonts w:hint="eastAsia" w:ascii="宋体" w:hAnsi="宋体" w:eastAsia="宋体" w:cs="宋体"/>
                <w:sz w:val="18"/>
                <w:szCs w:val="18"/>
                <w:lang w:eastAsia="zh-CN"/>
              </w:rPr>
              <w:t>。</w:t>
            </w:r>
          </w:p>
        </w:tc>
        <w:tc>
          <w:tcPr>
            <w:tcW w:w="1311" w:type="dxa"/>
            <w:shd w:val="clear" w:color="auto" w:fill="auto"/>
            <w:noWrap w:val="0"/>
            <w:vAlign w:val="center"/>
          </w:tcPr>
          <w:p w14:paraId="38453410">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086A9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1768B39A">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341B4DCD">
            <w:pPr>
              <w:widowControl/>
              <w:spacing w:line="240" w:lineRule="auto"/>
              <w:rPr>
                <w:rFonts w:hint="eastAsia" w:ascii="宋体" w:hAnsi="宋体" w:eastAsia="宋体" w:cs="宋体"/>
                <w:color w:val="FF0000"/>
                <w:kern w:val="0"/>
                <w:sz w:val="18"/>
                <w:szCs w:val="18"/>
                <w:lang w:val="en-US" w:eastAsia="zh-CN" w:bidi="ar-SA"/>
              </w:rPr>
            </w:pPr>
            <w:r>
              <w:rPr>
                <w:rFonts w:hint="eastAsia" w:ascii="宋体" w:hAnsi="宋体" w:eastAsia="宋体" w:cs="宋体"/>
                <w:bCs/>
                <w:sz w:val="18"/>
                <w:szCs w:val="18"/>
              </w:rPr>
              <w:t>控制系统遵循GAMP5的要求，采用触摸屏+可编程PLC控制，</w:t>
            </w:r>
            <w:r>
              <w:rPr>
                <w:rFonts w:hint="eastAsia" w:ascii="宋体" w:hAnsi="宋体" w:eastAsia="宋体" w:cs="宋体"/>
                <w:sz w:val="18"/>
                <w:szCs w:val="18"/>
              </w:rPr>
              <w:t>中文人机界面</w:t>
            </w:r>
            <w:r>
              <w:rPr>
                <w:rFonts w:hint="eastAsia" w:ascii="宋体" w:hAnsi="宋体" w:eastAsia="宋体" w:cs="宋体"/>
                <w:sz w:val="18"/>
                <w:szCs w:val="18"/>
                <w:lang w:eastAsia="zh-CN"/>
              </w:rPr>
              <w:t>。</w:t>
            </w:r>
          </w:p>
        </w:tc>
        <w:tc>
          <w:tcPr>
            <w:tcW w:w="1311" w:type="dxa"/>
            <w:noWrap w:val="0"/>
            <w:vAlign w:val="center"/>
          </w:tcPr>
          <w:p w14:paraId="6ACF759D">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19E54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53F67B6B">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79FE6244">
            <w:pPr>
              <w:widowControl/>
              <w:spacing w:line="240" w:lineRule="auto"/>
              <w:rPr>
                <w:rFonts w:hint="eastAsia" w:ascii="宋体" w:hAnsi="宋体" w:eastAsia="宋体" w:cs="宋体"/>
                <w:sz w:val="18"/>
                <w:szCs w:val="18"/>
                <w:lang w:val="en-US" w:eastAsia="zh-CN"/>
              </w:rPr>
            </w:pPr>
            <w:r>
              <w:rPr>
                <w:rFonts w:hint="eastAsia" w:ascii="宋体" w:hAnsi="宋体" w:eastAsia="宋体" w:cs="宋体"/>
                <w:sz w:val="18"/>
                <w:szCs w:val="18"/>
              </w:rPr>
              <w:t>能实现对生产的自动监控及记录功能，记录可保存并能导出（导出信息包括品名、批号、日期、时间、产品规格、</w:t>
            </w:r>
            <w:r>
              <w:rPr>
                <w:rFonts w:hint="eastAsia" w:ascii="宋体" w:hAnsi="宋体" w:eastAsia="宋体" w:cs="宋体"/>
                <w:sz w:val="18"/>
                <w:szCs w:val="18"/>
                <w:lang w:val="en-US" w:eastAsia="zh-CN"/>
              </w:rPr>
              <w:t>速度、</w:t>
            </w:r>
            <w:r>
              <w:rPr>
                <w:rFonts w:hint="eastAsia" w:ascii="宋体" w:hAnsi="宋体" w:eastAsia="宋体" w:cs="宋体"/>
                <w:sz w:val="18"/>
                <w:szCs w:val="18"/>
              </w:rPr>
              <w:t>产量等），工艺参数可设定、修改、储存。</w:t>
            </w:r>
          </w:p>
        </w:tc>
        <w:tc>
          <w:tcPr>
            <w:tcW w:w="1311" w:type="dxa"/>
            <w:noWrap w:val="0"/>
            <w:vAlign w:val="center"/>
          </w:tcPr>
          <w:p w14:paraId="47AA0350">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6598C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78FEEA01">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425B7E69">
            <w:pPr>
              <w:widowControl/>
              <w:spacing w:line="240" w:lineRule="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可以完成设备的参数设置，具有数据统计及控制面板有中文故障原因显示</w:t>
            </w:r>
            <w:r>
              <w:rPr>
                <w:rFonts w:hint="eastAsia" w:ascii="宋体" w:hAnsi="宋体" w:eastAsia="宋体" w:cs="宋体"/>
                <w:sz w:val="18"/>
                <w:szCs w:val="18"/>
                <w:lang w:eastAsia="zh-CN"/>
              </w:rPr>
              <w:t>。</w:t>
            </w:r>
          </w:p>
        </w:tc>
        <w:tc>
          <w:tcPr>
            <w:tcW w:w="1311" w:type="dxa"/>
            <w:noWrap w:val="0"/>
            <w:vAlign w:val="center"/>
          </w:tcPr>
          <w:p w14:paraId="1C1A9493">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1AC9F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5C3BDB04">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71DD50FD">
            <w:pPr>
              <w:widowControl/>
              <w:spacing w:line="240" w:lineRule="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系统应能够实时显示：设备运行速度、累计产量（如包装数量等，可清零）、累计运行时间、故障报警提示及记录、包装规格更改参数调整等内容。</w:t>
            </w:r>
          </w:p>
        </w:tc>
        <w:tc>
          <w:tcPr>
            <w:tcW w:w="1311" w:type="dxa"/>
            <w:noWrap w:val="0"/>
            <w:vAlign w:val="center"/>
          </w:tcPr>
          <w:p w14:paraId="7B240D4B">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5113F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3C1A4D3E">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58110F69">
            <w:pPr>
              <w:widowControl/>
              <w:spacing w:line="240" w:lineRule="auto"/>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设</w:t>
            </w:r>
            <w:r>
              <w:rPr>
                <w:rFonts w:hint="eastAsia" w:ascii="宋体" w:hAnsi="宋体" w:eastAsia="宋体" w:cs="宋体"/>
                <w:sz w:val="18"/>
                <w:szCs w:val="18"/>
              </w:rPr>
              <w:t>备应具备故障自诊断功能，并能在报警的同时，在人机信息栏上显示提醒故障位置（文字显示），方便操作人员及时排除故障。</w:t>
            </w:r>
          </w:p>
        </w:tc>
        <w:tc>
          <w:tcPr>
            <w:tcW w:w="1311" w:type="dxa"/>
            <w:noWrap w:val="0"/>
            <w:vAlign w:val="center"/>
          </w:tcPr>
          <w:p w14:paraId="1412F219">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34B44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0E50395B">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1EB08618">
            <w:pPr>
              <w:widowControl/>
              <w:spacing w:line="240" w:lineRule="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程序中应有PLC和操作面板信息传送出错时报警、驱动电机过载、电压不足等报警。</w:t>
            </w:r>
          </w:p>
        </w:tc>
        <w:tc>
          <w:tcPr>
            <w:tcW w:w="1311" w:type="dxa"/>
            <w:noWrap w:val="0"/>
            <w:vAlign w:val="center"/>
          </w:tcPr>
          <w:p w14:paraId="64471608">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68EC8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102C8AC0">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2341F5E1">
            <w:pPr>
              <w:widowControl/>
              <w:spacing w:line="240" w:lineRule="auto"/>
              <w:rPr>
                <w:rFonts w:hint="eastAsia"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装盒机应在各伺服驱动机构（如推杆、送盒段）设置过载保护。当因异物卡住导致阻力过大时，系统应报警并在控制面板显示，同时自动停机，过载情况未被排除时，设备无法复位继续生产。</w:t>
            </w:r>
          </w:p>
        </w:tc>
        <w:tc>
          <w:tcPr>
            <w:tcW w:w="1311" w:type="dxa"/>
            <w:noWrap w:val="0"/>
            <w:vAlign w:val="center"/>
          </w:tcPr>
          <w:p w14:paraId="0D833D25">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5BC56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3ED7AD6D">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09DFE082">
            <w:pPr>
              <w:widowControl/>
              <w:spacing w:line="240" w:lineRule="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所有控制均能在触摸屏上设定并实现自动控制。工艺参数在操作面板显示并能在设计范围内运行，同时能自动控制在设计的公差范围内，系统运行稳定性和重复性应良好。包括设定运行工作参数、选定工作模式等功能。</w:t>
            </w:r>
          </w:p>
        </w:tc>
        <w:tc>
          <w:tcPr>
            <w:tcW w:w="1311" w:type="dxa"/>
            <w:noWrap w:val="0"/>
            <w:vAlign w:val="center"/>
          </w:tcPr>
          <w:p w14:paraId="203B8270">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255A8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0BEC6760">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75FAFEE5">
            <w:pPr>
              <w:widowControl/>
              <w:spacing w:line="240" w:lineRule="auto"/>
              <w:rPr>
                <w:rFonts w:hint="eastAsia" w:ascii="宋体" w:hAnsi="宋体" w:eastAsia="宋体" w:cs="宋体"/>
                <w:color w:val="auto"/>
                <w:sz w:val="18"/>
                <w:szCs w:val="18"/>
                <w:lang w:val="en-US" w:eastAsia="zh-CN"/>
              </w:rPr>
            </w:pPr>
            <w:r>
              <w:rPr>
                <w:rFonts w:hint="eastAsia" w:ascii="宋体" w:hAnsi="宋体" w:eastAsia="宋体" w:cs="宋体"/>
                <w:sz w:val="18"/>
                <w:szCs w:val="18"/>
              </w:rPr>
              <w:t>系统的操作界面要简单，易懂，文字为简体中文；</w:t>
            </w:r>
            <w:r>
              <w:rPr>
                <w:rFonts w:hint="eastAsia" w:ascii="宋体" w:hAnsi="宋体" w:eastAsia="宋体" w:cs="宋体"/>
                <w:color w:val="auto"/>
                <w:sz w:val="18"/>
                <w:szCs w:val="18"/>
              </w:rPr>
              <w:t>应有</w:t>
            </w:r>
            <w:r>
              <w:rPr>
                <w:rFonts w:hint="eastAsia" w:ascii="宋体" w:hAnsi="宋体" w:eastAsia="宋体" w:cs="宋体"/>
                <w:color w:val="auto"/>
                <w:sz w:val="18"/>
                <w:szCs w:val="18"/>
                <w:lang w:val="en-GB"/>
              </w:rPr>
              <w:t>用户分级控制的三级权限管理，且均配备独立用户登录密码；人机界面应有防止非授权人员操作的措施</w:t>
            </w:r>
            <w:r>
              <w:rPr>
                <w:rFonts w:hint="eastAsia" w:ascii="宋体" w:hAnsi="宋体" w:eastAsia="宋体" w:cs="宋体"/>
                <w:color w:val="auto"/>
                <w:sz w:val="18"/>
                <w:szCs w:val="18"/>
                <w:lang w:val="en-GB" w:eastAsia="zh-CN"/>
              </w:rPr>
              <w:t>：</w:t>
            </w:r>
          </w:p>
          <w:p w14:paraId="33E08E9D">
            <w:pPr>
              <w:widowControl/>
              <w:spacing w:line="240" w:lineRule="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初级权限：仅可进行设备启停、点动、急停复位等基本操作；</w:t>
            </w:r>
          </w:p>
          <w:p w14:paraId="5436577D">
            <w:pPr>
              <w:widowControl/>
              <w:spacing w:line="240" w:lineRule="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中级权限：除初级权限外，可进行生产速度调整、配方调取、参数微调等操作；</w:t>
            </w:r>
          </w:p>
          <w:p w14:paraId="0E40ECCE">
            <w:pPr>
              <w:widowControl/>
              <w:spacing w:line="240" w:lineRule="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高级权限：可进行所有系统参数的设定与修改、用户管理、程序备份等。</w:t>
            </w:r>
          </w:p>
        </w:tc>
        <w:tc>
          <w:tcPr>
            <w:tcW w:w="1311" w:type="dxa"/>
            <w:noWrap w:val="0"/>
            <w:vAlign w:val="center"/>
          </w:tcPr>
          <w:p w14:paraId="7D64D71D">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0B32A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1FEEFFE4">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24566E2D">
            <w:pPr>
              <w:pStyle w:val="8"/>
              <w:adjustRightInd w:val="0"/>
              <w:snapToGrid w:val="0"/>
              <w:spacing w:line="240" w:lineRule="auto"/>
              <w:jc w:val="left"/>
              <w:rPr>
                <w:rFonts w:hint="eastAsia" w:ascii="宋体" w:hAnsi="宋体" w:eastAsia="宋体" w:cs="宋体"/>
                <w:bCs w:val="0"/>
                <w:kern w:val="2"/>
                <w:sz w:val="18"/>
                <w:szCs w:val="18"/>
                <w:lang w:val="en-US" w:eastAsia="zh-CN" w:bidi="ar-SA"/>
              </w:rPr>
            </w:pPr>
            <w:r>
              <w:rPr>
                <w:rFonts w:hint="eastAsia" w:ascii="宋体" w:hAnsi="宋体" w:eastAsia="宋体" w:cs="宋体"/>
                <w:bCs w:val="0"/>
                <w:kern w:val="2"/>
                <w:sz w:val="18"/>
                <w:szCs w:val="18"/>
                <w:lang w:eastAsia="zh-CN"/>
              </w:rPr>
              <w:t>互联网接口、USB接口。自动系统预留PLC输入/输出接点。预留输出通讯接口，并开放远程监控权限，可实现连接远程监控系统。</w:t>
            </w:r>
          </w:p>
        </w:tc>
        <w:tc>
          <w:tcPr>
            <w:tcW w:w="1311" w:type="dxa"/>
            <w:noWrap w:val="0"/>
            <w:vAlign w:val="center"/>
          </w:tcPr>
          <w:p w14:paraId="7A29EFA5">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6F79D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1610F022">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24B7F523">
            <w:pPr>
              <w:pStyle w:val="8"/>
              <w:adjustRightInd w:val="0"/>
              <w:snapToGrid w:val="0"/>
              <w:spacing w:line="240" w:lineRule="auto"/>
              <w:jc w:val="left"/>
              <w:rPr>
                <w:rFonts w:hint="eastAsia" w:ascii="宋体" w:hAnsi="宋体" w:eastAsia="宋体" w:cs="宋体"/>
                <w:bCs w:val="0"/>
                <w:kern w:val="2"/>
                <w:sz w:val="18"/>
                <w:szCs w:val="18"/>
                <w:lang w:val="en-US" w:eastAsia="zh-CN" w:bidi="ar-SA"/>
              </w:rPr>
            </w:pPr>
            <w:r>
              <w:rPr>
                <w:rFonts w:hint="eastAsia" w:ascii="宋体" w:hAnsi="宋体" w:eastAsia="宋体" w:cs="宋体"/>
                <w:bCs w:val="0"/>
                <w:kern w:val="2"/>
                <w:sz w:val="18"/>
                <w:szCs w:val="18"/>
                <w:lang w:eastAsia="zh-CN"/>
              </w:rPr>
              <w:t>设备应提供开放的通讯接口（如OPC UA、Modbus TCP/IP等）及协议，以满足MES等上位机系统的数据采集和远程监控要求。软件系统应支持远程诊断、维护及程序恢复。</w:t>
            </w:r>
          </w:p>
        </w:tc>
        <w:tc>
          <w:tcPr>
            <w:tcW w:w="1311" w:type="dxa"/>
            <w:noWrap w:val="0"/>
            <w:vAlign w:val="center"/>
          </w:tcPr>
          <w:p w14:paraId="43816C09">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2BB11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25DF24DD">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6236EC9B">
            <w:pPr>
              <w:widowControl/>
              <w:spacing w:line="240" w:lineRule="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设备在调整主机速度时，其它相关参数要能自动匹配，一键操作。</w:t>
            </w:r>
          </w:p>
        </w:tc>
        <w:tc>
          <w:tcPr>
            <w:tcW w:w="1311" w:type="dxa"/>
            <w:noWrap w:val="0"/>
            <w:vAlign w:val="center"/>
          </w:tcPr>
          <w:p w14:paraId="0C0B4038">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1AD1E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0630B8D7">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68820FA8">
            <w:pPr>
              <w:widowControl/>
              <w:spacing w:line="240" w:lineRule="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有安全</w:t>
            </w:r>
            <w:r>
              <w:rPr>
                <w:rFonts w:hint="eastAsia" w:ascii="宋体" w:hAnsi="宋体" w:eastAsia="宋体" w:cs="宋体"/>
                <w:sz w:val="18"/>
                <w:szCs w:val="18"/>
                <w:lang w:eastAsia="zh-CN"/>
              </w:rPr>
              <w:t>联锁</w:t>
            </w:r>
            <w:r>
              <w:rPr>
                <w:rFonts w:hint="eastAsia" w:ascii="宋体" w:hAnsi="宋体" w:eastAsia="宋体" w:cs="宋体"/>
                <w:sz w:val="18"/>
                <w:szCs w:val="18"/>
              </w:rPr>
              <w:t>功能，任何一项未符合设定要求不能开机，并有报警提示</w:t>
            </w:r>
          </w:p>
        </w:tc>
        <w:tc>
          <w:tcPr>
            <w:tcW w:w="1311" w:type="dxa"/>
            <w:noWrap w:val="0"/>
            <w:vAlign w:val="center"/>
          </w:tcPr>
          <w:p w14:paraId="5E952308">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7FDA6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4A5A4705">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263C35B2">
            <w:pPr>
              <w:widowControl/>
              <w:spacing w:line="240" w:lineRule="auto"/>
              <w:rPr>
                <w:rFonts w:hint="eastAsia" w:ascii="宋体" w:hAnsi="宋体" w:eastAsia="宋体" w:cs="宋体"/>
                <w:bCs/>
                <w:kern w:val="2"/>
                <w:sz w:val="18"/>
                <w:szCs w:val="18"/>
                <w:lang w:val="en-US" w:eastAsia="zh-CN" w:bidi="ar-SA"/>
              </w:rPr>
            </w:pPr>
            <w:r>
              <w:rPr>
                <w:rFonts w:hint="eastAsia" w:ascii="宋体" w:hAnsi="宋体" w:eastAsia="宋体" w:cs="宋体"/>
                <w:sz w:val="18"/>
                <w:szCs w:val="18"/>
                <w:lang w:val="en-US" w:eastAsia="zh-CN"/>
              </w:rPr>
              <w:t>投标人</w:t>
            </w:r>
            <w:r>
              <w:rPr>
                <w:rFonts w:hint="eastAsia" w:ascii="宋体" w:hAnsi="宋体" w:eastAsia="宋体" w:cs="宋体"/>
                <w:sz w:val="18"/>
                <w:szCs w:val="18"/>
              </w:rPr>
              <w:t>需将控制程序开放给</w:t>
            </w:r>
            <w:r>
              <w:rPr>
                <w:rFonts w:hint="eastAsia" w:ascii="宋体" w:hAnsi="宋体" w:eastAsia="宋体" w:cs="宋体"/>
                <w:sz w:val="18"/>
                <w:szCs w:val="18"/>
                <w:lang w:val="en-US" w:eastAsia="zh-CN"/>
              </w:rPr>
              <w:t>招标人</w:t>
            </w:r>
            <w:r>
              <w:rPr>
                <w:rFonts w:hint="eastAsia" w:ascii="宋体" w:hAnsi="宋体" w:eastAsia="宋体" w:cs="宋体"/>
                <w:sz w:val="18"/>
                <w:szCs w:val="18"/>
              </w:rPr>
              <w:t>，提供触摸屏及PLC控制的备份程序一套，并提供程序密码。</w:t>
            </w:r>
          </w:p>
        </w:tc>
        <w:tc>
          <w:tcPr>
            <w:tcW w:w="1311" w:type="dxa"/>
            <w:noWrap w:val="0"/>
            <w:vAlign w:val="center"/>
          </w:tcPr>
          <w:p w14:paraId="7A55427F">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00CE7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282773AF">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57E596B6">
            <w:pPr>
              <w:widowControl/>
              <w:spacing w:line="240" w:lineRule="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电气元件及线路排布整齐，有标号、无错乱现象。各电线接头应连接牢固并编号区分。所有线缆均有标号并有连接线路图。</w:t>
            </w:r>
          </w:p>
        </w:tc>
        <w:tc>
          <w:tcPr>
            <w:tcW w:w="1311" w:type="dxa"/>
            <w:noWrap w:val="0"/>
            <w:vAlign w:val="center"/>
          </w:tcPr>
          <w:p w14:paraId="21E49A4D">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3C79C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3B2E1819">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611127E3">
            <w:pPr>
              <w:widowControl/>
              <w:spacing w:line="240" w:lineRule="auto"/>
              <w:rPr>
                <w:rFonts w:hint="eastAsia" w:ascii="宋体" w:hAnsi="宋体" w:eastAsia="宋体" w:cs="宋体"/>
                <w:bCs/>
                <w:kern w:val="2"/>
                <w:sz w:val="18"/>
                <w:szCs w:val="18"/>
                <w:lang w:val="en-US" w:eastAsia="zh-CN" w:bidi="ar-SA"/>
              </w:rPr>
            </w:pPr>
            <w:r>
              <w:rPr>
                <w:rFonts w:hint="eastAsia" w:ascii="宋体" w:hAnsi="宋体" w:eastAsia="宋体" w:cs="宋体"/>
                <w:sz w:val="18"/>
                <w:szCs w:val="18"/>
              </w:rPr>
              <w:t>所有的线路应走线规范，配置好线槽、线管、接头。需保证无明显外露。</w:t>
            </w:r>
          </w:p>
        </w:tc>
        <w:tc>
          <w:tcPr>
            <w:tcW w:w="1311" w:type="dxa"/>
            <w:noWrap w:val="0"/>
            <w:vAlign w:val="center"/>
          </w:tcPr>
          <w:p w14:paraId="56EDE694">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6E097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007E2598">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2AD98CF8">
            <w:pPr>
              <w:widowControl/>
              <w:spacing w:line="240" w:lineRule="auto"/>
              <w:rPr>
                <w:rFonts w:hint="eastAsia" w:ascii="宋体" w:hAnsi="宋体" w:eastAsia="宋体" w:cs="宋体"/>
                <w:bCs/>
                <w:color w:val="FF0000"/>
                <w:kern w:val="2"/>
                <w:sz w:val="18"/>
                <w:szCs w:val="18"/>
                <w:lang w:val="en-US" w:eastAsia="zh-CN" w:bidi="ar-SA"/>
              </w:rPr>
            </w:pPr>
            <w:r>
              <w:rPr>
                <w:rFonts w:hint="eastAsia" w:ascii="宋体" w:hAnsi="宋体" w:eastAsia="宋体" w:cs="宋体"/>
                <w:sz w:val="18"/>
                <w:szCs w:val="18"/>
              </w:rPr>
              <w:t>停电后来电和紧急停机按钮键复位后，机器要处于待机状态，</w:t>
            </w:r>
            <w:r>
              <w:rPr>
                <w:rFonts w:hint="eastAsia" w:ascii="宋体" w:hAnsi="宋体" w:eastAsia="宋体" w:cs="宋体"/>
                <w:kern w:val="0"/>
                <w:sz w:val="18"/>
                <w:szCs w:val="18"/>
              </w:rPr>
              <w:t>恢复供电后设备不能自动开机，必须人工启动，在复位前数据应完整保存。</w:t>
            </w:r>
          </w:p>
        </w:tc>
        <w:tc>
          <w:tcPr>
            <w:tcW w:w="1311" w:type="dxa"/>
            <w:noWrap w:val="0"/>
            <w:vAlign w:val="center"/>
          </w:tcPr>
          <w:p w14:paraId="46CA0689">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0D78B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55E0CB9D">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13A6DC35">
            <w:pPr>
              <w:widowControl/>
              <w:spacing w:line="240" w:lineRule="auto"/>
              <w:rPr>
                <w:rFonts w:hint="eastAsia" w:ascii="宋体" w:hAnsi="宋体" w:eastAsia="宋体" w:cs="宋体"/>
                <w:bCs/>
                <w:kern w:val="2"/>
                <w:sz w:val="18"/>
                <w:szCs w:val="18"/>
                <w:lang w:val="en-US" w:eastAsia="zh-CN" w:bidi="ar-SA"/>
              </w:rPr>
            </w:pPr>
            <w:r>
              <w:rPr>
                <w:rFonts w:hint="eastAsia" w:ascii="宋体" w:hAnsi="宋体" w:eastAsia="宋体" w:cs="宋体"/>
                <w:bCs/>
                <w:sz w:val="18"/>
                <w:szCs w:val="18"/>
              </w:rPr>
              <w:t>电器及气动控制柜应易于清洁与维修，安装规范，强电、弱电控制回路部分应严格分开，避免一切可能的电磁干扰。</w:t>
            </w:r>
          </w:p>
        </w:tc>
        <w:tc>
          <w:tcPr>
            <w:tcW w:w="1311" w:type="dxa"/>
            <w:noWrap w:val="0"/>
            <w:vAlign w:val="center"/>
          </w:tcPr>
          <w:p w14:paraId="164BDD3B">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19485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4A415DBE">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02B22DF9">
            <w:pPr>
              <w:widowControl/>
              <w:spacing w:line="240" w:lineRule="auto"/>
              <w:rPr>
                <w:rFonts w:hint="eastAsia" w:ascii="宋体" w:hAnsi="宋体" w:eastAsia="宋体" w:cs="宋体"/>
                <w:caps/>
                <w:kern w:val="2"/>
                <w:sz w:val="18"/>
                <w:szCs w:val="18"/>
                <w:lang w:val="en-US" w:eastAsia="zh-CN" w:bidi="ar-SA"/>
              </w:rPr>
            </w:pPr>
            <w:r>
              <w:rPr>
                <w:rFonts w:hint="eastAsia" w:ascii="宋体" w:hAnsi="宋体" w:eastAsia="宋体" w:cs="宋体"/>
                <w:bCs/>
                <w:sz w:val="18"/>
                <w:szCs w:val="18"/>
              </w:rPr>
              <w:t>设备部件以压缩空气为动力源，所需压缩空气压力≤0.6MPa。</w:t>
            </w:r>
          </w:p>
        </w:tc>
        <w:tc>
          <w:tcPr>
            <w:tcW w:w="1311" w:type="dxa"/>
            <w:noWrap w:val="0"/>
            <w:vAlign w:val="center"/>
          </w:tcPr>
          <w:p w14:paraId="32952DB7">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099DF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33" w:type="dxa"/>
            <w:gridSpan w:val="3"/>
            <w:shd w:val="clear" w:color="000000" w:fill="FFFFFF"/>
            <w:noWrap w:val="0"/>
            <w:vAlign w:val="center"/>
          </w:tcPr>
          <w:p w14:paraId="777122C3">
            <w:pPr>
              <w:widowControl/>
              <w:spacing w:line="240" w:lineRule="auto"/>
              <w:rPr>
                <w:rFonts w:hint="eastAsia" w:ascii="宋体" w:hAnsi="宋体" w:eastAsia="宋体" w:cs="宋体"/>
                <w:kern w:val="0"/>
                <w:sz w:val="18"/>
                <w:szCs w:val="18"/>
              </w:rPr>
            </w:pPr>
            <w:r>
              <w:rPr>
                <w:rFonts w:hint="eastAsia" w:ascii="宋体" w:hAnsi="宋体" w:eastAsia="宋体" w:cs="宋体"/>
                <w:b/>
                <w:bCs/>
                <w:kern w:val="0"/>
                <w:sz w:val="18"/>
                <w:szCs w:val="18"/>
                <w:lang w:val="en-US" w:eastAsia="zh-CN"/>
              </w:rPr>
              <w:t>3.4</w:t>
            </w:r>
            <w:r>
              <w:rPr>
                <w:rFonts w:hint="eastAsia" w:ascii="宋体" w:hAnsi="宋体" w:eastAsia="宋体" w:cs="宋体"/>
                <w:b/>
                <w:bCs/>
                <w:kern w:val="0"/>
                <w:sz w:val="18"/>
                <w:szCs w:val="18"/>
              </w:rPr>
              <w:t>、</w:t>
            </w:r>
            <w:r>
              <w:rPr>
                <w:rFonts w:hint="eastAsia" w:ascii="宋体" w:hAnsi="宋体" w:eastAsia="宋体" w:cs="宋体"/>
                <w:kern w:val="0"/>
                <w:sz w:val="18"/>
                <w:szCs w:val="18"/>
                <w:lang w:val="en-US" w:eastAsia="zh-CN"/>
              </w:rPr>
              <w:t>装盒机</w:t>
            </w:r>
            <w:r>
              <w:rPr>
                <w:rFonts w:hint="eastAsia" w:ascii="宋体" w:hAnsi="宋体" w:eastAsia="宋体" w:cs="宋体"/>
                <w:kern w:val="0"/>
                <w:sz w:val="18"/>
                <w:szCs w:val="18"/>
              </w:rPr>
              <w:t>其它</w:t>
            </w:r>
            <w:r>
              <w:rPr>
                <w:rFonts w:hint="eastAsia" w:ascii="宋体" w:hAnsi="宋体" w:eastAsia="宋体" w:cs="宋体"/>
                <w:kern w:val="0"/>
                <w:sz w:val="18"/>
                <w:szCs w:val="18"/>
                <w:lang w:val="en-US" w:eastAsia="zh-CN"/>
              </w:rPr>
              <w:t>功能要求</w:t>
            </w:r>
          </w:p>
        </w:tc>
      </w:tr>
      <w:tr w14:paraId="36CD3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5FB95DCD">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top"/>
          </w:tcPr>
          <w:p w14:paraId="2CA04C71">
            <w:pPr>
              <w:widowControl/>
              <w:spacing w:line="240" w:lineRule="auto"/>
              <w:rPr>
                <w:rFonts w:hint="eastAsia" w:ascii="宋体" w:hAnsi="宋体" w:eastAsia="宋体" w:cs="宋体"/>
                <w:sz w:val="18"/>
                <w:szCs w:val="18"/>
              </w:rPr>
            </w:pPr>
            <w:r>
              <w:rPr>
                <w:rFonts w:hint="eastAsia" w:ascii="宋体" w:hAnsi="宋体" w:eastAsia="宋体" w:cs="宋体"/>
                <w:sz w:val="18"/>
                <w:szCs w:val="18"/>
              </w:rPr>
              <w:t>印字部分：</w:t>
            </w:r>
          </w:p>
          <w:p w14:paraId="6856AC78">
            <w:pPr>
              <w:widowControl/>
              <w:spacing w:line="240" w:lineRule="auto"/>
              <w:rPr>
                <w:rFonts w:hint="eastAsia" w:ascii="宋体" w:hAnsi="宋体" w:eastAsia="宋体" w:cs="宋体"/>
                <w:sz w:val="18"/>
                <w:szCs w:val="18"/>
              </w:rPr>
            </w:pPr>
            <w:r>
              <w:rPr>
                <w:rFonts w:hint="eastAsia" w:ascii="宋体" w:hAnsi="宋体" w:eastAsia="宋体" w:cs="宋体"/>
                <w:sz w:val="18"/>
                <w:szCs w:val="18"/>
              </w:rPr>
              <w:t>默认机械钢字压印生产批号，但需预留激光打印头安装位置。</w:t>
            </w:r>
          </w:p>
          <w:p w14:paraId="3E28FA83">
            <w:pPr>
              <w:widowControl/>
              <w:spacing w:line="240" w:lineRule="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印字机构能打印批号、生产日期、有效期三行字，不少于12列，要求打印位置准确，间列美观，字迹清晰、准确。产品更换钢印方向需在操作面方向，方便快捷。</w:t>
            </w:r>
          </w:p>
        </w:tc>
        <w:tc>
          <w:tcPr>
            <w:tcW w:w="1311" w:type="dxa"/>
            <w:noWrap w:val="0"/>
            <w:vAlign w:val="center"/>
          </w:tcPr>
          <w:p w14:paraId="3BDA4385">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32522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5780792F">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4FADBA32">
            <w:pPr>
              <w:widowControl/>
              <w:spacing w:line="240" w:lineRule="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装盒机必</w:t>
            </w:r>
            <w:r>
              <w:rPr>
                <w:rFonts w:hint="eastAsia" w:ascii="宋体" w:hAnsi="宋体" w:eastAsia="宋体" w:cs="宋体"/>
                <w:sz w:val="18"/>
                <w:szCs w:val="18"/>
                <w:lang w:val="en-US" w:eastAsia="zh-CN"/>
              </w:rPr>
              <w:t>须</w:t>
            </w:r>
            <w:r>
              <w:rPr>
                <w:rFonts w:hint="eastAsia" w:ascii="宋体" w:hAnsi="宋体" w:eastAsia="宋体" w:cs="宋体"/>
                <w:sz w:val="18"/>
                <w:szCs w:val="18"/>
              </w:rPr>
              <w:t>适应招标人提供的国产包材，</w:t>
            </w:r>
            <w:r>
              <w:rPr>
                <w:rFonts w:hint="eastAsia" w:ascii="宋体" w:hAnsi="宋体" w:eastAsia="宋体" w:cs="宋体"/>
                <w:sz w:val="18"/>
                <w:szCs w:val="18"/>
                <w:lang w:val="en-US" w:eastAsia="zh-CN"/>
              </w:rPr>
              <w:t>投标人可凭项目授权书或投标意向函向招标人申请领取包材样板（小盒、说明书等）一套以供试机验证。 邮递费用由投标人承担。未领取样板或未进行试机的投标人，不得在后续履约阶段以类似“包材不适配”为由提出变更</w:t>
            </w:r>
            <w:r>
              <w:rPr>
                <w:rFonts w:hint="eastAsia" w:ascii="宋体" w:hAnsi="宋体" w:eastAsia="宋体" w:cs="宋体"/>
                <w:sz w:val="18"/>
                <w:szCs w:val="18"/>
              </w:rPr>
              <w:t>。</w:t>
            </w:r>
          </w:p>
        </w:tc>
        <w:tc>
          <w:tcPr>
            <w:tcW w:w="1311" w:type="dxa"/>
            <w:noWrap w:val="0"/>
            <w:vAlign w:val="center"/>
          </w:tcPr>
          <w:p w14:paraId="422382BC">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5C98F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3018E7C4">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73DF3622">
            <w:pPr>
              <w:spacing w:line="240" w:lineRule="auto"/>
              <w:rPr>
                <w:rFonts w:hint="eastAsia" w:ascii="宋体" w:hAnsi="宋体" w:eastAsia="宋体" w:cs="宋体"/>
                <w:kern w:val="0"/>
                <w:sz w:val="18"/>
                <w:szCs w:val="18"/>
                <w:lang w:val="en-US" w:eastAsia="zh-CN" w:bidi="ar-SA"/>
              </w:rPr>
            </w:pPr>
            <w:r>
              <w:rPr>
                <w:rFonts w:hint="eastAsia" w:ascii="宋体" w:hAnsi="宋体" w:eastAsia="宋体" w:cs="宋体"/>
                <w:sz w:val="18"/>
                <w:szCs w:val="18"/>
              </w:rPr>
              <w:t>联机要求：配合</w:t>
            </w:r>
            <w:r>
              <w:rPr>
                <w:rFonts w:hint="eastAsia" w:ascii="宋体" w:hAnsi="宋体" w:eastAsia="宋体" w:cs="宋体"/>
                <w:sz w:val="18"/>
                <w:szCs w:val="18"/>
                <w:lang w:val="en-US" w:eastAsia="zh-CN"/>
              </w:rPr>
              <w:t>招标人</w:t>
            </w:r>
            <w:r>
              <w:rPr>
                <w:rFonts w:hint="eastAsia" w:ascii="宋体" w:hAnsi="宋体" w:eastAsia="宋体" w:cs="宋体"/>
                <w:sz w:val="18"/>
                <w:szCs w:val="18"/>
              </w:rPr>
              <w:t>解决上下游设备联机生产，实现无障碍联机，也可单机运行。</w:t>
            </w:r>
          </w:p>
        </w:tc>
        <w:tc>
          <w:tcPr>
            <w:tcW w:w="1311" w:type="dxa"/>
            <w:noWrap w:val="0"/>
            <w:vAlign w:val="center"/>
          </w:tcPr>
          <w:p w14:paraId="4A9E15A5">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59C6C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6D786072">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23BE99CC">
            <w:pPr>
              <w:widowControl/>
              <w:spacing w:line="240" w:lineRule="auto"/>
              <w:rPr>
                <w:rFonts w:hint="eastAsia" w:ascii="宋体" w:hAnsi="宋体" w:eastAsia="宋体" w:cs="宋体"/>
                <w:bCs/>
                <w:kern w:val="2"/>
                <w:sz w:val="18"/>
                <w:szCs w:val="18"/>
                <w:lang w:val="en-US" w:eastAsia="zh-CN" w:bidi="ar-SA"/>
              </w:rPr>
            </w:pPr>
            <w:r>
              <w:rPr>
                <w:rFonts w:hint="eastAsia" w:ascii="宋体" w:hAnsi="宋体" w:eastAsia="宋体" w:cs="宋体"/>
                <w:sz w:val="18"/>
                <w:szCs w:val="18"/>
              </w:rPr>
              <w:t>设备应易于打开、拆卸、清洁、检查和装配，便于不同批次间的清洁和维护保养以及彻底的大清洁。</w:t>
            </w:r>
          </w:p>
        </w:tc>
        <w:tc>
          <w:tcPr>
            <w:tcW w:w="1311" w:type="dxa"/>
            <w:noWrap w:val="0"/>
            <w:vAlign w:val="center"/>
          </w:tcPr>
          <w:p w14:paraId="41F91A81">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7640C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5484B27E">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3ECAC996">
            <w:pPr>
              <w:spacing w:line="240" w:lineRule="auto"/>
              <w:contextualSpacing/>
              <w:jc w:val="left"/>
              <w:rPr>
                <w:rFonts w:hint="eastAsia" w:ascii="宋体" w:hAnsi="宋体" w:eastAsia="宋体" w:cs="宋体"/>
                <w:kern w:val="2"/>
                <w:sz w:val="18"/>
                <w:szCs w:val="18"/>
                <w:lang w:val="en-US" w:eastAsia="zh-CN" w:bidi="ar-SA"/>
              </w:rPr>
            </w:pPr>
            <w:r>
              <w:rPr>
                <w:rFonts w:hint="eastAsia" w:ascii="宋体" w:hAnsi="宋体" w:eastAsia="宋体" w:cs="宋体"/>
                <w:color w:val="000000"/>
                <w:sz w:val="18"/>
                <w:szCs w:val="18"/>
              </w:rPr>
              <w:t>设备对75%乙醇、臭氧、过氧化氢等常用消毒剂具有一定的耐受能力。</w:t>
            </w:r>
          </w:p>
        </w:tc>
        <w:tc>
          <w:tcPr>
            <w:tcW w:w="1311" w:type="dxa"/>
            <w:noWrap w:val="0"/>
            <w:vAlign w:val="center"/>
          </w:tcPr>
          <w:p w14:paraId="6D8BC742">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45AF2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704CACF7">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7CCD0A25">
            <w:pPr>
              <w:spacing w:line="240" w:lineRule="auto"/>
              <w:contextualSpacing/>
              <w:jc w:val="left"/>
              <w:rPr>
                <w:rFonts w:hint="eastAsia" w:ascii="宋体" w:hAnsi="宋体" w:eastAsia="宋体" w:cs="宋体"/>
                <w:sz w:val="18"/>
                <w:szCs w:val="18"/>
              </w:rPr>
            </w:pPr>
            <w:r>
              <w:rPr>
                <w:rFonts w:hint="eastAsia" w:ascii="宋体" w:hAnsi="宋体" w:eastAsia="宋体" w:cs="宋体"/>
                <w:sz w:val="18"/>
                <w:szCs w:val="18"/>
              </w:rPr>
              <w:t>设备应有自动、点动及维修模式</w:t>
            </w:r>
          </w:p>
          <w:p w14:paraId="53094E94">
            <w:pPr>
              <w:widowControl/>
              <w:numPr>
                <w:ilvl w:val="0"/>
                <w:numId w:val="3"/>
              </w:numPr>
              <w:spacing w:line="240" w:lineRule="auto"/>
              <w:rPr>
                <w:rFonts w:hint="eastAsia" w:ascii="宋体" w:hAnsi="宋体" w:eastAsia="宋体" w:cs="宋体"/>
                <w:sz w:val="18"/>
                <w:szCs w:val="18"/>
              </w:rPr>
            </w:pPr>
            <w:r>
              <w:rPr>
                <w:rFonts w:hint="eastAsia" w:ascii="宋体" w:hAnsi="宋体" w:eastAsia="宋体" w:cs="宋体"/>
                <w:sz w:val="18"/>
                <w:szCs w:val="18"/>
              </w:rPr>
              <w:t>开启自动模式后设备自动完成产品导入料仓、说明书在线折叠、小盒打开、产品及说明书导入小盒、小盒关闭、检测及剔除的动作，可调整设备运行速度。</w:t>
            </w:r>
          </w:p>
          <w:p w14:paraId="3C68B857">
            <w:pPr>
              <w:widowControl/>
              <w:numPr>
                <w:ilvl w:val="0"/>
                <w:numId w:val="3"/>
              </w:numPr>
              <w:spacing w:line="240" w:lineRule="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开启点动模式可以使用按钮点动使设备低速运行（此速度可进行设置）完成产品导入料仓、说明书折叠、小盒打开、产品及说明书导入小盒、小盒关闭、检测及剔除的动作；松开按钮后设备停止运转。</w:t>
            </w:r>
          </w:p>
        </w:tc>
        <w:tc>
          <w:tcPr>
            <w:tcW w:w="1311" w:type="dxa"/>
            <w:noWrap w:val="0"/>
            <w:vAlign w:val="center"/>
          </w:tcPr>
          <w:p w14:paraId="528C509C">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4327E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6FF7234F">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1C6A9CE1">
            <w:pPr>
              <w:widowControl/>
              <w:spacing w:line="240" w:lineRule="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设备可以在无包装材料的情况下空运转，可调整设备运行速度</w:t>
            </w:r>
            <w:r>
              <w:rPr>
                <w:rFonts w:hint="eastAsia" w:ascii="宋体" w:hAnsi="宋体" w:eastAsia="宋体" w:cs="宋体"/>
                <w:sz w:val="18"/>
                <w:szCs w:val="18"/>
                <w:lang w:eastAsia="zh-CN"/>
              </w:rPr>
              <w:t>。</w:t>
            </w:r>
          </w:p>
        </w:tc>
        <w:tc>
          <w:tcPr>
            <w:tcW w:w="1311" w:type="dxa"/>
            <w:noWrap w:val="0"/>
            <w:vAlign w:val="center"/>
          </w:tcPr>
          <w:p w14:paraId="1C7B89A4">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09229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49035D1F">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45BFF1C6">
            <w:pPr>
              <w:widowControl/>
              <w:spacing w:line="240" w:lineRule="auto"/>
              <w:rPr>
                <w:rFonts w:hint="eastAsia" w:ascii="宋体" w:hAnsi="宋体" w:eastAsia="宋体" w:cs="宋体"/>
                <w:bCs/>
                <w:kern w:val="2"/>
                <w:sz w:val="18"/>
                <w:szCs w:val="18"/>
                <w:lang w:val="en-US" w:eastAsia="zh-CN" w:bidi="ar-SA"/>
              </w:rPr>
            </w:pPr>
            <w:r>
              <w:rPr>
                <w:rFonts w:hint="eastAsia" w:ascii="宋体" w:hAnsi="宋体" w:eastAsia="宋体" w:cs="宋体"/>
                <w:sz w:val="18"/>
                <w:szCs w:val="18"/>
              </w:rPr>
              <w:t>设备的上料、说明书吸取、小包装盒吸取功能可以通过人机界面单独开、关，并对关闭的功能进行显示。</w:t>
            </w:r>
          </w:p>
        </w:tc>
        <w:tc>
          <w:tcPr>
            <w:tcW w:w="1311" w:type="dxa"/>
            <w:noWrap w:val="0"/>
            <w:vAlign w:val="center"/>
          </w:tcPr>
          <w:p w14:paraId="01F8C92B">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3D102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4FB1EB6F">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210E5691">
            <w:pPr>
              <w:widowControl/>
              <w:spacing w:line="240" w:lineRule="auto"/>
              <w:rPr>
                <w:rFonts w:hint="eastAsia" w:ascii="宋体" w:hAnsi="宋体" w:eastAsia="宋体" w:cs="宋体"/>
                <w:bCs/>
                <w:kern w:val="2"/>
                <w:sz w:val="18"/>
                <w:szCs w:val="18"/>
                <w:lang w:val="en-US" w:eastAsia="zh-CN" w:bidi="ar-SA"/>
              </w:rPr>
            </w:pPr>
            <w:r>
              <w:rPr>
                <w:rFonts w:hint="eastAsia" w:ascii="宋体" w:hAnsi="宋体" w:eastAsia="宋体" w:cs="宋体"/>
                <w:sz w:val="18"/>
                <w:szCs w:val="18"/>
              </w:rPr>
              <w:t>具有手动盘车功能，可以实现人工摇动整台设备运行的功能，方便设备调试及维修，并且应有措施</w:t>
            </w:r>
            <w:r>
              <w:rPr>
                <w:rFonts w:hint="eastAsia" w:ascii="宋体" w:hAnsi="宋体" w:eastAsia="宋体" w:cs="宋体"/>
                <w:sz w:val="18"/>
                <w:szCs w:val="18"/>
                <w:lang w:val="en-US" w:eastAsia="zh-CN"/>
              </w:rPr>
              <w:t>确保</w:t>
            </w:r>
            <w:r>
              <w:rPr>
                <w:rFonts w:hint="eastAsia" w:ascii="宋体" w:hAnsi="宋体" w:eastAsia="宋体" w:cs="宋体"/>
                <w:sz w:val="18"/>
                <w:szCs w:val="18"/>
              </w:rPr>
              <w:t>手动盘车时设备不能自动运转。</w:t>
            </w:r>
          </w:p>
        </w:tc>
        <w:tc>
          <w:tcPr>
            <w:tcW w:w="1311" w:type="dxa"/>
            <w:noWrap w:val="0"/>
            <w:vAlign w:val="center"/>
          </w:tcPr>
          <w:p w14:paraId="59511405">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5711A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0F1F4D5C">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0558335C">
            <w:pPr>
              <w:spacing w:line="240" w:lineRule="auto"/>
              <w:contextualSpacing/>
              <w:rPr>
                <w:rFonts w:hint="eastAsia" w:ascii="宋体" w:hAnsi="宋体" w:eastAsia="宋体" w:cs="宋体"/>
                <w:kern w:val="2"/>
                <w:sz w:val="18"/>
                <w:szCs w:val="18"/>
                <w:lang w:val="en-US" w:eastAsia="zh-CN" w:bidi="ar-SA"/>
              </w:rPr>
            </w:pPr>
            <w:r>
              <w:rPr>
                <w:rFonts w:hint="eastAsia" w:ascii="宋体" w:hAnsi="宋体" w:eastAsia="宋体" w:cs="宋体"/>
                <w:sz w:val="18"/>
                <w:szCs w:val="18"/>
              </w:rPr>
              <w:t>产品导入装置应为连续式多推手形式，设计合理，便于维修；应有措施确保推入过程中产品不发生破损、保护产品不发生变形。</w:t>
            </w:r>
          </w:p>
        </w:tc>
        <w:tc>
          <w:tcPr>
            <w:tcW w:w="1311" w:type="dxa"/>
            <w:noWrap w:val="0"/>
            <w:vAlign w:val="center"/>
          </w:tcPr>
          <w:p w14:paraId="2441D527">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201D8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5D04B2B6">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4F22F4F8">
            <w:pPr>
              <w:widowControl/>
              <w:spacing w:line="240" w:lineRule="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推杆入盒工位推杆导轨采用耐磨损材质</w:t>
            </w:r>
            <w:r>
              <w:rPr>
                <w:rFonts w:hint="eastAsia" w:ascii="宋体" w:hAnsi="宋体" w:eastAsia="宋体" w:cs="宋体"/>
                <w:sz w:val="18"/>
                <w:szCs w:val="18"/>
                <w:lang w:eastAsia="zh-CN"/>
              </w:rPr>
              <w:t>。</w:t>
            </w:r>
          </w:p>
        </w:tc>
        <w:tc>
          <w:tcPr>
            <w:tcW w:w="1311" w:type="dxa"/>
            <w:noWrap w:val="0"/>
            <w:vAlign w:val="center"/>
          </w:tcPr>
          <w:p w14:paraId="72560A31">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5BAA1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0D5ADDD3">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3F034035">
            <w:pPr>
              <w:widowControl/>
              <w:spacing w:line="240" w:lineRule="auto"/>
              <w:rPr>
                <w:rFonts w:hint="eastAsia" w:ascii="宋体" w:hAnsi="宋体" w:eastAsia="宋体" w:cs="宋体"/>
                <w:bCs/>
                <w:kern w:val="2"/>
                <w:sz w:val="18"/>
                <w:szCs w:val="18"/>
                <w:lang w:val="en-US" w:eastAsia="zh-CN" w:bidi="ar-SA"/>
              </w:rPr>
            </w:pPr>
            <w:r>
              <w:rPr>
                <w:rFonts w:hint="eastAsia" w:ascii="宋体" w:hAnsi="宋体" w:eastAsia="宋体" w:cs="宋体"/>
                <w:sz w:val="18"/>
                <w:szCs w:val="18"/>
              </w:rPr>
              <w:t>设备配备仪器仪表（如气压表、真空表等）须确保合格，符合使用要求。</w:t>
            </w:r>
          </w:p>
        </w:tc>
        <w:tc>
          <w:tcPr>
            <w:tcW w:w="1311" w:type="dxa"/>
            <w:noWrap w:val="0"/>
            <w:vAlign w:val="center"/>
          </w:tcPr>
          <w:p w14:paraId="41D65FCF">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76DF7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7DF39577">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76573790">
            <w:pPr>
              <w:widowControl/>
              <w:spacing w:line="240" w:lineRule="auto"/>
              <w:rPr>
                <w:rFonts w:hint="eastAsia" w:ascii="宋体" w:hAnsi="宋体" w:eastAsia="宋体" w:cs="宋体"/>
                <w:kern w:val="2"/>
                <w:sz w:val="18"/>
                <w:szCs w:val="18"/>
                <w:lang w:val="en-US" w:eastAsia="zh-CN" w:bidi="ar-SA"/>
              </w:rPr>
            </w:pPr>
            <w:r>
              <w:rPr>
                <w:rFonts w:hint="eastAsia" w:ascii="宋体" w:hAnsi="宋体" w:eastAsia="宋体" w:cs="宋体"/>
                <w:caps/>
                <w:sz w:val="18"/>
                <w:szCs w:val="18"/>
              </w:rPr>
              <w:t>设备工作面各机构应该无脱落颗粒，且无渗漏，不会产生锈蚀现象。所有产品接触材料应该符合GMP规范要求，并能提供相关的材质证明。设备工作表面需</w:t>
            </w:r>
            <w:r>
              <w:rPr>
                <w:rFonts w:hint="eastAsia" w:ascii="宋体" w:hAnsi="宋体" w:eastAsia="宋体" w:cs="宋体"/>
                <w:caps/>
                <w:sz w:val="18"/>
                <w:szCs w:val="18"/>
                <w:lang w:eastAsia="zh-CN"/>
              </w:rPr>
              <w:t>覆盖</w:t>
            </w:r>
            <w:r>
              <w:rPr>
                <w:rFonts w:hint="eastAsia" w:ascii="宋体" w:hAnsi="宋体" w:eastAsia="宋体" w:cs="宋体"/>
                <w:caps/>
                <w:sz w:val="18"/>
                <w:szCs w:val="18"/>
              </w:rPr>
              <w:t>不锈钢。</w:t>
            </w:r>
            <w:r>
              <w:rPr>
                <w:rFonts w:hint="eastAsia" w:ascii="宋体" w:hAnsi="宋体" w:eastAsia="宋体" w:cs="宋体"/>
                <w:bCs/>
                <w:sz w:val="18"/>
                <w:szCs w:val="18"/>
              </w:rPr>
              <w:t>机体内部若使用铁质部件，均需做防锈处理。</w:t>
            </w:r>
          </w:p>
        </w:tc>
        <w:tc>
          <w:tcPr>
            <w:tcW w:w="1311" w:type="dxa"/>
            <w:noWrap w:val="0"/>
            <w:vAlign w:val="center"/>
          </w:tcPr>
          <w:p w14:paraId="49C73858">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2CB1D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5E0B260A">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0B793767">
            <w:pPr>
              <w:widowControl/>
              <w:spacing w:line="240" w:lineRule="auto"/>
              <w:rPr>
                <w:rFonts w:hint="eastAsia" w:ascii="宋体" w:hAnsi="宋体" w:eastAsia="宋体" w:cs="宋体"/>
                <w:caps/>
                <w:kern w:val="2"/>
                <w:sz w:val="18"/>
                <w:szCs w:val="18"/>
                <w:lang w:val="en-US" w:eastAsia="zh-CN" w:bidi="ar-SA"/>
              </w:rPr>
            </w:pPr>
            <w:r>
              <w:rPr>
                <w:rFonts w:hint="eastAsia" w:ascii="宋体" w:hAnsi="宋体" w:eastAsia="宋体" w:cs="宋体"/>
                <w:sz w:val="18"/>
                <w:szCs w:val="18"/>
              </w:rPr>
              <w:t>设备运行综合性能：设备配备良好的减振装置，在维修保养周期内，连续满负荷生产条件下，没有明显漏油和温升现象、没有明显的振动、噪声恶化或损坏现象，始终符合出厂验收标准。</w:t>
            </w:r>
          </w:p>
        </w:tc>
        <w:tc>
          <w:tcPr>
            <w:tcW w:w="1311" w:type="dxa"/>
            <w:noWrap w:val="0"/>
            <w:vAlign w:val="center"/>
          </w:tcPr>
          <w:p w14:paraId="41F6CD64">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48A7F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7C7D43C5">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62AB930B">
            <w:pPr>
              <w:widowControl/>
              <w:spacing w:line="240" w:lineRule="auto"/>
              <w:rPr>
                <w:rFonts w:hint="eastAsia" w:ascii="宋体" w:hAnsi="宋体" w:eastAsia="宋体" w:cs="宋体"/>
                <w:bCs/>
                <w:kern w:val="2"/>
                <w:sz w:val="18"/>
                <w:szCs w:val="18"/>
                <w:lang w:val="en-US" w:eastAsia="zh-CN" w:bidi="ar-SA"/>
              </w:rPr>
            </w:pPr>
            <w:r>
              <w:rPr>
                <w:rFonts w:hint="eastAsia" w:ascii="宋体" w:hAnsi="宋体" w:eastAsia="宋体" w:cs="宋体"/>
                <w:sz w:val="18"/>
                <w:szCs w:val="18"/>
              </w:rPr>
              <w:t>设备各零部件齐全并且连接可靠，外观良好，不得有异味变形，毛刺和锈蚀等缺陷，外壳平整光滑，便于清洁，无死角。</w:t>
            </w:r>
          </w:p>
        </w:tc>
        <w:tc>
          <w:tcPr>
            <w:tcW w:w="1311" w:type="dxa"/>
            <w:noWrap w:val="0"/>
            <w:vAlign w:val="center"/>
          </w:tcPr>
          <w:p w14:paraId="6044E38E">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72E4A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3A161869">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5C0E8F62">
            <w:pPr>
              <w:widowControl/>
              <w:spacing w:line="240" w:lineRule="auto"/>
              <w:rPr>
                <w:rFonts w:hint="eastAsia" w:ascii="宋体" w:hAnsi="宋体" w:eastAsia="宋体" w:cs="宋体"/>
                <w:bCs/>
                <w:kern w:val="2"/>
                <w:sz w:val="18"/>
                <w:szCs w:val="18"/>
                <w:lang w:val="en-US" w:eastAsia="zh-CN" w:bidi="ar-SA"/>
              </w:rPr>
            </w:pPr>
            <w:r>
              <w:rPr>
                <w:rFonts w:hint="eastAsia" w:ascii="宋体" w:hAnsi="宋体" w:eastAsia="宋体" w:cs="宋体"/>
                <w:sz w:val="18"/>
                <w:szCs w:val="18"/>
              </w:rPr>
              <w:t>设备铭牌要求采用304不锈钢制作，字符采用激光标刻。要求紧固贴牢，清楚易识，铭牌上应注明制造/供应单位、型号、生产年月或编号等内容。</w:t>
            </w:r>
          </w:p>
        </w:tc>
        <w:tc>
          <w:tcPr>
            <w:tcW w:w="1311" w:type="dxa"/>
            <w:noWrap w:val="0"/>
            <w:vAlign w:val="center"/>
          </w:tcPr>
          <w:p w14:paraId="459DC090">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0E641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6E8B66A8">
            <w:pPr>
              <w:widowControl/>
              <w:numPr>
                <w:ilvl w:val="0"/>
                <w:numId w:val="2"/>
              </w:numPr>
              <w:spacing w:line="240" w:lineRule="auto"/>
              <w:jc w:val="center"/>
              <w:rPr>
                <w:rFonts w:hint="eastAsia" w:ascii="宋体" w:hAnsi="宋体" w:eastAsia="宋体" w:cs="宋体"/>
                <w:b/>
                <w:bCs/>
                <w:kern w:val="0"/>
                <w:sz w:val="18"/>
                <w:szCs w:val="18"/>
              </w:rPr>
            </w:pPr>
          </w:p>
        </w:tc>
        <w:tc>
          <w:tcPr>
            <w:tcW w:w="6600" w:type="dxa"/>
            <w:shd w:val="clear" w:color="auto" w:fill="auto"/>
            <w:noWrap w:val="0"/>
            <w:vAlign w:val="center"/>
          </w:tcPr>
          <w:p w14:paraId="000055F2">
            <w:pPr>
              <w:widowControl/>
              <w:spacing w:line="240" w:lineRule="auto"/>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rPr>
              <w:t>设备主要</w:t>
            </w:r>
            <w:r>
              <w:rPr>
                <w:rFonts w:hint="eastAsia" w:ascii="宋体" w:hAnsi="宋体" w:eastAsia="宋体" w:cs="宋体"/>
                <w:color w:val="auto"/>
                <w:sz w:val="18"/>
                <w:szCs w:val="18"/>
                <w:highlight w:val="none"/>
                <w:lang w:val="en-US" w:eastAsia="zh-CN"/>
              </w:rPr>
              <w:t>部件、</w:t>
            </w:r>
            <w:r>
              <w:rPr>
                <w:rFonts w:hint="eastAsia" w:ascii="宋体" w:hAnsi="宋体" w:eastAsia="宋体" w:cs="宋体"/>
                <w:color w:val="auto"/>
                <w:sz w:val="18"/>
                <w:szCs w:val="18"/>
                <w:highlight w:val="none"/>
              </w:rPr>
              <w:t>控制系统及电气元件应采用</w:t>
            </w:r>
            <w:r>
              <w:rPr>
                <w:rFonts w:hint="eastAsia" w:ascii="宋体" w:hAnsi="宋体" w:eastAsia="宋体" w:cs="宋体"/>
                <w:color w:val="auto"/>
                <w:sz w:val="18"/>
                <w:szCs w:val="18"/>
                <w:highlight w:val="none"/>
                <w:lang w:val="en-US" w:eastAsia="zh-CN"/>
              </w:rPr>
              <w:t>以下</w:t>
            </w:r>
            <w:r>
              <w:rPr>
                <w:rFonts w:hint="eastAsia" w:ascii="宋体" w:hAnsi="宋体" w:eastAsia="宋体" w:cs="宋体"/>
                <w:color w:val="auto"/>
                <w:sz w:val="18"/>
                <w:szCs w:val="18"/>
                <w:highlight w:val="none"/>
              </w:rPr>
              <w:t>品牌</w:t>
            </w:r>
            <w:r>
              <w:rPr>
                <w:rFonts w:hint="eastAsia" w:ascii="宋体" w:hAnsi="宋体" w:eastAsia="宋体" w:cs="宋体"/>
                <w:color w:val="auto"/>
                <w:sz w:val="18"/>
                <w:szCs w:val="18"/>
                <w:highlight w:val="none"/>
                <w:lang w:eastAsia="zh-CN"/>
              </w:rPr>
              <w:t>：</w:t>
            </w:r>
          </w:p>
          <w:p w14:paraId="7B10DDEF">
            <w:pPr>
              <w:widowControl/>
              <w:spacing w:line="240" w:lineRule="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折纸机：GUK、MB、Dynafold</w:t>
            </w:r>
          </w:p>
          <w:p w14:paraId="72D50BA1">
            <w:pPr>
              <w:widowControl/>
              <w:spacing w:line="240" w:lineRule="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伺服电机：</w:t>
            </w:r>
          </w:p>
          <w:p w14:paraId="01C926FC">
            <w:pPr>
              <w:widowControl/>
              <w:spacing w:line="240" w:lineRule="auto"/>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rPr>
              <w:t>西门子</w:t>
            </w:r>
            <w:r>
              <w:rPr>
                <w:rFonts w:hint="eastAsia" w:ascii="宋体" w:hAnsi="宋体" w:eastAsia="宋体" w:cs="宋体"/>
                <w:color w:val="auto"/>
                <w:sz w:val="18"/>
                <w:szCs w:val="18"/>
                <w:highlight w:val="none"/>
                <w:lang w:val="en-US" w:eastAsia="zh-CN"/>
              </w:rPr>
              <w:t>（Siemens）</w:t>
            </w:r>
            <w:r>
              <w:rPr>
                <w:rFonts w:hint="eastAsia" w:ascii="宋体" w:hAnsi="宋体" w:eastAsia="宋体" w:cs="宋体"/>
                <w:color w:val="auto"/>
                <w:sz w:val="18"/>
                <w:szCs w:val="18"/>
                <w:highlight w:val="none"/>
              </w:rPr>
              <w:t>、施耐德</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lang w:val="en-US" w:eastAsia="zh-CN"/>
              </w:rPr>
              <w:t>Schneider</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lang w:val="en-US" w:eastAsia="zh-CN"/>
              </w:rPr>
              <w:t>、博世力士乐(Bosch Rexroth)</w:t>
            </w:r>
            <w:r>
              <w:rPr>
                <w:rFonts w:hint="eastAsia" w:ascii="宋体" w:hAnsi="宋体" w:eastAsia="宋体" w:cs="宋体"/>
                <w:color w:val="auto"/>
                <w:sz w:val="18"/>
                <w:szCs w:val="18"/>
                <w:highlight w:val="none"/>
              </w:rPr>
              <w:t>或同等档次的其他品牌</w:t>
            </w:r>
            <w:r>
              <w:rPr>
                <w:rFonts w:hint="eastAsia" w:ascii="宋体" w:hAnsi="宋体" w:eastAsia="宋体" w:cs="宋体"/>
                <w:color w:val="auto"/>
                <w:sz w:val="18"/>
                <w:szCs w:val="18"/>
                <w:highlight w:val="none"/>
                <w:lang w:eastAsia="zh-CN"/>
              </w:rPr>
              <w:t>；</w:t>
            </w:r>
          </w:p>
          <w:p w14:paraId="1DA55F32">
            <w:pPr>
              <w:widowControl/>
              <w:spacing w:line="240" w:lineRule="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控制系统（PLC、触摸屏、变频器等）：</w:t>
            </w:r>
          </w:p>
          <w:p w14:paraId="4B8B1051">
            <w:pPr>
              <w:widowControl/>
              <w:spacing w:line="240" w:lineRule="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西门子、施耐德、倍福（Beckhoff）或同等档次的其他品牌；</w:t>
            </w:r>
          </w:p>
          <w:p w14:paraId="0BF7D7B0">
            <w:pPr>
              <w:widowControl/>
              <w:spacing w:line="240" w:lineRule="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传感器与检测（光电开关、接近开关等）：</w:t>
            </w:r>
          </w:p>
          <w:p w14:paraId="392AECB9">
            <w:pPr>
              <w:widowControl/>
              <w:spacing w:line="240" w:lineRule="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欧姆龙</w:t>
            </w:r>
            <w:r>
              <w:rPr>
                <w:rFonts w:hint="eastAsia" w:ascii="宋体" w:hAnsi="宋体" w:eastAsia="宋体" w:cs="宋体"/>
                <w:color w:val="auto"/>
                <w:sz w:val="18"/>
                <w:szCs w:val="18"/>
                <w:highlight w:val="none"/>
                <w:lang w:eastAsia="zh-CN"/>
              </w:rPr>
              <w:t>（Omron）</w:t>
            </w:r>
            <w:r>
              <w:rPr>
                <w:rFonts w:hint="eastAsia" w:ascii="宋体" w:hAnsi="宋体" w:eastAsia="宋体" w:cs="宋体"/>
                <w:color w:val="auto"/>
                <w:sz w:val="18"/>
                <w:szCs w:val="18"/>
                <w:highlight w:val="none"/>
              </w:rPr>
              <w:t>、施克</w:t>
            </w:r>
            <w:r>
              <w:rPr>
                <w:rFonts w:hint="eastAsia" w:ascii="宋体" w:hAnsi="宋体" w:eastAsia="宋体" w:cs="宋体"/>
                <w:color w:val="auto"/>
                <w:sz w:val="18"/>
                <w:szCs w:val="18"/>
                <w:highlight w:val="none"/>
                <w:lang w:val="en-US" w:eastAsia="zh-CN"/>
              </w:rPr>
              <w:t>/西克</w:t>
            </w:r>
            <w:r>
              <w:rPr>
                <w:rFonts w:hint="eastAsia" w:ascii="宋体" w:hAnsi="宋体" w:eastAsia="宋体" w:cs="宋体"/>
                <w:color w:val="auto"/>
                <w:sz w:val="18"/>
                <w:szCs w:val="18"/>
                <w:highlight w:val="none"/>
              </w:rPr>
              <w:t>（SICK）、邦纳（Banner）</w:t>
            </w:r>
            <w:r>
              <w:rPr>
                <w:rFonts w:hint="eastAsia" w:ascii="宋体" w:hAnsi="宋体" w:eastAsia="宋体" w:cs="宋体"/>
                <w:color w:val="auto"/>
                <w:sz w:val="18"/>
                <w:szCs w:val="18"/>
                <w:highlight w:val="none"/>
                <w:lang w:eastAsia="zh-CN"/>
              </w:rPr>
              <w:t>、图尔克（Turck）</w:t>
            </w:r>
            <w:r>
              <w:rPr>
                <w:rFonts w:hint="eastAsia" w:ascii="宋体" w:hAnsi="宋体" w:eastAsia="宋体" w:cs="宋体"/>
                <w:color w:val="auto"/>
                <w:sz w:val="18"/>
                <w:szCs w:val="18"/>
                <w:highlight w:val="none"/>
                <w:lang w:val="en-US" w:eastAsia="zh-CN"/>
              </w:rPr>
              <w:t>或同等档次的其他品牌；</w:t>
            </w:r>
          </w:p>
          <w:p w14:paraId="3E1DF26F">
            <w:pPr>
              <w:widowControl/>
              <w:spacing w:line="240" w:lineRule="auto"/>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rPr>
              <w:t>气动元件</w:t>
            </w:r>
            <w:r>
              <w:rPr>
                <w:rFonts w:hint="eastAsia" w:ascii="宋体" w:hAnsi="宋体" w:eastAsia="宋体" w:cs="宋体"/>
                <w:color w:val="auto"/>
                <w:sz w:val="18"/>
                <w:szCs w:val="18"/>
                <w:highlight w:val="none"/>
                <w:lang w:eastAsia="zh-CN"/>
              </w:rPr>
              <w:t>：</w:t>
            </w:r>
          </w:p>
          <w:p w14:paraId="1026BF14">
            <w:pPr>
              <w:widowControl/>
              <w:spacing w:line="240" w:lineRule="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SMC、费斯托(Festo)、亚德客(AirTAC)或</w:t>
            </w:r>
            <w:r>
              <w:rPr>
                <w:rFonts w:hint="eastAsia" w:ascii="宋体" w:hAnsi="宋体" w:eastAsia="宋体" w:cs="宋体"/>
                <w:color w:val="auto"/>
                <w:sz w:val="18"/>
                <w:szCs w:val="18"/>
                <w:highlight w:val="none"/>
                <w:lang w:val="en-US" w:eastAsia="zh-CN"/>
              </w:rPr>
              <w:t>同等档次的其他品牌；</w:t>
            </w:r>
          </w:p>
          <w:p w14:paraId="30176756">
            <w:pPr>
              <w:widowControl/>
              <w:spacing w:line="240" w:lineRule="auto"/>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rPr>
              <w:t>真空系统</w:t>
            </w:r>
            <w:r>
              <w:rPr>
                <w:rFonts w:hint="eastAsia" w:ascii="宋体" w:hAnsi="宋体" w:eastAsia="宋体" w:cs="宋体"/>
                <w:color w:val="auto"/>
                <w:sz w:val="18"/>
                <w:szCs w:val="18"/>
                <w:highlight w:val="none"/>
                <w:lang w:eastAsia="zh-CN"/>
              </w:rPr>
              <w:t>：</w:t>
            </w:r>
          </w:p>
          <w:p w14:paraId="5EB54F32">
            <w:pPr>
              <w:widowControl/>
              <w:spacing w:line="240" w:lineRule="auto"/>
              <w:rPr>
                <w:rFonts w:hint="eastAsia" w:ascii="宋体" w:hAnsi="宋体" w:eastAsia="宋体" w:cs="宋体"/>
                <w:color w:val="FF0000"/>
                <w:kern w:val="0"/>
                <w:sz w:val="18"/>
                <w:szCs w:val="18"/>
                <w:lang w:val="en-US" w:eastAsia="zh-CN" w:bidi="ar-SA"/>
              </w:rPr>
            </w:pPr>
            <w:r>
              <w:rPr>
                <w:rFonts w:hint="eastAsia" w:ascii="宋体" w:hAnsi="宋体" w:eastAsia="宋体" w:cs="宋体"/>
                <w:color w:val="auto"/>
                <w:sz w:val="18"/>
                <w:szCs w:val="18"/>
                <w:highlight w:val="none"/>
              </w:rPr>
              <w:t>SMC</w:t>
            </w:r>
            <w:r>
              <w:rPr>
                <w:rFonts w:hint="eastAsia" w:ascii="宋体" w:hAnsi="宋体" w:eastAsia="宋体" w:cs="宋体"/>
                <w:color w:val="auto"/>
                <w:sz w:val="18"/>
                <w:szCs w:val="18"/>
                <w:highlight w:val="none"/>
                <w:lang w:eastAsia="zh-CN"/>
              </w:rPr>
              <w:t>、施迈茨(Schmalz)、贝克（BECKER）</w:t>
            </w:r>
            <w:r>
              <w:rPr>
                <w:rFonts w:hint="eastAsia" w:ascii="宋体" w:hAnsi="宋体" w:eastAsia="宋体" w:cs="宋体"/>
                <w:color w:val="auto"/>
                <w:sz w:val="18"/>
                <w:szCs w:val="18"/>
                <w:highlight w:val="none"/>
                <w:lang w:val="en-US" w:eastAsia="zh-CN"/>
              </w:rPr>
              <w:t>或同等档次的其他品牌</w:t>
            </w:r>
            <w:r>
              <w:rPr>
                <w:rFonts w:hint="eastAsia" w:ascii="宋体" w:hAnsi="宋体" w:eastAsia="宋体" w:cs="宋体"/>
                <w:color w:val="auto"/>
                <w:sz w:val="18"/>
                <w:szCs w:val="18"/>
                <w:highlight w:val="none"/>
              </w:rPr>
              <w:t>。</w:t>
            </w:r>
          </w:p>
        </w:tc>
        <w:tc>
          <w:tcPr>
            <w:tcW w:w="1311" w:type="dxa"/>
            <w:shd w:val="clear" w:color="auto" w:fill="auto"/>
            <w:noWrap w:val="0"/>
            <w:vAlign w:val="center"/>
          </w:tcPr>
          <w:p w14:paraId="36DFEBC5">
            <w:pPr>
              <w:widowControl/>
              <w:spacing w:line="240" w:lineRule="auto"/>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必需</w:t>
            </w:r>
          </w:p>
        </w:tc>
      </w:tr>
      <w:tr w14:paraId="70D4B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33" w:type="dxa"/>
            <w:gridSpan w:val="3"/>
            <w:shd w:val="clear" w:color="000000" w:fill="FFFFFF"/>
            <w:noWrap w:val="0"/>
            <w:vAlign w:val="center"/>
          </w:tcPr>
          <w:p w14:paraId="0870A051">
            <w:pPr>
              <w:widowControl/>
              <w:spacing w:line="240" w:lineRule="auto"/>
              <w:rPr>
                <w:rFonts w:hint="eastAsia" w:ascii="宋体" w:hAnsi="宋体" w:eastAsia="宋体" w:cs="宋体"/>
                <w:b/>
                <w:kern w:val="0"/>
                <w:sz w:val="18"/>
                <w:szCs w:val="18"/>
              </w:rPr>
            </w:pPr>
            <w:r>
              <w:rPr>
                <w:rFonts w:hint="eastAsia" w:ascii="宋体" w:hAnsi="宋体" w:eastAsia="宋体" w:cs="宋体"/>
                <w:b/>
                <w:sz w:val="18"/>
                <w:szCs w:val="18"/>
              </w:rPr>
              <w:t>4、称重剔除机</w:t>
            </w:r>
          </w:p>
        </w:tc>
      </w:tr>
      <w:tr w14:paraId="3D4D1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058BAA2E">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center"/>
          </w:tcPr>
          <w:p w14:paraId="11343E09">
            <w:pPr>
              <w:widowControl/>
              <w:spacing w:line="240" w:lineRule="auto"/>
              <w:rPr>
                <w:rFonts w:hint="eastAsia" w:ascii="宋体" w:hAnsi="宋体" w:eastAsia="宋体" w:cs="宋体"/>
                <w:sz w:val="18"/>
                <w:szCs w:val="18"/>
                <w:lang w:eastAsia="zh-CN"/>
              </w:rPr>
            </w:pPr>
            <w:r>
              <w:rPr>
                <w:rFonts w:hint="eastAsia" w:ascii="宋体" w:hAnsi="宋体" w:eastAsia="宋体" w:cs="宋体"/>
                <w:sz w:val="18"/>
                <w:szCs w:val="18"/>
              </w:rPr>
              <w:t>称量范围：1g</w:t>
            </w:r>
            <w:r>
              <w:rPr>
                <w:rFonts w:hint="eastAsia" w:ascii="宋体" w:hAnsi="宋体" w:eastAsia="宋体" w:cs="宋体"/>
                <w:sz w:val="18"/>
                <w:szCs w:val="18"/>
                <w:lang w:val="en-US" w:eastAsia="zh-CN"/>
              </w:rPr>
              <w:t>～</w:t>
            </w:r>
            <w:r>
              <w:rPr>
                <w:rFonts w:hint="eastAsia" w:ascii="宋体" w:hAnsi="宋体" w:eastAsia="宋体" w:cs="宋体"/>
                <w:sz w:val="18"/>
                <w:szCs w:val="18"/>
              </w:rPr>
              <w:t>200g</w:t>
            </w:r>
            <w:r>
              <w:rPr>
                <w:rFonts w:hint="eastAsia" w:ascii="宋体" w:hAnsi="宋体" w:eastAsia="宋体" w:cs="宋体"/>
                <w:sz w:val="18"/>
                <w:szCs w:val="18"/>
                <w:lang w:eastAsia="zh-CN"/>
              </w:rPr>
              <w:t>。</w:t>
            </w:r>
          </w:p>
        </w:tc>
        <w:tc>
          <w:tcPr>
            <w:tcW w:w="1311" w:type="dxa"/>
            <w:noWrap w:val="0"/>
            <w:vAlign w:val="center"/>
          </w:tcPr>
          <w:p w14:paraId="64A3EE07">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77473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5356D21B">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center"/>
          </w:tcPr>
          <w:p w14:paraId="64C3A61C">
            <w:pPr>
              <w:widowControl/>
              <w:spacing w:line="240" w:lineRule="auto"/>
              <w:rPr>
                <w:rFonts w:hint="eastAsia" w:ascii="宋体" w:hAnsi="宋体" w:eastAsia="宋体" w:cs="宋体"/>
                <w:sz w:val="18"/>
                <w:szCs w:val="18"/>
                <w:lang w:eastAsia="zh-CN"/>
              </w:rPr>
            </w:pPr>
            <w:r>
              <w:rPr>
                <w:rFonts w:hint="eastAsia" w:ascii="宋体" w:hAnsi="宋体" w:eastAsia="宋体" w:cs="宋体"/>
                <w:sz w:val="18"/>
                <w:szCs w:val="18"/>
              </w:rPr>
              <w:t>称重精度</w:t>
            </w:r>
            <w:r>
              <w:rPr>
                <w:rFonts w:hint="eastAsia" w:ascii="宋体" w:hAnsi="宋体" w:eastAsia="宋体" w:cs="宋体"/>
                <w:sz w:val="18"/>
                <w:szCs w:val="18"/>
                <w:lang w:eastAsia="zh-CN"/>
              </w:rPr>
              <w:t>：</w:t>
            </w:r>
            <w:r>
              <w:rPr>
                <w:rFonts w:hint="eastAsia" w:ascii="宋体" w:hAnsi="宋体" w:eastAsia="宋体" w:cs="宋体"/>
                <w:sz w:val="18"/>
                <w:szCs w:val="18"/>
              </w:rPr>
              <w:t xml:space="preserve">±1g </w:t>
            </w:r>
            <w:r>
              <w:rPr>
                <w:rFonts w:hint="eastAsia" w:ascii="宋体" w:hAnsi="宋体" w:eastAsia="宋体" w:cs="宋体"/>
                <w:sz w:val="18"/>
                <w:szCs w:val="18"/>
                <w:lang w:eastAsia="zh-CN"/>
              </w:rPr>
              <w:t>，</w:t>
            </w:r>
            <w:r>
              <w:rPr>
                <w:rFonts w:hint="eastAsia" w:ascii="宋体" w:hAnsi="宋体" w:eastAsia="宋体" w:cs="宋体"/>
                <w:sz w:val="18"/>
                <w:szCs w:val="18"/>
              </w:rPr>
              <w:t>精度可调</w:t>
            </w:r>
            <w:r>
              <w:rPr>
                <w:rFonts w:hint="eastAsia" w:ascii="宋体" w:hAnsi="宋体" w:eastAsia="宋体" w:cs="宋体"/>
                <w:sz w:val="18"/>
                <w:szCs w:val="18"/>
                <w:lang w:eastAsia="zh-CN"/>
              </w:rPr>
              <w:t>。</w:t>
            </w:r>
          </w:p>
        </w:tc>
        <w:tc>
          <w:tcPr>
            <w:tcW w:w="1311" w:type="dxa"/>
            <w:noWrap w:val="0"/>
            <w:vAlign w:val="center"/>
          </w:tcPr>
          <w:p w14:paraId="0B33F214">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34568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5A22EE2E">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center"/>
          </w:tcPr>
          <w:p w14:paraId="35F09494">
            <w:pPr>
              <w:widowControl/>
              <w:spacing w:line="240" w:lineRule="auto"/>
              <w:rPr>
                <w:rFonts w:hint="eastAsia" w:ascii="宋体" w:hAnsi="宋体" w:eastAsia="宋体" w:cs="宋体"/>
                <w:sz w:val="18"/>
                <w:szCs w:val="18"/>
                <w:lang w:eastAsia="zh-CN"/>
              </w:rPr>
            </w:pPr>
            <w:r>
              <w:rPr>
                <w:rFonts w:hint="eastAsia" w:ascii="宋体" w:hAnsi="宋体" w:eastAsia="宋体" w:cs="宋体"/>
                <w:sz w:val="18"/>
                <w:szCs w:val="18"/>
              </w:rPr>
              <w:t>重量显示分辨率:0.1g</w:t>
            </w:r>
            <w:r>
              <w:rPr>
                <w:rFonts w:hint="eastAsia" w:ascii="宋体" w:hAnsi="宋体" w:eastAsia="宋体" w:cs="宋体"/>
                <w:sz w:val="18"/>
                <w:szCs w:val="18"/>
                <w:lang w:eastAsia="zh-CN"/>
              </w:rPr>
              <w:t>。</w:t>
            </w:r>
          </w:p>
        </w:tc>
        <w:tc>
          <w:tcPr>
            <w:tcW w:w="1311" w:type="dxa"/>
            <w:noWrap w:val="0"/>
            <w:vAlign w:val="center"/>
          </w:tcPr>
          <w:p w14:paraId="5A36E649">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6B32E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5E79589B">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center"/>
          </w:tcPr>
          <w:p w14:paraId="2EE10CF6">
            <w:pPr>
              <w:widowControl/>
              <w:spacing w:line="240" w:lineRule="auto"/>
              <w:rPr>
                <w:rFonts w:hint="eastAsia" w:ascii="宋体" w:hAnsi="宋体" w:eastAsia="宋体" w:cs="宋体"/>
                <w:bCs/>
                <w:sz w:val="18"/>
                <w:szCs w:val="18"/>
                <w:lang w:eastAsia="zh-CN"/>
              </w:rPr>
            </w:pPr>
            <w:r>
              <w:rPr>
                <w:rFonts w:hint="eastAsia" w:ascii="宋体" w:hAnsi="宋体" w:eastAsia="宋体" w:cs="宋体"/>
                <w:sz w:val="18"/>
                <w:szCs w:val="18"/>
              </w:rPr>
              <w:t>分选速度（被测产品尺寸：55*30*135mm ）：200次/min速度可调，速度与装盒机匹配</w:t>
            </w:r>
            <w:r>
              <w:rPr>
                <w:rFonts w:hint="eastAsia" w:ascii="宋体" w:hAnsi="宋体" w:eastAsia="宋体" w:cs="宋体"/>
                <w:sz w:val="18"/>
                <w:szCs w:val="18"/>
                <w:lang w:eastAsia="zh-CN"/>
              </w:rPr>
              <w:t>。</w:t>
            </w:r>
          </w:p>
        </w:tc>
        <w:tc>
          <w:tcPr>
            <w:tcW w:w="1311" w:type="dxa"/>
            <w:noWrap w:val="0"/>
            <w:vAlign w:val="center"/>
          </w:tcPr>
          <w:p w14:paraId="715C0D12">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71263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33" w:type="dxa"/>
            <w:gridSpan w:val="3"/>
            <w:shd w:val="clear" w:color="000000" w:fill="FFFFFF"/>
            <w:noWrap w:val="0"/>
            <w:vAlign w:val="center"/>
          </w:tcPr>
          <w:p w14:paraId="272ED091">
            <w:pPr>
              <w:widowControl/>
              <w:spacing w:line="240" w:lineRule="auto"/>
              <w:rPr>
                <w:rFonts w:hint="eastAsia" w:ascii="宋体" w:hAnsi="宋体" w:eastAsia="宋体" w:cs="宋体"/>
                <w:b/>
                <w:kern w:val="0"/>
                <w:sz w:val="18"/>
                <w:szCs w:val="18"/>
              </w:rPr>
            </w:pPr>
            <w:r>
              <w:rPr>
                <w:rFonts w:hint="eastAsia" w:ascii="宋体" w:hAnsi="宋体" w:eastAsia="宋体" w:cs="宋体"/>
                <w:b/>
                <w:sz w:val="18"/>
                <w:szCs w:val="18"/>
              </w:rPr>
              <w:t>5、自动码盒装置</w:t>
            </w:r>
          </w:p>
        </w:tc>
      </w:tr>
      <w:tr w14:paraId="54C3A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078BE844">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center"/>
          </w:tcPr>
          <w:p w14:paraId="3FD2A8E8">
            <w:pPr>
              <w:widowControl/>
              <w:spacing w:line="240" w:lineRule="auto"/>
              <w:rPr>
                <w:rFonts w:hint="eastAsia" w:ascii="宋体" w:hAnsi="宋体" w:eastAsia="宋体" w:cs="宋体"/>
                <w:sz w:val="18"/>
                <w:szCs w:val="18"/>
                <w:lang w:eastAsia="zh-CN"/>
              </w:rPr>
            </w:pPr>
            <w:r>
              <w:rPr>
                <w:rFonts w:hint="eastAsia" w:ascii="宋体" w:hAnsi="宋体" w:eastAsia="宋体" w:cs="宋体"/>
                <w:sz w:val="18"/>
                <w:szCs w:val="18"/>
              </w:rPr>
              <w:t>自动码盒堆叠装置</w:t>
            </w:r>
            <w:r>
              <w:rPr>
                <w:rFonts w:hint="eastAsia" w:ascii="宋体" w:hAnsi="宋体" w:eastAsia="宋体" w:cs="宋体"/>
                <w:sz w:val="18"/>
                <w:szCs w:val="18"/>
                <w:lang w:val="en-US" w:eastAsia="zh-CN"/>
              </w:rPr>
              <w:t>可</w:t>
            </w:r>
            <w:r>
              <w:rPr>
                <w:rFonts w:hint="eastAsia" w:ascii="宋体" w:hAnsi="宋体" w:eastAsia="宋体" w:cs="宋体"/>
                <w:sz w:val="18"/>
                <w:szCs w:val="18"/>
              </w:rPr>
              <w:t>用于</w:t>
            </w:r>
            <w:r>
              <w:rPr>
                <w:rFonts w:hint="eastAsia" w:ascii="宋体" w:hAnsi="宋体" w:eastAsia="宋体" w:cs="宋体"/>
                <w:sz w:val="18"/>
                <w:szCs w:val="18"/>
                <w:lang w:val="en-US" w:eastAsia="zh-CN"/>
              </w:rPr>
              <w:t>辅助工人将</w:t>
            </w:r>
            <w:r>
              <w:rPr>
                <w:rFonts w:hint="eastAsia" w:ascii="宋体" w:hAnsi="宋体" w:eastAsia="宋体" w:cs="宋体"/>
                <w:sz w:val="18"/>
                <w:szCs w:val="18"/>
              </w:rPr>
              <w:t>小盒</w:t>
            </w:r>
            <w:r>
              <w:rPr>
                <w:rFonts w:hint="eastAsia" w:ascii="宋体" w:hAnsi="宋体" w:eastAsia="宋体" w:cs="宋体"/>
                <w:sz w:val="18"/>
                <w:szCs w:val="18"/>
                <w:lang w:val="en-US" w:eastAsia="zh-CN"/>
              </w:rPr>
              <w:t>码放整齐后</w:t>
            </w:r>
            <w:r>
              <w:rPr>
                <w:rFonts w:hint="eastAsia" w:ascii="宋体" w:hAnsi="宋体" w:eastAsia="宋体" w:cs="宋体"/>
                <w:sz w:val="18"/>
                <w:szCs w:val="18"/>
              </w:rPr>
              <w:t>装</w:t>
            </w:r>
            <w:r>
              <w:rPr>
                <w:rFonts w:hint="eastAsia" w:ascii="宋体" w:hAnsi="宋体" w:eastAsia="宋体" w:cs="宋体"/>
                <w:sz w:val="18"/>
                <w:szCs w:val="18"/>
                <w:lang w:val="en-US" w:eastAsia="zh-CN"/>
              </w:rPr>
              <w:t>进</w:t>
            </w:r>
            <w:r>
              <w:rPr>
                <w:rFonts w:hint="eastAsia" w:ascii="宋体" w:hAnsi="宋体" w:eastAsia="宋体" w:cs="宋体"/>
                <w:sz w:val="18"/>
                <w:szCs w:val="18"/>
              </w:rPr>
              <w:t>中盒</w:t>
            </w:r>
            <w:r>
              <w:rPr>
                <w:rFonts w:hint="eastAsia" w:ascii="宋体" w:hAnsi="宋体" w:eastAsia="宋体" w:cs="宋体"/>
                <w:sz w:val="18"/>
                <w:szCs w:val="18"/>
                <w:lang w:eastAsia="zh-CN"/>
              </w:rPr>
              <w:t>。</w:t>
            </w:r>
          </w:p>
        </w:tc>
        <w:tc>
          <w:tcPr>
            <w:tcW w:w="1311" w:type="dxa"/>
            <w:noWrap w:val="0"/>
            <w:vAlign w:val="center"/>
          </w:tcPr>
          <w:p w14:paraId="1A65251C">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6DBF8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49DDDA53">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center"/>
          </w:tcPr>
          <w:p w14:paraId="52715CE7">
            <w:pPr>
              <w:widowControl/>
              <w:spacing w:line="240" w:lineRule="auto"/>
              <w:rPr>
                <w:rFonts w:hint="eastAsia" w:ascii="宋体" w:hAnsi="宋体" w:eastAsia="宋体" w:cs="宋体"/>
                <w:sz w:val="18"/>
                <w:szCs w:val="18"/>
                <w:lang w:eastAsia="zh-CN"/>
              </w:rPr>
            </w:pPr>
            <w:r>
              <w:rPr>
                <w:rFonts w:hint="eastAsia" w:ascii="宋体" w:hAnsi="宋体" w:eastAsia="宋体" w:cs="宋体"/>
                <w:sz w:val="18"/>
                <w:szCs w:val="18"/>
              </w:rPr>
              <w:t>自动码盒堆叠装置生产速度与装盒机匹配</w:t>
            </w:r>
            <w:r>
              <w:rPr>
                <w:rFonts w:hint="eastAsia" w:ascii="宋体" w:hAnsi="宋体" w:eastAsia="宋体" w:cs="宋体"/>
                <w:sz w:val="18"/>
                <w:szCs w:val="18"/>
                <w:lang w:eastAsia="zh-CN"/>
              </w:rPr>
              <w:t>。</w:t>
            </w:r>
          </w:p>
        </w:tc>
        <w:tc>
          <w:tcPr>
            <w:tcW w:w="1311" w:type="dxa"/>
            <w:noWrap w:val="0"/>
            <w:vAlign w:val="center"/>
          </w:tcPr>
          <w:p w14:paraId="708779B3">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33536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7541A16B">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center"/>
          </w:tcPr>
          <w:p w14:paraId="195C1402">
            <w:pPr>
              <w:widowControl/>
              <w:spacing w:line="240" w:lineRule="auto"/>
              <w:rPr>
                <w:rFonts w:hint="eastAsia" w:ascii="宋体" w:hAnsi="宋体" w:eastAsia="宋体" w:cs="宋体"/>
                <w:sz w:val="18"/>
                <w:szCs w:val="18"/>
                <w:lang w:eastAsia="zh-CN"/>
              </w:rPr>
            </w:pPr>
            <w:r>
              <w:rPr>
                <w:rFonts w:hint="eastAsia" w:ascii="宋体" w:hAnsi="宋体" w:eastAsia="宋体" w:cs="宋体"/>
                <w:sz w:val="18"/>
                <w:szCs w:val="18"/>
              </w:rPr>
              <w:t>自动码盒堆叠装置应适应本文件中的各产品规格的生产要求</w:t>
            </w:r>
            <w:r>
              <w:rPr>
                <w:rFonts w:hint="eastAsia" w:ascii="宋体" w:hAnsi="宋体" w:eastAsia="宋体" w:cs="宋体"/>
                <w:sz w:val="18"/>
                <w:szCs w:val="18"/>
                <w:lang w:eastAsia="zh-CN"/>
              </w:rPr>
              <w:t>。</w:t>
            </w:r>
          </w:p>
        </w:tc>
        <w:tc>
          <w:tcPr>
            <w:tcW w:w="1311" w:type="dxa"/>
            <w:noWrap w:val="0"/>
            <w:vAlign w:val="center"/>
          </w:tcPr>
          <w:p w14:paraId="053BDC36">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7B26F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7B5D9714">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center"/>
          </w:tcPr>
          <w:p w14:paraId="133BB98F">
            <w:pPr>
              <w:widowControl/>
              <w:spacing w:line="240" w:lineRule="auto"/>
              <w:rPr>
                <w:rFonts w:hint="eastAsia" w:ascii="宋体" w:hAnsi="宋体" w:eastAsia="宋体" w:cs="宋体"/>
                <w:bCs/>
                <w:sz w:val="18"/>
                <w:szCs w:val="18"/>
                <w:lang w:eastAsia="zh-CN"/>
              </w:rPr>
            </w:pPr>
            <w:r>
              <w:rPr>
                <w:rFonts w:hint="eastAsia" w:ascii="宋体" w:hAnsi="宋体" w:eastAsia="宋体" w:cs="宋体"/>
                <w:sz w:val="18"/>
                <w:szCs w:val="18"/>
              </w:rPr>
              <w:t>自动码盒装置能自动将产品根据中盒包装式样进行码放堆叠</w:t>
            </w:r>
            <w:r>
              <w:rPr>
                <w:rFonts w:hint="eastAsia" w:ascii="宋体" w:hAnsi="宋体" w:eastAsia="宋体" w:cs="宋体"/>
                <w:sz w:val="18"/>
                <w:szCs w:val="18"/>
                <w:lang w:eastAsia="zh-CN"/>
              </w:rPr>
              <w:t>。</w:t>
            </w:r>
          </w:p>
        </w:tc>
        <w:tc>
          <w:tcPr>
            <w:tcW w:w="1311" w:type="dxa"/>
            <w:noWrap w:val="0"/>
            <w:vAlign w:val="center"/>
          </w:tcPr>
          <w:p w14:paraId="7F9F313E">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4D4B2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02F26446">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center"/>
          </w:tcPr>
          <w:p w14:paraId="79225A29">
            <w:pPr>
              <w:widowControl/>
              <w:spacing w:line="240" w:lineRule="auto"/>
              <w:rPr>
                <w:rFonts w:hint="eastAsia" w:ascii="宋体" w:hAnsi="宋体" w:eastAsia="宋体" w:cs="宋体"/>
                <w:sz w:val="18"/>
                <w:szCs w:val="18"/>
              </w:rPr>
            </w:pPr>
            <w:r>
              <w:rPr>
                <w:rFonts w:hint="eastAsia" w:ascii="宋体" w:hAnsi="宋体" w:eastAsia="宋体" w:cs="宋体"/>
                <w:sz w:val="18"/>
                <w:szCs w:val="18"/>
              </w:rPr>
              <w:t>根据现有包装规格，中盒内的小盒堆叠层数分为二层和四层，自动码盒装置能通过触摸屏进行自动切换。</w:t>
            </w:r>
          </w:p>
        </w:tc>
        <w:tc>
          <w:tcPr>
            <w:tcW w:w="1311" w:type="dxa"/>
            <w:noWrap w:val="0"/>
            <w:vAlign w:val="center"/>
          </w:tcPr>
          <w:p w14:paraId="4ACE316F">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14C28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371FB112">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center"/>
          </w:tcPr>
          <w:p w14:paraId="6BE8019A">
            <w:pPr>
              <w:widowControl/>
              <w:spacing w:line="240" w:lineRule="auto"/>
              <w:rPr>
                <w:rFonts w:hint="eastAsia" w:ascii="宋体" w:hAnsi="宋体" w:eastAsia="宋体" w:cs="宋体"/>
                <w:sz w:val="18"/>
                <w:szCs w:val="18"/>
              </w:rPr>
            </w:pPr>
            <w:r>
              <w:rPr>
                <w:rFonts w:hint="eastAsia" w:ascii="宋体" w:hAnsi="宋体" w:eastAsia="宋体" w:cs="宋体"/>
                <w:sz w:val="18"/>
                <w:szCs w:val="18"/>
              </w:rPr>
              <w:t>自动码盒装置设有小盒自动翻转机构，使小盒的堆叠方向符合现有中盒包装要求。</w:t>
            </w:r>
          </w:p>
        </w:tc>
        <w:tc>
          <w:tcPr>
            <w:tcW w:w="1311" w:type="dxa"/>
            <w:noWrap w:val="0"/>
            <w:vAlign w:val="center"/>
          </w:tcPr>
          <w:p w14:paraId="6293D971">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47492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7EE0C318">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center"/>
          </w:tcPr>
          <w:p w14:paraId="6A699735">
            <w:pPr>
              <w:widowControl/>
              <w:spacing w:line="240" w:lineRule="auto"/>
              <w:rPr>
                <w:rFonts w:hint="eastAsia" w:ascii="宋体" w:hAnsi="宋体" w:eastAsia="宋体" w:cs="宋体"/>
                <w:sz w:val="18"/>
                <w:szCs w:val="18"/>
              </w:rPr>
            </w:pPr>
            <w:r>
              <w:rPr>
                <w:rFonts w:hint="eastAsia" w:ascii="宋体" w:hAnsi="宋体" w:eastAsia="宋体" w:cs="宋体"/>
                <w:sz w:val="18"/>
                <w:szCs w:val="18"/>
              </w:rPr>
              <w:t>自动码盒装置有可调节限位挡板，可根据小盒不同规格尺寸进行调整或更换，使堆叠后的小盒在推入中盒前不会出现松散掉落的情况。</w:t>
            </w:r>
          </w:p>
        </w:tc>
        <w:tc>
          <w:tcPr>
            <w:tcW w:w="1311" w:type="dxa"/>
            <w:noWrap w:val="0"/>
            <w:vAlign w:val="center"/>
          </w:tcPr>
          <w:p w14:paraId="62A40501">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44B18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shd w:val="clear" w:color="000000" w:fill="FFFFFF"/>
            <w:noWrap w:val="0"/>
            <w:vAlign w:val="center"/>
          </w:tcPr>
          <w:p w14:paraId="78865614">
            <w:pPr>
              <w:widowControl/>
              <w:numPr>
                <w:ilvl w:val="0"/>
                <w:numId w:val="2"/>
              </w:numPr>
              <w:spacing w:line="240" w:lineRule="auto"/>
              <w:jc w:val="center"/>
              <w:rPr>
                <w:rFonts w:hint="eastAsia" w:ascii="宋体" w:hAnsi="宋体" w:eastAsia="宋体" w:cs="宋体"/>
                <w:b/>
                <w:bCs/>
                <w:kern w:val="0"/>
                <w:sz w:val="18"/>
                <w:szCs w:val="18"/>
              </w:rPr>
            </w:pPr>
          </w:p>
        </w:tc>
        <w:tc>
          <w:tcPr>
            <w:tcW w:w="6600" w:type="dxa"/>
            <w:noWrap w:val="0"/>
            <w:vAlign w:val="center"/>
          </w:tcPr>
          <w:p w14:paraId="708F14DE">
            <w:pPr>
              <w:widowControl/>
              <w:spacing w:line="240" w:lineRule="auto"/>
              <w:rPr>
                <w:rFonts w:hint="eastAsia" w:ascii="宋体" w:hAnsi="宋体" w:eastAsia="宋体" w:cs="宋体"/>
                <w:sz w:val="18"/>
                <w:szCs w:val="18"/>
              </w:rPr>
            </w:pPr>
            <w:r>
              <w:rPr>
                <w:rFonts w:hint="eastAsia" w:ascii="宋体" w:hAnsi="宋体" w:eastAsia="宋体" w:cs="宋体"/>
                <w:sz w:val="18"/>
                <w:szCs w:val="18"/>
              </w:rPr>
              <w:t>人工打开中盒并放置在自动码盒装置指定位置后，自动码盒装置能将堆叠后的小盒顺利推送入中盒。</w:t>
            </w:r>
          </w:p>
        </w:tc>
        <w:tc>
          <w:tcPr>
            <w:tcW w:w="1311" w:type="dxa"/>
            <w:noWrap w:val="0"/>
            <w:vAlign w:val="center"/>
          </w:tcPr>
          <w:p w14:paraId="251344E7">
            <w:pPr>
              <w:widowControl/>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bl>
    <w:p w14:paraId="762339C3">
      <w:pPr>
        <w:rPr>
          <w:rFonts w:hint="eastAsia"/>
        </w:rPr>
      </w:pPr>
    </w:p>
    <w:p w14:paraId="628900AD">
      <w:pPr>
        <w:rPr>
          <w:rFonts w:hint="eastAsia"/>
        </w:rPr>
      </w:pPr>
    </w:p>
    <w:p w14:paraId="1B93BDAB">
      <w:pPr>
        <w:pStyle w:val="3"/>
        <w:outlineLvl w:val="1"/>
        <w:rPr>
          <w:sz w:val="24"/>
          <w:szCs w:val="24"/>
        </w:rPr>
      </w:pPr>
      <w:bookmarkStart w:id="6" w:name="_Toc31093"/>
      <w:r>
        <w:rPr>
          <w:rFonts w:hint="eastAsia"/>
          <w:b/>
          <w:sz w:val="24"/>
          <w:szCs w:val="24"/>
          <w:lang w:val="en-US" w:eastAsia="zh-CN"/>
        </w:rPr>
        <w:t>4</w:t>
      </w:r>
      <w:r>
        <w:rPr>
          <w:rFonts w:hint="eastAsia"/>
          <w:b/>
          <w:sz w:val="24"/>
          <w:szCs w:val="24"/>
        </w:rPr>
        <w:t>.</w:t>
      </w:r>
      <w:r>
        <w:rPr>
          <w:rFonts w:hint="eastAsia"/>
          <w:b/>
          <w:sz w:val="24"/>
          <w:szCs w:val="24"/>
          <w:lang w:val="en-US" w:eastAsia="zh-CN"/>
        </w:rPr>
        <w:t>4</w:t>
      </w:r>
      <w:r>
        <w:rPr>
          <w:rFonts w:hint="eastAsia" w:ascii="宋体" w:hAnsi="宋体"/>
          <w:b/>
          <w:bCs/>
          <w:kern w:val="0"/>
          <w:sz w:val="24"/>
          <w:szCs w:val="24"/>
        </w:rPr>
        <w:t>安全保护要求</w:t>
      </w:r>
      <w:bookmarkEnd w:id="6"/>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6600"/>
        <w:gridCol w:w="1311"/>
      </w:tblGrid>
      <w:tr w14:paraId="17B1E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1122" w:type="dxa"/>
            <w:shd w:val="clear" w:color="auto" w:fill="BFBFBF"/>
            <w:noWrap/>
            <w:vAlign w:val="center"/>
          </w:tcPr>
          <w:p w14:paraId="3691415E">
            <w:pPr>
              <w:widowControl/>
              <w:rPr>
                <w:rFonts w:hint="eastAsia" w:ascii="宋体" w:hAnsi="宋体" w:eastAsia="宋体" w:cs="宋体"/>
                <w:b/>
                <w:bCs/>
                <w:kern w:val="0"/>
                <w:sz w:val="18"/>
                <w:szCs w:val="18"/>
              </w:rPr>
            </w:pPr>
            <w:r>
              <w:rPr>
                <w:rFonts w:hint="eastAsia" w:ascii="宋体" w:hAnsi="宋体" w:eastAsia="宋体" w:cs="宋体"/>
                <w:b/>
                <w:sz w:val="18"/>
                <w:szCs w:val="18"/>
              </w:rPr>
              <w:t>需求</w:t>
            </w:r>
            <w:r>
              <w:rPr>
                <w:rFonts w:hint="eastAsia" w:ascii="宋体" w:hAnsi="宋体" w:eastAsia="宋体" w:cs="宋体"/>
                <w:b/>
                <w:bCs/>
                <w:kern w:val="0"/>
                <w:sz w:val="18"/>
                <w:szCs w:val="18"/>
              </w:rPr>
              <w:t>编号</w:t>
            </w:r>
          </w:p>
        </w:tc>
        <w:tc>
          <w:tcPr>
            <w:tcW w:w="6600" w:type="dxa"/>
            <w:shd w:val="clear" w:color="auto" w:fill="BFBFBF"/>
            <w:noWrap w:val="0"/>
            <w:vAlign w:val="center"/>
          </w:tcPr>
          <w:p w14:paraId="4C95D13D">
            <w:pPr>
              <w:widowControl/>
              <w:jc w:val="center"/>
              <w:rPr>
                <w:rFonts w:hint="eastAsia" w:ascii="宋体" w:hAnsi="宋体" w:eastAsia="宋体" w:cs="宋体"/>
                <w:sz w:val="18"/>
                <w:szCs w:val="18"/>
              </w:rPr>
            </w:pPr>
            <w:r>
              <w:rPr>
                <w:rFonts w:hint="eastAsia" w:ascii="宋体" w:hAnsi="宋体" w:eastAsia="宋体" w:cs="宋体"/>
                <w:b/>
                <w:bCs/>
                <w:kern w:val="0"/>
                <w:sz w:val="18"/>
                <w:szCs w:val="18"/>
              </w:rPr>
              <w:t>要求内容</w:t>
            </w:r>
          </w:p>
        </w:tc>
        <w:tc>
          <w:tcPr>
            <w:tcW w:w="1311" w:type="dxa"/>
            <w:shd w:val="clear" w:color="auto" w:fill="BFBFBF"/>
            <w:noWrap w:val="0"/>
            <w:vAlign w:val="center"/>
          </w:tcPr>
          <w:p w14:paraId="4ABC4D4D">
            <w:pPr>
              <w:widowControl/>
              <w:jc w:val="center"/>
              <w:rPr>
                <w:rFonts w:hint="eastAsia" w:ascii="宋体" w:hAnsi="宋体" w:eastAsia="宋体" w:cs="宋体"/>
                <w:kern w:val="0"/>
                <w:sz w:val="18"/>
                <w:szCs w:val="18"/>
              </w:rPr>
            </w:pPr>
            <w:r>
              <w:rPr>
                <w:rFonts w:hint="eastAsia" w:ascii="宋体" w:hAnsi="宋体" w:eastAsia="宋体" w:cs="宋体"/>
                <w:b/>
                <w:bCs/>
                <w:kern w:val="0"/>
                <w:sz w:val="18"/>
                <w:szCs w:val="18"/>
              </w:rPr>
              <w:t>必需/期望</w:t>
            </w:r>
          </w:p>
        </w:tc>
      </w:tr>
      <w:tr w14:paraId="31B1E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112545C1">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0B8AA8FE">
            <w:pPr>
              <w:widowControl/>
              <w:rPr>
                <w:rFonts w:hint="eastAsia" w:ascii="宋体" w:hAnsi="宋体" w:eastAsia="宋体" w:cs="宋体"/>
                <w:sz w:val="18"/>
                <w:szCs w:val="18"/>
              </w:rPr>
            </w:pPr>
            <w:r>
              <w:rPr>
                <w:rFonts w:hint="eastAsia" w:ascii="宋体" w:hAnsi="宋体" w:eastAsia="宋体" w:cs="宋体"/>
                <w:sz w:val="18"/>
                <w:szCs w:val="18"/>
              </w:rPr>
              <w:t>设备符合国家环境保护的法规、法律及GMP规范要求，设备使用、操作、维修等方面结构设计合理、方便，满足设备安全设计规范。</w:t>
            </w:r>
          </w:p>
        </w:tc>
        <w:tc>
          <w:tcPr>
            <w:tcW w:w="1311" w:type="dxa"/>
            <w:noWrap w:val="0"/>
            <w:vAlign w:val="center"/>
          </w:tcPr>
          <w:p w14:paraId="3F02246B">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75BE0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6F757EDA">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46217EF5">
            <w:pPr>
              <w:widowControl/>
              <w:rPr>
                <w:rFonts w:hint="eastAsia" w:ascii="宋体" w:hAnsi="宋体" w:eastAsia="宋体" w:cs="宋体"/>
                <w:sz w:val="18"/>
                <w:szCs w:val="18"/>
              </w:rPr>
            </w:pPr>
            <w:r>
              <w:rPr>
                <w:rFonts w:hint="eastAsia" w:ascii="宋体" w:hAnsi="宋体" w:eastAsia="宋体" w:cs="宋体"/>
                <w:sz w:val="18"/>
                <w:szCs w:val="18"/>
              </w:rPr>
              <w:t>设备故障需显示故障内容。</w:t>
            </w:r>
          </w:p>
        </w:tc>
        <w:tc>
          <w:tcPr>
            <w:tcW w:w="1311" w:type="dxa"/>
            <w:noWrap w:val="0"/>
            <w:vAlign w:val="center"/>
          </w:tcPr>
          <w:p w14:paraId="4AB8178D">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0CDF3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74E0BAFF">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1EE66C0E">
            <w:pPr>
              <w:widowControl/>
              <w:rPr>
                <w:rFonts w:hint="eastAsia" w:ascii="宋体" w:hAnsi="宋体" w:eastAsia="宋体" w:cs="宋体"/>
                <w:sz w:val="18"/>
                <w:szCs w:val="18"/>
              </w:rPr>
            </w:pPr>
            <w:r>
              <w:rPr>
                <w:rFonts w:hint="eastAsia" w:ascii="宋体" w:hAnsi="宋体" w:eastAsia="宋体" w:cs="宋体"/>
                <w:sz w:val="18"/>
                <w:szCs w:val="18"/>
              </w:rPr>
              <w:t>设备外露且可能伤人的转动、传动部位均应设置防护装置。</w:t>
            </w:r>
          </w:p>
        </w:tc>
        <w:tc>
          <w:tcPr>
            <w:tcW w:w="1311" w:type="dxa"/>
            <w:noWrap w:val="0"/>
            <w:vAlign w:val="center"/>
          </w:tcPr>
          <w:p w14:paraId="321AE461">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6EB11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448D50D2">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44413E58">
            <w:pPr>
              <w:widowControl/>
              <w:rPr>
                <w:rFonts w:hint="eastAsia" w:ascii="宋体" w:hAnsi="宋体" w:eastAsia="宋体" w:cs="宋体"/>
                <w:sz w:val="18"/>
                <w:szCs w:val="18"/>
              </w:rPr>
            </w:pPr>
            <w:r>
              <w:rPr>
                <w:rFonts w:hint="eastAsia" w:ascii="宋体" w:hAnsi="宋体" w:eastAsia="宋体" w:cs="宋体"/>
                <w:bCs/>
                <w:sz w:val="18"/>
                <w:szCs w:val="18"/>
              </w:rPr>
              <w:t>出现设备意外撞车时，设备立即自动停机，保护主电机。</w:t>
            </w:r>
          </w:p>
        </w:tc>
        <w:tc>
          <w:tcPr>
            <w:tcW w:w="1311" w:type="dxa"/>
            <w:noWrap w:val="0"/>
            <w:vAlign w:val="center"/>
          </w:tcPr>
          <w:p w14:paraId="24609B75">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095DA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4E2BA323">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28713364">
            <w:pPr>
              <w:widowControl/>
              <w:rPr>
                <w:rFonts w:hint="eastAsia" w:ascii="宋体" w:hAnsi="宋体" w:eastAsia="宋体" w:cs="宋体"/>
                <w:kern w:val="0"/>
                <w:sz w:val="18"/>
                <w:szCs w:val="18"/>
              </w:rPr>
            </w:pPr>
            <w:r>
              <w:rPr>
                <w:rFonts w:hint="eastAsia" w:ascii="宋体" w:hAnsi="宋体" w:eastAsia="宋体" w:cs="宋体"/>
                <w:bCs/>
                <w:sz w:val="18"/>
                <w:szCs w:val="18"/>
              </w:rPr>
              <w:t>驱动电机过载，报警或停机。</w:t>
            </w:r>
          </w:p>
        </w:tc>
        <w:tc>
          <w:tcPr>
            <w:tcW w:w="1311" w:type="dxa"/>
            <w:noWrap w:val="0"/>
            <w:vAlign w:val="center"/>
          </w:tcPr>
          <w:p w14:paraId="07A0501F">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3577E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06FD1A83">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66F35ED0">
            <w:pPr>
              <w:widowControl/>
              <w:rPr>
                <w:rFonts w:hint="eastAsia" w:ascii="宋体" w:hAnsi="宋体" w:eastAsia="宋体" w:cs="宋体"/>
                <w:kern w:val="0"/>
                <w:sz w:val="18"/>
                <w:szCs w:val="18"/>
              </w:rPr>
            </w:pPr>
            <w:r>
              <w:rPr>
                <w:rFonts w:hint="eastAsia" w:ascii="宋体" w:hAnsi="宋体" w:eastAsia="宋体" w:cs="宋体"/>
                <w:kern w:val="0"/>
                <w:sz w:val="18"/>
                <w:szCs w:val="18"/>
              </w:rPr>
              <w:t>设备操作面板及补盒、补说明书等工位均设有急停装置。</w:t>
            </w:r>
          </w:p>
        </w:tc>
        <w:tc>
          <w:tcPr>
            <w:tcW w:w="1311" w:type="dxa"/>
            <w:noWrap w:val="0"/>
            <w:vAlign w:val="center"/>
          </w:tcPr>
          <w:p w14:paraId="22763676">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770E2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3AF8B3C5">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32F3926A">
            <w:pPr>
              <w:widowControl/>
              <w:rPr>
                <w:rFonts w:hint="eastAsia" w:ascii="宋体" w:hAnsi="宋体" w:eastAsia="宋体" w:cs="宋体"/>
                <w:bCs/>
                <w:sz w:val="18"/>
                <w:szCs w:val="18"/>
              </w:rPr>
            </w:pPr>
            <w:r>
              <w:rPr>
                <w:rFonts w:hint="eastAsia" w:ascii="宋体" w:hAnsi="宋体" w:eastAsia="宋体" w:cs="宋体"/>
                <w:sz w:val="18"/>
                <w:szCs w:val="18"/>
              </w:rPr>
              <w:t>设备有安全防护装置，采用安全防护门，防护门打开时，</w:t>
            </w:r>
            <w:r>
              <w:rPr>
                <w:rFonts w:hint="eastAsia" w:ascii="宋体" w:hAnsi="宋体" w:eastAsia="宋体" w:cs="宋体"/>
                <w:bCs/>
                <w:sz w:val="18"/>
                <w:szCs w:val="18"/>
              </w:rPr>
              <w:t>报警并停机</w:t>
            </w:r>
            <w:r>
              <w:rPr>
                <w:rFonts w:hint="eastAsia" w:ascii="宋体" w:hAnsi="宋体" w:eastAsia="宋体" w:cs="宋体"/>
                <w:sz w:val="18"/>
                <w:szCs w:val="18"/>
              </w:rPr>
              <w:t>。</w:t>
            </w:r>
          </w:p>
        </w:tc>
        <w:tc>
          <w:tcPr>
            <w:tcW w:w="1311" w:type="dxa"/>
            <w:noWrap w:val="0"/>
            <w:vAlign w:val="center"/>
          </w:tcPr>
          <w:p w14:paraId="6DBF29EF">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02671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242AE0EE">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76FF260E">
            <w:pPr>
              <w:widowControl/>
              <w:rPr>
                <w:rFonts w:hint="eastAsia" w:ascii="宋体" w:hAnsi="宋体" w:eastAsia="宋体" w:cs="宋体"/>
                <w:kern w:val="0"/>
                <w:sz w:val="18"/>
                <w:szCs w:val="18"/>
              </w:rPr>
            </w:pPr>
            <w:r>
              <w:rPr>
                <w:rFonts w:hint="eastAsia" w:ascii="宋体" w:hAnsi="宋体" w:eastAsia="宋体" w:cs="宋体"/>
                <w:sz w:val="18"/>
                <w:szCs w:val="18"/>
              </w:rPr>
              <w:t>设备具有接安全地线和中性线，符合GB/T5226中的规定，绝缘等级满足工控需求。</w:t>
            </w:r>
          </w:p>
        </w:tc>
        <w:tc>
          <w:tcPr>
            <w:tcW w:w="1311" w:type="dxa"/>
            <w:noWrap w:val="0"/>
            <w:vAlign w:val="center"/>
          </w:tcPr>
          <w:p w14:paraId="68602B62">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0AAE5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1F85AFFB">
            <w:pPr>
              <w:widowControl/>
              <w:numPr>
                <w:ilvl w:val="0"/>
                <w:numId w:val="2"/>
              </w:numPr>
              <w:jc w:val="center"/>
              <w:rPr>
                <w:rFonts w:hint="eastAsia" w:ascii="宋体" w:hAnsi="宋体" w:eastAsia="宋体" w:cs="宋体"/>
                <w:bCs/>
                <w:kern w:val="0"/>
                <w:sz w:val="18"/>
                <w:szCs w:val="18"/>
              </w:rPr>
            </w:pPr>
          </w:p>
        </w:tc>
        <w:tc>
          <w:tcPr>
            <w:tcW w:w="6600" w:type="dxa"/>
            <w:noWrap w:val="0"/>
            <w:vAlign w:val="center"/>
          </w:tcPr>
          <w:p w14:paraId="07AA1C66">
            <w:pPr>
              <w:widowControl/>
              <w:rPr>
                <w:rFonts w:hint="eastAsia" w:ascii="宋体" w:hAnsi="宋体" w:eastAsia="宋体" w:cs="宋体"/>
                <w:kern w:val="0"/>
                <w:sz w:val="18"/>
                <w:szCs w:val="18"/>
              </w:rPr>
            </w:pPr>
            <w:r>
              <w:rPr>
                <w:rFonts w:hint="eastAsia" w:ascii="宋体" w:hAnsi="宋体" w:eastAsia="宋体" w:cs="宋体"/>
                <w:sz w:val="18"/>
                <w:szCs w:val="18"/>
              </w:rPr>
              <w:t>设置过大或过小的设备参数，</w:t>
            </w:r>
            <w:r>
              <w:rPr>
                <w:rFonts w:hint="eastAsia" w:ascii="宋体" w:hAnsi="宋体" w:eastAsia="宋体" w:cs="宋体"/>
                <w:bCs/>
                <w:sz w:val="18"/>
                <w:szCs w:val="18"/>
              </w:rPr>
              <w:t>报警并停机</w:t>
            </w:r>
            <w:r>
              <w:rPr>
                <w:rFonts w:hint="eastAsia" w:ascii="宋体" w:hAnsi="宋体" w:eastAsia="宋体" w:cs="宋体"/>
                <w:sz w:val="18"/>
                <w:szCs w:val="18"/>
              </w:rPr>
              <w:t>。</w:t>
            </w:r>
          </w:p>
        </w:tc>
        <w:tc>
          <w:tcPr>
            <w:tcW w:w="1311" w:type="dxa"/>
            <w:noWrap w:val="0"/>
            <w:vAlign w:val="center"/>
          </w:tcPr>
          <w:p w14:paraId="10A19482">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22EB0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3F1E2B6B">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6245EC30">
            <w:pPr>
              <w:widowControl/>
              <w:rPr>
                <w:rFonts w:hint="eastAsia" w:ascii="宋体" w:hAnsi="宋体" w:eastAsia="宋体" w:cs="宋体"/>
                <w:sz w:val="18"/>
                <w:szCs w:val="18"/>
              </w:rPr>
            </w:pPr>
            <w:r>
              <w:rPr>
                <w:rFonts w:hint="eastAsia" w:ascii="宋体" w:hAnsi="宋体" w:eastAsia="宋体" w:cs="宋体"/>
                <w:bCs/>
                <w:sz w:val="18"/>
                <w:szCs w:val="18"/>
              </w:rPr>
              <w:t>PLC和操作面板信息传送出错，报警。</w:t>
            </w:r>
          </w:p>
        </w:tc>
        <w:tc>
          <w:tcPr>
            <w:tcW w:w="1311" w:type="dxa"/>
            <w:noWrap w:val="0"/>
            <w:vAlign w:val="center"/>
          </w:tcPr>
          <w:p w14:paraId="37CA37B3">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38196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0A2B2631">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1D35F423">
            <w:pPr>
              <w:widowControl/>
              <w:rPr>
                <w:rFonts w:hint="eastAsia" w:ascii="宋体" w:hAnsi="宋体" w:eastAsia="宋体" w:cs="宋体"/>
                <w:bCs/>
                <w:sz w:val="18"/>
                <w:szCs w:val="18"/>
              </w:rPr>
            </w:pPr>
            <w:r>
              <w:rPr>
                <w:rFonts w:hint="eastAsia" w:ascii="宋体" w:hAnsi="宋体" w:eastAsia="宋体" w:cs="宋体"/>
                <w:bCs/>
                <w:sz w:val="18"/>
                <w:szCs w:val="18"/>
              </w:rPr>
              <w:t>压缩空气压力不足，报警。</w:t>
            </w:r>
          </w:p>
        </w:tc>
        <w:tc>
          <w:tcPr>
            <w:tcW w:w="1311" w:type="dxa"/>
            <w:noWrap w:val="0"/>
            <w:vAlign w:val="center"/>
          </w:tcPr>
          <w:p w14:paraId="2EAE4191">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1C5C8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522F6EC5">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53081937">
            <w:pPr>
              <w:widowControl/>
              <w:rPr>
                <w:rFonts w:hint="eastAsia" w:ascii="宋体" w:hAnsi="宋体" w:eastAsia="宋体" w:cs="宋体"/>
                <w:bCs/>
                <w:sz w:val="18"/>
                <w:szCs w:val="18"/>
              </w:rPr>
            </w:pPr>
            <w:r>
              <w:rPr>
                <w:rFonts w:hint="eastAsia" w:ascii="宋体" w:hAnsi="宋体" w:eastAsia="宋体" w:cs="宋体"/>
                <w:sz w:val="18"/>
                <w:szCs w:val="18"/>
              </w:rPr>
              <w:t>盒子出现粘连卡住时，</w:t>
            </w:r>
            <w:r>
              <w:rPr>
                <w:rFonts w:hint="eastAsia" w:ascii="宋体" w:hAnsi="宋体" w:eastAsia="宋体" w:cs="宋体"/>
                <w:bCs/>
                <w:sz w:val="18"/>
                <w:szCs w:val="18"/>
              </w:rPr>
              <w:t>报警并停机。</w:t>
            </w:r>
          </w:p>
        </w:tc>
        <w:tc>
          <w:tcPr>
            <w:tcW w:w="1311" w:type="dxa"/>
            <w:noWrap w:val="0"/>
            <w:vAlign w:val="center"/>
          </w:tcPr>
          <w:p w14:paraId="04DC869B">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4122D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6197195E">
            <w:pPr>
              <w:widowControl/>
              <w:numPr>
                <w:ilvl w:val="0"/>
                <w:numId w:val="2"/>
              </w:numPr>
              <w:jc w:val="center"/>
              <w:rPr>
                <w:rFonts w:hint="eastAsia" w:ascii="宋体" w:hAnsi="宋体" w:eastAsia="宋体" w:cs="宋体"/>
                <w:b/>
                <w:bCs/>
                <w:color w:val="auto"/>
                <w:kern w:val="0"/>
                <w:sz w:val="18"/>
                <w:szCs w:val="18"/>
              </w:rPr>
            </w:pPr>
          </w:p>
        </w:tc>
        <w:tc>
          <w:tcPr>
            <w:tcW w:w="6600" w:type="dxa"/>
            <w:noWrap w:val="0"/>
            <w:vAlign w:val="center"/>
          </w:tcPr>
          <w:p w14:paraId="3D29786F">
            <w:pPr>
              <w:widowControl/>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运行期间操作位置</w:t>
            </w:r>
            <w:r>
              <w:rPr>
                <w:rFonts w:hint="eastAsia" w:ascii="宋体" w:hAnsi="宋体" w:eastAsia="宋体" w:cs="宋体"/>
                <w:color w:val="auto"/>
                <w:sz w:val="18"/>
                <w:szCs w:val="18"/>
                <w:lang w:eastAsia="zh-CN"/>
              </w:rPr>
              <w:t>噪音</w:t>
            </w:r>
            <w:r>
              <w:rPr>
                <w:rFonts w:hint="eastAsia" w:ascii="宋体" w:hAnsi="宋体" w:eastAsia="宋体" w:cs="宋体"/>
                <w:color w:val="auto"/>
                <w:sz w:val="18"/>
                <w:szCs w:val="18"/>
                <w:lang w:val="en-US" w:eastAsia="zh-CN"/>
              </w:rPr>
              <w:t>在80db以下。</w:t>
            </w:r>
          </w:p>
        </w:tc>
        <w:tc>
          <w:tcPr>
            <w:tcW w:w="1311" w:type="dxa"/>
            <w:noWrap w:val="0"/>
            <w:vAlign w:val="center"/>
          </w:tcPr>
          <w:p w14:paraId="3CA2FC47">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必需</w:t>
            </w:r>
          </w:p>
        </w:tc>
      </w:tr>
      <w:tr w14:paraId="6FEA5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501AB000">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07504B40">
            <w:pPr>
              <w:widowControl/>
              <w:rPr>
                <w:rFonts w:hint="eastAsia" w:ascii="宋体" w:hAnsi="宋体" w:eastAsia="宋体" w:cs="宋体"/>
                <w:color w:val="FF0000"/>
                <w:sz w:val="18"/>
                <w:szCs w:val="18"/>
                <w:lang w:val="en-US" w:eastAsia="zh-CN"/>
              </w:rPr>
            </w:pPr>
            <w:r>
              <w:rPr>
                <w:rFonts w:hint="eastAsia" w:ascii="宋体" w:hAnsi="宋体" w:eastAsia="宋体" w:cs="宋体"/>
                <w:color w:val="auto"/>
                <w:sz w:val="18"/>
                <w:szCs w:val="18"/>
                <w:lang w:val="en-US" w:eastAsia="zh-CN"/>
              </w:rPr>
              <w:t>接地电阻＜4 Ω，绝缘电阻＞4 MΩ。</w:t>
            </w:r>
          </w:p>
        </w:tc>
        <w:tc>
          <w:tcPr>
            <w:tcW w:w="1311" w:type="dxa"/>
            <w:noWrap w:val="0"/>
            <w:vAlign w:val="center"/>
          </w:tcPr>
          <w:p w14:paraId="0B4DE583">
            <w:pPr>
              <w:widowControl/>
              <w:jc w:val="center"/>
              <w:rPr>
                <w:rFonts w:hint="eastAsia" w:ascii="宋体" w:hAnsi="宋体" w:eastAsia="宋体" w:cs="宋体"/>
                <w:color w:val="FF0000"/>
                <w:kern w:val="0"/>
                <w:sz w:val="18"/>
                <w:szCs w:val="18"/>
              </w:rPr>
            </w:pPr>
            <w:r>
              <w:rPr>
                <w:rFonts w:hint="eastAsia" w:ascii="宋体" w:hAnsi="宋体" w:eastAsia="宋体" w:cs="宋体"/>
                <w:kern w:val="0"/>
                <w:sz w:val="18"/>
                <w:szCs w:val="18"/>
              </w:rPr>
              <w:t>必需</w:t>
            </w:r>
          </w:p>
        </w:tc>
      </w:tr>
    </w:tbl>
    <w:p w14:paraId="7B04B919">
      <w:pPr>
        <w:pStyle w:val="3"/>
        <w:rPr>
          <w:rFonts w:hint="eastAsia"/>
          <w:b/>
          <w:sz w:val="24"/>
          <w:szCs w:val="24"/>
        </w:rPr>
      </w:pPr>
    </w:p>
    <w:p w14:paraId="3DA0624F">
      <w:pPr>
        <w:pStyle w:val="3"/>
        <w:outlineLvl w:val="1"/>
        <w:rPr>
          <w:sz w:val="24"/>
          <w:szCs w:val="24"/>
        </w:rPr>
      </w:pPr>
      <w:bookmarkStart w:id="7" w:name="_Toc14299"/>
      <w:r>
        <w:rPr>
          <w:rFonts w:hint="eastAsia"/>
          <w:b/>
          <w:sz w:val="24"/>
          <w:szCs w:val="24"/>
          <w:lang w:val="en-US" w:eastAsia="zh-CN"/>
        </w:rPr>
        <w:t>4</w:t>
      </w:r>
      <w:r>
        <w:rPr>
          <w:rFonts w:hint="eastAsia"/>
          <w:b/>
          <w:sz w:val="24"/>
          <w:szCs w:val="24"/>
        </w:rPr>
        <w:t>.</w:t>
      </w:r>
      <w:r>
        <w:rPr>
          <w:rFonts w:hint="eastAsia"/>
          <w:b/>
          <w:sz w:val="24"/>
          <w:szCs w:val="24"/>
          <w:lang w:val="en-US" w:eastAsia="zh-CN"/>
        </w:rPr>
        <w:t>5</w:t>
      </w:r>
      <w:r>
        <w:rPr>
          <w:rFonts w:ascii="宋体" w:hAnsi="宋体"/>
          <w:b/>
          <w:bCs/>
          <w:kern w:val="0"/>
          <w:sz w:val="24"/>
          <w:szCs w:val="24"/>
        </w:rPr>
        <w:t>电气</w:t>
      </w:r>
      <w:r>
        <w:rPr>
          <w:rFonts w:hint="eastAsia" w:ascii="宋体" w:hAnsi="宋体"/>
          <w:b/>
          <w:bCs/>
          <w:kern w:val="0"/>
          <w:sz w:val="24"/>
          <w:szCs w:val="24"/>
        </w:rPr>
        <w:t>要求</w:t>
      </w:r>
      <w:bookmarkEnd w:id="7"/>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6600"/>
        <w:gridCol w:w="1311"/>
      </w:tblGrid>
      <w:tr w14:paraId="3201A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1122" w:type="dxa"/>
            <w:shd w:val="clear" w:color="auto" w:fill="BFBFBF"/>
            <w:noWrap/>
            <w:vAlign w:val="center"/>
          </w:tcPr>
          <w:p w14:paraId="4EA49E2F">
            <w:pPr>
              <w:widowControl/>
              <w:rPr>
                <w:rFonts w:ascii="宋体" w:hAnsi="宋体"/>
                <w:b/>
                <w:bCs/>
                <w:kern w:val="0"/>
                <w:sz w:val="18"/>
                <w:szCs w:val="18"/>
              </w:rPr>
            </w:pPr>
            <w:r>
              <w:rPr>
                <w:rFonts w:hint="eastAsia" w:ascii="Arial" w:hAnsi="宋体" w:cs="Arial"/>
                <w:b/>
                <w:sz w:val="18"/>
                <w:szCs w:val="18"/>
              </w:rPr>
              <w:t>需求</w:t>
            </w:r>
            <w:r>
              <w:rPr>
                <w:rFonts w:hint="eastAsia" w:ascii="宋体" w:hAnsi="宋体"/>
                <w:b/>
                <w:bCs/>
                <w:kern w:val="0"/>
                <w:sz w:val="18"/>
                <w:szCs w:val="18"/>
              </w:rPr>
              <w:t>编号</w:t>
            </w:r>
          </w:p>
        </w:tc>
        <w:tc>
          <w:tcPr>
            <w:tcW w:w="6600" w:type="dxa"/>
            <w:shd w:val="clear" w:color="auto" w:fill="BFBFBF"/>
            <w:noWrap w:val="0"/>
            <w:vAlign w:val="center"/>
          </w:tcPr>
          <w:p w14:paraId="022DB7E7">
            <w:pPr>
              <w:widowControl/>
              <w:jc w:val="center"/>
              <w:rPr>
                <w:rFonts w:hint="eastAsia" w:ascii="宋体" w:hAnsi="宋体" w:cs="Calibri"/>
                <w:sz w:val="18"/>
                <w:szCs w:val="18"/>
              </w:rPr>
            </w:pPr>
            <w:r>
              <w:rPr>
                <w:rFonts w:hint="eastAsia" w:ascii="宋体" w:hAnsi="宋体"/>
                <w:b/>
                <w:bCs/>
                <w:kern w:val="0"/>
                <w:sz w:val="18"/>
                <w:szCs w:val="18"/>
              </w:rPr>
              <w:t>要求内容</w:t>
            </w:r>
          </w:p>
        </w:tc>
        <w:tc>
          <w:tcPr>
            <w:tcW w:w="1311" w:type="dxa"/>
            <w:shd w:val="clear" w:color="auto" w:fill="BFBFBF"/>
            <w:noWrap w:val="0"/>
            <w:vAlign w:val="center"/>
          </w:tcPr>
          <w:p w14:paraId="59FEF8CA">
            <w:pPr>
              <w:widowControl/>
              <w:jc w:val="center"/>
              <w:rPr>
                <w:rFonts w:hint="eastAsia" w:ascii="宋体" w:hAnsi="宋体"/>
                <w:kern w:val="0"/>
                <w:sz w:val="18"/>
                <w:szCs w:val="18"/>
              </w:rPr>
            </w:pPr>
            <w:r>
              <w:rPr>
                <w:rFonts w:hint="eastAsia" w:ascii="宋体" w:hAnsi="宋体"/>
                <w:b/>
                <w:bCs/>
                <w:kern w:val="0"/>
                <w:sz w:val="18"/>
                <w:szCs w:val="18"/>
              </w:rPr>
              <w:t>必需/期望</w:t>
            </w:r>
          </w:p>
        </w:tc>
      </w:tr>
      <w:tr w14:paraId="1B23B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10AA6895">
            <w:pPr>
              <w:widowControl/>
              <w:numPr>
                <w:ilvl w:val="0"/>
                <w:numId w:val="2"/>
              </w:numPr>
              <w:jc w:val="center"/>
              <w:rPr>
                <w:rFonts w:ascii="宋体" w:hAnsi="宋体"/>
                <w:b/>
                <w:bCs/>
                <w:kern w:val="0"/>
                <w:sz w:val="18"/>
                <w:szCs w:val="18"/>
              </w:rPr>
            </w:pPr>
          </w:p>
        </w:tc>
        <w:tc>
          <w:tcPr>
            <w:tcW w:w="6600" w:type="dxa"/>
            <w:noWrap w:val="0"/>
            <w:vAlign w:val="center"/>
          </w:tcPr>
          <w:p w14:paraId="08ED7301">
            <w:pPr>
              <w:widowControl/>
              <w:rPr>
                <w:rFonts w:ascii="宋体" w:hAnsi="宋体"/>
                <w:kern w:val="0"/>
                <w:sz w:val="18"/>
                <w:szCs w:val="18"/>
              </w:rPr>
            </w:pPr>
            <w:r>
              <w:rPr>
                <w:rFonts w:ascii="宋体" w:hAnsi="宋体" w:cs="Calibri"/>
                <w:sz w:val="18"/>
                <w:szCs w:val="18"/>
              </w:rPr>
              <w:t>电源: AC 380V±10%；三相；50 Hz，相位：均采用三相五线制交流电。</w:t>
            </w:r>
          </w:p>
        </w:tc>
        <w:tc>
          <w:tcPr>
            <w:tcW w:w="1311" w:type="dxa"/>
            <w:noWrap w:val="0"/>
            <w:vAlign w:val="center"/>
          </w:tcPr>
          <w:p w14:paraId="516F74D3">
            <w:pPr>
              <w:widowControl/>
              <w:jc w:val="center"/>
              <w:rPr>
                <w:rFonts w:ascii="宋体" w:hAnsi="宋体"/>
                <w:kern w:val="0"/>
                <w:sz w:val="18"/>
                <w:szCs w:val="18"/>
              </w:rPr>
            </w:pPr>
            <w:r>
              <w:rPr>
                <w:rFonts w:hint="eastAsia" w:ascii="宋体" w:hAnsi="宋体"/>
                <w:kern w:val="0"/>
                <w:sz w:val="18"/>
                <w:szCs w:val="18"/>
              </w:rPr>
              <w:t>必需</w:t>
            </w:r>
          </w:p>
        </w:tc>
      </w:tr>
      <w:tr w14:paraId="00BB9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6A347F6C">
            <w:pPr>
              <w:widowControl/>
              <w:numPr>
                <w:ilvl w:val="0"/>
                <w:numId w:val="2"/>
              </w:numPr>
              <w:jc w:val="center"/>
              <w:rPr>
                <w:rFonts w:ascii="宋体" w:hAnsi="宋体"/>
                <w:b/>
                <w:bCs/>
                <w:kern w:val="0"/>
                <w:sz w:val="18"/>
                <w:szCs w:val="18"/>
              </w:rPr>
            </w:pPr>
          </w:p>
        </w:tc>
        <w:tc>
          <w:tcPr>
            <w:tcW w:w="6600" w:type="dxa"/>
            <w:noWrap w:val="0"/>
            <w:vAlign w:val="center"/>
          </w:tcPr>
          <w:p w14:paraId="3FEB9752">
            <w:pPr>
              <w:widowControl/>
              <w:rPr>
                <w:rFonts w:hint="eastAsia" w:ascii="宋体" w:hAnsi="宋体" w:eastAsia="宋体"/>
                <w:kern w:val="0"/>
                <w:sz w:val="18"/>
                <w:szCs w:val="18"/>
                <w:lang w:eastAsia="zh-CN"/>
              </w:rPr>
            </w:pPr>
            <w:r>
              <w:rPr>
                <w:rFonts w:hint="eastAsia" w:ascii="宋体" w:hAnsi="宋体"/>
                <w:kern w:val="0"/>
                <w:sz w:val="18"/>
                <w:szCs w:val="18"/>
              </w:rPr>
              <w:t>所有线缆两端均应卷曲包好线头并做好标记，标记号能与连接线路图的标注所匹配</w:t>
            </w:r>
            <w:r>
              <w:rPr>
                <w:rFonts w:hint="eastAsia" w:ascii="宋体" w:hAnsi="宋体"/>
                <w:kern w:val="0"/>
                <w:sz w:val="18"/>
                <w:szCs w:val="18"/>
                <w:lang w:eastAsia="zh-CN"/>
              </w:rPr>
              <w:t>。</w:t>
            </w:r>
          </w:p>
        </w:tc>
        <w:tc>
          <w:tcPr>
            <w:tcW w:w="1311" w:type="dxa"/>
            <w:noWrap w:val="0"/>
            <w:vAlign w:val="center"/>
          </w:tcPr>
          <w:p w14:paraId="695B4F85">
            <w:pPr>
              <w:widowControl/>
              <w:jc w:val="center"/>
              <w:rPr>
                <w:rFonts w:ascii="宋体" w:hAnsi="宋体"/>
                <w:kern w:val="0"/>
                <w:sz w:val="18"/>
                <w:szCs w:val="18"/>
              </w:rPr>
            </w:pPr>
            <w:r>
              <w:rPr>
                <w:rFonts w:hint="eastAsia" w:ascii="宋体" w:hAnsi="宋体"/>
                <w:kern w:val="0"/>
                <w:sz w:val="18"/>
                <w:szCs w:val="18"/>
              </w:rPr>
              <w:t>必需</w:t>
            </w:r>
          </w:p>
        </w:tc>
      </w:tr>
      <w:tr w14:paraId="35F78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47F748C8">
            <w:pPr>
              <w:widowControl/>
              <w:numPr>
                <w:ilvl w:val="0"/>
                <w:numId w:val="2"/>
              </w:numPr>
              <w:jc w:val="center"/>
              <w:rPr>
                <w:rFonts w:ascii="宋体" w:hAnsi="宋体"/>
                <w:b/>
                <w:bCs/>
                <w:kern w:val="0"/>
                <w:sz w:val="18"/>
                <w:szCs w:val="18"/>
              </w:rPr>
            </w:pPr>
          </w:p>
        </w:tc>
        <w:tc>
          <w:tcPr>
            <w:tcW w:w="6600" w:type="dxa"/>
            <w:noWrap w:val="0"/>
            <w:vAlign w:val="center"/>
          </w:tcPr>
          <w:p w14:paraId="30A77483">
            <w:pPr>
              <w:widowControl/>
              <w:rPr>
                <w:rFonts w:ascii="宋体" w:hAnsi="宋体"/>
                <w:kern w:val="0"/>
                <w:sz w:val="18"/>
                <w:szCs w:val="18"/>
              </w:rPr>
            </w:pPr>
            <w:r>
              <w:rPr>
                <w:rFonts w:ascii="宋体" w:hAnsi="宋体" w:cs="Calibri"/>
                <w:sz w:val="18"/>
                <w:szCs w:val="18"/>
              </w:rPr>
              <w:t>配电柜与控制柜应有防尘、防湿措施。</w:t>
            </w:r>
          </w:p>
        </w:tc>
        <w:tc>
          <w:tcPr>
            <w:tcW w:w="1311" w:type="dxa"/>
            <w:noWrap w:val="0"/>
            <w:vAlign w:val="center"/>
          </w:tcPr>
          <w:p w14:paraId="0D30C15B">
            <w:pPr>
              <w:widowControl/>
              <w:jc w:val="center"/>
              <w:rPr>
                <w:rFonts w:ascii="宋体" w:hAnsi="宋体"/>
                <w:kern w:val="0"/>
                <w:sz w:val="18"/>
                <w:szCs w:val="18"/>
              </w:rPr>
            </w:pPr>
            <w:r>
              <w:rPr>
                <w:rFonts w:hint="eastAsia" w:ascii="宋体" w:hAnsi="宋体"/>
                <w:kern w:val="0"/>
                <w:sz w:val="18"/>
                <w:szCs w:val="18"/>
              </w:rPr>
              <w:t>必需</w:t>
            </w:r>
          </w:p>
        </w:tc>
      </w:tr>
      <w:tr w14:paraId="34B57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597397C6">
            <w:pPr>
              <w:widowControl/>
              <w:numPr>
                <w:ilvl w:val="0"/>
                <w:numId w:val="2"/>
              </w:numPr>
              <w:jc w:val="center"/>
              <w:rPr>
                <w:rFonts w:ascii="宋体" w:hAnsi="宋体"/>
                <w:b/>
                <w:bCs/>
                <w:kern w:val="0"/>
                <w:sz w:val="18"/>
                <w:szCs w:val="18"/>
              </w:rPr>
            </w:pPr>
          </w:p>
        </w:tc>
        <w:tc>
          <w:tcPr>
            <w:tcW w:w="6600" w:type="dxa"/>
            <w:noWrap w:val="0"/>
            <w:vAlign w:val="center"/>
          </w:tcPr>
          <w:p w14:paraId="1C0EB634">
            <w:pPr>
              <w:widowControl/>
              <w:rPr>
                <w:rFonts w:ascii="宋体" w:hAnsi="宋体"/>
                <w:kern w:val="0"/>
                <w:sz w:val="18"/>
                <w:szCs w:val="18"/>
              </w:rPr>
            </w:pPr>
            <w:r>
              <w:rPr>
                <w:rFonts w:ascii="宋体" w:hAnsi="宋体" w:cs="Calibri"/>
                <w:sz w:val="18"/>
                <w:szCs w:val="18"/>
              </w:rPr>
              <w:t>必须对部件、仪器仪表、转换控制面板、管道以及配电柜内的线路等进行</w:t>
            </w:r>
            <w:r>
              <w:rPr>
                <w:rFonts w:hint="eastAsia" w:ascii="宋体" w:hAnsi="宋体" w:cs="Calibri"/>
                <w:sz w:val="18"/>
                <w:szCs w:val="18"/>
                <w:lang w:eastAsia="zh-CN"/>
              </w:rPr>
              <w:t>标识</w:t>
            </w:r>
            <w:r>
              <w:rPr>
                <w:rFonts w:ascii="宋体" w:hAnsi="宋体" w:cs="Calibri"/>
                <w:sz w:val="18"/>
                <w:szCs w:val="18"/>
              </w:rPr>
              <w:t>，且应确保其与图纸的一致性和可追踪性。</w:t>
            </w:r>
            <w:r>
              <w:rPr>
                <w:rFonts w:hint="eastAsia" w:ascii="宋体" w:hAnsi="宋体" w:cs="Calibri"/>
                <w:sz w:val="18"/>
                <w:szCs w:val="18"/>
                <w:lang w:eastAsia="zh-CN"/>
              </w:rPr>
              <w:t>标识</w:t>
            </w:r>
            <w:r>
              <w:rPr>
                <w:rFonts w:ascii="宋体" w:hAnsi="宋体" w:cs="Calibri"/>
                <w:sz w:val="18"/>
                <w:szCs w:val="18"/>
              </w:rPr>
              <w:t>必须经久耐用，不易污损。</w:t>
            </w:r>
          </w:p>
        </w:tc>
        <w:tc>
          <w:tcPr>
            <w:tcW w:w="1311" w:type="dxa"/>
            <w:noWrap w:val="0"/>
            <w:vAlign w:val="center"/>
          </w:tcPr>
          <w:p w14:paraId="156C4AAF">
            <w:pPr>
              <w:widowControl/>
              <w:jc w:val="center"/>
              <w:rPr>
                <w:rFonts w:ascii="宋体" w:hAnsi="宋体"/>
                <w:kern w:val="0"/>
                <w:sz w:val="18"/>
                <w:szCs w:val="18"/>
              </w:rPr>
            </w:pPr>
            <w:r>
              <w:rPr>
                <w:rFonts w:hint="eastAsia" w:ascii="宋体" w:hAnsi="宋体"/>
                <w:kern w:val="0"/>
                <w:sz w:val="18"/>
                <w:szCs w:val="18"/>
              </w:rPr>
              <w:t>必需</w:t>
            </w:r>
          </w:p>
        </w:tc>
      </w:tr>
      <w:tr w14:paraId="40733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128FB591">
            <w:pPr>
              <w:widowControl/>
              <w:numPr>
                <w:ilvl w:val="0"/>
                <w:numId w:val="2"/>
              </w:numPr>
              <w:jc w:val="center"/>
              <w:rPr>
                <w:rFonts w:ascii="宋体" w:hAnsi="宋体"/>
                <w:b/>
                <w:bCs/>
                <w:kern w:val="0"/>
                <w:sz w:val="18"/>
                <w:szCs w:val="18"/>
              </w:rPr>
            </w:pPr>
          </w:p>
        </w:tc>
        <w:tc>
          <w:tcPr>
            <w:tcW w:w="6600" w:type="dxa"/>
            <w:noWrap w:val="0"/>
            <w:vAlign w:val="center"/>
          </w:tcPr>
          <w:p w14:paraId="12A11169">
            <w:pPr>
              <w:widowControl/>
              <w:rPr>
                <w:rFonts w:ascii="宋体" w:hAnsi="宋体"/>
                <w:kern w:val="0"/>
                <w:sz w:val="18"/>
                <w:szCs w:val="18"/>
              </w:rPr>
            </w:pPr>
            <w:r>
              <w:rPr>
                <w:rFonts w:hint="eastAsia" w:ascii="宋体" w:hAnsi="宋体"/>
                <w:kern w:val="0"/>
                <w:sz w:val="18"/>
                <w:szCs w:val="18"/>
              </w:rPr>
              <w:t>所有的线路应尽量走接线槽。</w:t>
            </w:r>
          </w:p>
        </w:tc>
        <w:tc>
          <w:tcPr>
            <w:tcW w:w="1311" w:type="dxa"/>
            <w:noWrap w:val="0"/>
            <w:vAlign w:val="center"/>
          </w:tcPr>
          <w:p w14:paraId="0EE3E0E7">
            <w:pPr>
              <w:widowControl/>
              <w:jc w:val="center"/>
              <w:rPr>
                <w:rFonts w:ascii="宋体" w:hAnsi="宋体"/>
                <w:kern w:val="0"/>
                <w:sz w:val="18"/>
                <w:szCs w:val="18"/>
              </w:rPr>
            </w:pPr>
            <w:r>
              <w:rPr>
                <w:rFonts w:hint="eastAsia" w:ascii="宋体" w:hAnsi="宋体"/>
                <w:kern w:val="0"/>
                <w:sz w:val="18"/>
                <w:szCs w:val="18"/>
              </w:rPr>
              <w:t>必需</w:t>
            </w:r>
          </w:p>
        </w:tc>
      </w:tr>
      <w:tr w14:paraId="7C9DA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051B4CBF">
            <w:pPr>
              <w:widowControl/>
              <w:numPr>
                <w:ilvl w:val="0"/>
                <w:numId w:val="2"/>
              </w:numPr>
              <w:jc w:val="center"/>
              <w:rPr>
                <w:rFonts w:ascii="宋体" w:hAnsi="宋体"/>
                <w:b/>
                <w:bCs/>
                <w:kern w:val="0"/>
                <w:sz w:val="18"/>
                <w:szCs w:val="18"/>
              </w:rPr>
            </w:pPr>
          </w:p>
        </w:tc>
        <w:tc>
          <w:tcPr>
            <w:tcW w:w="6600" w:type="dxa"/>
            <w:noWrap w:val="0"/>
            <w:vAlign w:val="center"/>
          </w:tcPr>
          <w:p w14:paraId="5B9D48C0">
            <w:pPr>
              <w:widowControl/>
              <w:rPr>
                <w:rFonts w:ascii="宋体" w:hAnsi="宋体"/>
                <w:kern w:val="0"/>
                <w:sz w:val="18"/>
                <w:szCs w:val="18"/>
              </w:rPr>
            </w:pPr>
            <w:r>
              <w:rPr>
                <w:rFonts w:ascii="宋体" w:hAnsi="宋体" w:cs="Calibri"/>
                <w:sz w:val="18"/>
                <w:szCs w:val="18"/>
              </w:rPr>
              <w:t>电气</w:t>
            </w:r>
            <w:r>
              <w:rPr>
                <w:rFonts w:hint="eastAsia" w:ascii="宋体" w:hAnsi="宋体" w:cs="Calibri"/>
                <w:sz w:val="18"/>
                <w:szCs w:val="18"/>
              </w:rPr>
              <w:t>控制柜</w:t>
            </w:r>
            <w:r>
              <w:rPr>
                <w:rFonts w:ascii="宋体" w:hAnsi="宋体" w:cs="Calibri"/>
                <w:sz w:val="18"/>
                <w:szCs w:val="18"/>
              </w:rPr>
              <w:t>应有独立的散热装置，防止电气</w:t>
            </w:r>
            <w:r>
              <w:rPr>
                <w:rFonts w:hint="eastAsia" w:ascii="宋体" w:hAnsi="宋体" w:cs="Calibri"/>
                <w:sz w:val="18"/>
                <w:szCs w:val="18"/>
              </w:rPr>
              <w:t>元件在运行过程中发</w:t>
            </w:r>
            <w:r>
              <w:rPr>
                <w:rFonts w:ascii="宋体" w:hAnsi="宋体" w:cs="Calibri"/>
                <w:sz w:val="18"/>
                <w:szCs w:val="18"/>
              </w:rPr>
              <w:t>热</w:t>
            </w:r>
            <w:r>
              <w:rPr>
                <w:rFonts w:hint="eastAsia" w:ascii="宋体" w:hAnsi="宋体" w:cs="Calibri"/>
                <w:sz w:val="18"/>
                <w:szCs w:val="18"/>
              </w:rPr>
              <w:t>,造成短</w:t>
            </w:r>
            <w:r>
              <w:rPr>
                <w:rFonts w:ascii="宋体" w:hAnsi="宋体" w:cs="Calibri"/>
                <w:sz w:val="18"/>
                <w:szCs w:val="18"/>
              </w:rPr>
              <w:t>路等。</w:t>
            </w:r>
          </w:p>
        </w:tc>
        <w:tc>
          <w:tcPr>
            <w:tcW w:w="1311" w:type="dxa"/>
            <w:noWrap w:val="0"/>
            <w:vAlign w:val="center"/>
          </w:tcPr>
          <w:p w14:paraId="00C34690">
            <w:pPr>
              <w:widowControl/>
              <w:jc w:val="center"/>
              <w:rPr>
                <w:rFonts w:ascii="宋体" w:hAnsi="宋体"/>
                <w:kern w:val="0"/>
                <w:sz w:val="18"/>
                <w:szCs w:val="18"/>
              </w:rPr>
            </w:pPr>
            <w:r>
              <w:rPr>
                <w:rFonts w:hint="eastAsia" w:ascii="宋体" w:hAnsi="宋体"/>
                <w:kern w:val="0"/>
                <w:sz w:val="18"/>
                <w:szCs w:val="18"/>
              </w:rPr>
              <w:t>必需</w:t>
            </w:r>
          </w:p>
        </w:tc>
      </w:tr>
      <w:tr w14:paraId="5994F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0F959253">
            <w:pPr>
              <w:widowControl/>
              <w:numPr>
                <w:ilvl w:val="0"/>
                <w:numId w:val="2"/>
              </w:numPr>
              <w:jc w:val="center"/>
              <w:rPr>
                <w:rFonts w:ascii="宋体" w:hAnsi="宋体"/>
                <w:b/>
                <w:bCs/>
                <w:kern w:val="0"/>
                <w:sz w:val="18"/>
                <w:szCs w:val="18"/>
              </w:rPr>
            </w:pPr>
          </w:p>
        </w:tc>
        <w:tc>
          <w:tcPr>
            <w:tcW w:w="6600" w:type="dxa"/>
            <w:noWrap w:val="0"/>
            <w:vAlign w:val="center"/>
          </w:tcPr>
          <w:p w14:paraId="739D685F">
            <w:pPr>
              <w:widowControl/>
              <w:rPr>
                <w:rFonts w:ascii="宋体" w:hAnsi="宋体"/>
                <w:kern w:val="0"/>
                <w:sz w:val="18"/>
                <w:szCs w:val="18"/>
              </w:rPr>
            </w:pPr>
            <w:r>
              <w:rPr>
                <w:rFonts w:ascii="宋体" w:hAnsi="宋体" w:cs="Calibri"/>
                <w:sz w:val="18"/>
                <w:szCs w:val="18"/>
              </w:rPr>
              <w:t>弱电部分和强电部分应分开，以避免强电部分对弱电部分造成干扰。</w:t>
            </w:r>
          </w:p>
        </w:tc>
        <w:tc>
          <w:tcPr>
            <w:tcW w:w="1311" w:type="dxa"/>
            <w:noWrap w:val="0"/>
            <w:vAlign w:val="center"/>
          </w:tcPr>
          <w:p w14:paraId="1122E7A2">
            <w:pPr>
              <w:widowControl/>
              <w:jc w:val="center"/>
              <w:rPr>
                <w:rFonts w:ascii="宋体" w:hAnsi="宋体"/>
                <w:kern w:val="0"/>
                <w:sz w:val="18"/>
                <w:szCs w:val="18"/>
              </w:rPr>
            </w:pPr>
            <w:r>
              <w:rPr>
                <w:rFonts w:hint="eastAsia" w:ascii="宋体" w:hAnsi="宋体"/>
                <w:kern w:val="0"/>
                <w:sz w:val="18"/>
                <w:szCs w:val="18"/>
              </w:rPr>
              <w:t>必需</w:t>
            </w:r>
          </w:p>
        </w:tc>
      </w:tr>
    </w:tbl>
    <w:p w14:paraId="0D9865D4">
      <w:pPr>
        <w:rPr>
          <w:rFonts w:hint="eastAsia"/>
        </w:rPr>
      </w:pPr>
    </w:p>
    <w:p w14:paraId="707D7099">
      <w:pPr>
        <w:pStyle w:val="3"/>
        <w:outlineLvl w:val="1"/>
        <w:rPr>
          <w:sz w:val="24"/>
          <w:szCs w:val="24"/>
        </w:rPr>
      </w:pPr>
      <w:bookmarkStart w:id="8" w:name="_Toc2524"/>
      <w:r>
        <w:rPr>
          <w:rFonts w:hint="eastAsia"/>
          <w:b/>
          <w:sz w:val="24"/>
          <w:szCs w:val="24"/>
          <w:lang w:val="en-US" w:eastAsia="zh-CN"/>
        </w:rPr>
        <w:t>4</w:t>
      </w:r>
      <w:r>
        <w:rPr>
          <w:rFonts w:hint="eastAsia"/>
          <w:b/>
          <w:sz w:val="24"/>
          <w:szCs w:val="24"/>
        </w:rPr>
        <w:t>.</w:t>
      </w:r>
      <w:r>
        <w:rPr>
          <w:rFonts w:hint="eastAsia"/>
          <w:b/>
          <w:sz w:val="24"/>
          <w:szCs w:val="24"/>
          <w:lang w:val="en-US" w:eastAsia="zh-CN"/>
        </w:rPr>
        <w:t>6</w:t>
      </w:r>
      <w:r>
        <w:rPr>
          <w:rFonts w:hint="eastAsia" w:ascii="宋体" w:hAnsi="宋体"/>
          <w:b/>
          <w:bCs/>
          <w:kern w:val="0"/>
          <w:sz w:val="24"/>
          <w:szCs w:val="24"/>
        </w:rPr>
        <w:t>项目实施要求</w:t>
      </w:r>
      <w:bookmarkEnd w:id="8"/>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6600"/>
        <w:gridCol w:w="1311"/>
      </w:tblGrid>
      <w:tr w14:paraId="691F4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1122" w:type="dxa"/>
            <w:shd w:val="clear" w:color="auto" w:fill="BFBFBF"/>
            <w:noWrap/>
            <w:vAlign w:val="center"/>
          </w:tcPr>
          <w:p w14:paraId="7663B0A4">
            <w:pPr>
              <w:widowControl/>
              <w:rPr>
                <w:rFonts w:hint="eastAsia" w:ascii="宋体" w:hAnsi="宋体" w:eastAsia="宋体" w:cs="宋体"/>
                <w:b/>
                <w:bCs/>
                <w:kern w:val="0"/>
                <w:sz w:val="18"/>
                <w:szCs w:val="18"/>
              </w:rPr>
            </w:pPr>
            <w:r>
              <w:rPr>
                <w:rFonts w:hint="eastAsia" w:ascii="宋体" w:hAnsi="宋体" w:eastAsia="宋体" w:cs="宋体"/>
                <w:b/>
                <w:sz w:val="18"/>
                <w:szCs w:val="18"/>
              </w:rPr>
              <w:t>需求</w:t>
            </w:r>
            <w:r>
              <w:rPr>
                <w:rFonts w:hint="eastAsia" w:ascii="宋体" w:hAnsi="宋体" w:eastAsia="宋体" w:cs="宋体"/>
                <w:b/>
                <w:bCs/>
                <w:kern w:val="0"/>
                <w:sz w:val="18"/>
                <w:szCs w:val="18"/>
              </w:rPr>
              <w:t>编号</w:t>
            </w:r>
          </w:p>
        </w:tc>
        <w:tc>
          <w:tcPr>
            <w:tcW w:w="6600" w:type="dxa"/>
            <w:shd w:val="clear" w:color="auto" w:fill="BFBFBF"/>
            <w:noWrap w:val="0"/>
            <w:vAlign w:val="center"/>
          </w:tcPr>
          <w:p w14:paraId="5359F77F">
            <w:pPr>
              <w:widowControl/>
              <w:jc w:val="center"/>
              <w:rPr>
                <w:rFonts w:hint="eastAsia" w:ascii="宋体" w:hAnsi="宋体" w:eastAsia="宋体" w:cs="宋体"/>
                <w:sz w:val="18"/>
                <w:szCs w:val="18"/>
              </w:rPr>
            </w:pPr>
            <w:r>
              <w:rPr>
                <w:rFonts w:hint="eastAsia" w:ascii="宋体" w:hAnsi="宋体" w:eastAsia="宋体" w:cs="宋体"/>
                <w:b/>
                <w:bCs/>
                <w:kern w:val="0"/>
                <w:sz w:val="18"/>
                <w:szCs w:val="18"/>
              </w:rPr>
              <w:t>要求内容</w:t>
            </w:r>
          </w:p>
        </w:tc>
        <w:tc>
          <w:tcPr>
            <w:tcW w:w="1311" w:type="dxa"/>
            <w:shd w:val="clear" w:color="auto" w:fill="BFBFBF"/>
            <w:noWrap w:val="0"/>
            <w:vAlign w:val="center"/>
          </w:tcPr>
          <w:p w14:paraId="339EE336">
            <w:pPr>
              <w:widowControl/>
              <w:jc w:val="center"/>
              <w:rPr>
                <w:rFonts w:hint="eastAsia" w:ascii="宋体" w:hAnsi="宋体" w:eastAsia="宋体" w:cs="宋体"/>
                <w:kern w:val="0"/>
                <w:sz w:val="18"/>
                <w:szCs w:val="18"/>
              </w:rPr>
            </w:pPr>
            <w:r>
              <w:rPr>
                <w:rFonts w:hint="eastAsia" w:ascii="宋体" w:hAnsi="宋体" w:eastAsia="宋体" w:cs="宋体"/>
                <w:b/>
                <w:bCs/>
                <w:kern w:val="0"/>
                <w:sz w:val="18"/>
                <w:szCs w:val="18"/>
              </w:rPr>
              <w:t>必需/期望</w:t>
            </w:r>
          </w:p>
        </w:tc>
      </w:tr>
      <w:tr w14:paraId="78B14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72B25864">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56240B18">
            <w:pPr>
              <w:widowControl/>
              <w:rPr>
                <w:rFonts w:hint="eastAsia" w:ascii="宋体" w:hAnsi="宋体" w:eastAsia="宋体" w:cs="宋体"/>
                <w:sz w:val="18"/>
                <w:szCs w:val="18"/>
              </w:rPr>
            </w:pPr>
            <w:r>
              <w:rPr>
                <w:rFonts w:hint="eastAsia" w:ascii="宋体" w:hAnsi="宋体" w:eastAsia="宋体" w:cs="宋体"/>
                <w:sz w:val="18"/>
                <w:szCs w:val="18"/>
              </w:rPr>
              <w:t>工厂验收测试（FAT）前的装配调试培训：</w:t>
            </w:r>
          </w:p>
          <w:p w14:paraId="3DF7B3AB">
            <w:pPr>
              <w:pStyle w:val="3"/>
              <w:rPr>
                <w:rFonts w:hint="eastAsia" w:ascii="宋体" w:hAnsi="宋体" w:eastAsia="宋体" w:cs="宋体"/>
                <w:sz w:val="18"/>
                <w:szCs w:val="18"/>
              </w:rPr>
            </w:pPr>
            <w:r>
              <w:rPr>
                <w:rFonts w:hint="eastAsia" w:ascii="宋体" w:hAnsi="宋体" w:eastAsia="宋体" w:cs="宋体"/>
                <w:sz w:val="18"/>
                <w:szCs w:val="18"/>
              </w:rPr>
              <w:t>当设备在</w:t>
            </w:r>
            <w:r>
              <w:rPr>
                <w:rFonts w:hint="eastAsia" w:ascii="宋体" w:hAnsi="宋体" w:eastAsia="宋体" w:cs="宋体"/>
                <w:sz w:val="18"/>
                <w:szCs w:val="18"/>
                <w:lang w:val="en-US" w:eastAsia="zh-CN"/>
              </w:rPr>
              <w:t>中标人</w:t>
            </w:r>
            <w:r>
              <w:rPr>
                <w:rFonts w:hint="eastAsia" w:ascii="宋体" w:hAnsi="宋体" w:eastAsia="宋体" w:cs="宋体"/>
                <w:sz w:val="18"/>
                <w:szCs w:val="18"/>
              </w:rPr>
              <w:t>工厂开始装配调试时，需通知招标人。招标人将派一名维修人员去</w:t>
            </w:r>
            <w:r>
              <w:rPr>
                <w:rFonts w:hint="eastAsia" w:ascii="宋体" w:hAnsi="宋体" w:eastAsia="宋体" w:cs="宋体"/>
                <w:sz w:val="18"/>
                <w:szCs w:val="18"/>
                <w:lang w:val="en-US" w:eastAsia="zh-CN"/>
              </w:rPr>
              <w:t>中标人</w:t>
            </w:r>
            <w:r>
              <w:rPr>
                <w:rFonts w:hint="eastAsia" w:ascii="宋体" w:hAnsi="宋体" w:eastAsia="宋体" w:cs="宋体"/>
                <w:sz w:val="18"/>
                <w:szCs w:val="18"/>
              </w:rPr>
              <w:t>工厂参与设备的装配调试（培训时间不少于</w:t>
            </w:r>
            <w:r>
              <w:rPr>
                <w:rFonts w:hint="eastAsia" w:ascii="宋体" w:hAnsi="宋体" w:eastAsia="宋体" w:cs="宋体"/>
                <w:sz w:val="18"/>
                <w:szCs w:val="18"/>
                <w:lang w:val="en-US" w:eastAsia="zh-CN"/>
              </w:rPr>
              <w:t>5</w:t>
            </w:r>
            <w:r>
              <w:rPr>
                <w:rFonts w:hint="eastAsia" w:ascii="宋体" w:hAnsi="宋体" w:eastAsia="宋体" w:cs="宋体"/>
                <w:sz w:val="18"/>
                <w:szCs w:val="18"/>
              </w:rPr>
              <w:t>个工作日），学习设备的基本操作、各种故障的处理，熟悉各机构及零部件的功能、装卸方式。</w:t>
            </w:r>
          </w:p>
        </w:tc>
        <w:tc>
          <w:tcPr>
            <w:tcW w:w="1311" w:type="dxa"/>
            <w:noWrap w:val="0"/>
            <w:vAlign w:val="center"/>
          </w:tcPr>
          <w:p w14:paraId="1F7FA9F8">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75317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62723D9C">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12DDC33A">
            <w:pPr>
              <w:widowControl/>
              <w:rPr>
                <w:rFonts w:hint="eastAsia" w:ascii="宋体" w:hAnsi="宋体" w:eastAsia="宋体" w:cs="宋体"/>
                <w:sz w:val="18"/>
                <w:szCs w:val="18"/>
              </w:rPr>
            </w:pPr>
            <w:r>
              <w:rPr>
                <w:rFonts w:hint="eastAsia" w:ascii="宋体" w:hAnsi="宋体" w:eastAsia="宋体" w:cs="宋体"/>
                <w:sz w:val="18"/>
                <w:szCs w:val="18"/>
              </w:rPr>
              <w:t>工厂验收测试（FAT）：</w:t>
            </w:r>
          </w:p>
          <w:p w14:paraId="4CD3650B">
            <w:pPr>
              <w:widowControl/>
              <w:rPr>
                <w:rFonts w:hint="eastAsia" w:ascii="宋体" w:hAnsi="宋体" w:eastAsia="宋体" w:cs="宋体"/>
                <w:sz w:val="18"/>
                <w:szCs w:val="18"/>
              </w:rPr>
            </w:pPr>
            <w:r>
              <w:rPr>
                <w:rFonts w:hint="eastAsia" w:ascii="宋体" w:hAnsi="宋体" w:eastAsia="宋体" w:cs="宋体"/>
                <w:sz w:val="18"/>
                <w:szCs w:val="18"/>
                <w:lang w:val="en-US" w:eastAsia="zh-CN"/>
              </w:rPr>
              <w:t>投标人</w:t>
            </w:r>
            <w:r>
              <w:rPr>
                <w:rFonts w:hint="eastAsia" w:ascii="宋体" w:hAnsi="宋体" w:eastAsia="宋体" w:cs="宋体"/>
                <w:sz w:val="18"/>
                <w:szCs w:val="18"/>
              </w:rPr>
              <w:t>完成设备的组装以及基本调试后需通知招标人到</w:t>
            </w:r>
            <w:r>
              <w:rPr>
                <w:rFonts w:hint="eastAsia" w:ascii="宋体" w:hAnsi="宋体" w:eastAsia="宋体" w:cs="宋体"/>
                <w:sz w:val="18"/>
                <w:szCs w:val="18"/>
                <w:lang w:val="en-US" w:eastAsia="zh-CN"/>
              </w:rPr>
              <w:t>投标人</w:t>
            </w:r>
            <w:r>
              <w:rPr>
                <w:rFonts w:hint="eastAsia" w:ascii="宋体" w:hAnsi="宋体" w:eastAsia="宋体" w:cs="宋体"/>
                <w:sz w:val="18"/>
                <w:szCs w:val="18"/>
              </w:rPr>
              <w:t>工厂内进行设备测试。测试期间将使用招标人提供的物料（各规格的空瓶（带盖）、说明书、小盒、中盒），投标人收到试机物料后需向空瓶内注入适量清水，以模拟招标人生产线上的产品瓶重。测试期间出现的问题需</w:t>
            </w:r>
            <w:r>
              <w:rPr>
                <w:rFonts w:hint="eastAsia" w:ascii="宋体" w:hAnsi="宋体" w:eastAsia="宋体" w:cs="宋体"/>
                <w:sz w:val="18"/>
                <w:szCs w:val="18"/>
                <w:lang w:val="en-US" w:eastAsia="zh-CN"/>
              </w:rPr>
              <w:t>在发货前整改完成</w:t>
            </w:r>
            <w:r>
              <w:rPr>
                <w:rFonts w:hint="eastAsia" w:ascii="宋体" w:hAnsi="宋体" w:eastAsia="宋体" w:cs="宋体"/>
                <w:sz w:val="18"/>
                <w:szCs w:val="18"/>
              </w:rPr>
              <w:t>。</w:t>
            </w:r>
          </w:p>
          <w:p w14:paraId="1F740334">
            <w:pPr>
              <w:widowControl/>
              <w:rPr>
                <w:rFonts w:hint="eastAsia" w:ascii="宋体" w:hAnsi="宋体" w:eastAsia="宋体" w:cs="宋体"/>
                <w:sz w:val="18"/>
                <w:szCs w:val="18"/>
                <w:lang w:val="en-US" w:eastAsia="zh-CN"/>
              </w:rPr>
            </w:pPr>
            <w:r>
              <w:rPr>
                <w:rFonts w:hint="eastAsia" w:ascii="宋体" w:hAnsi="宋体" w:eastAsia="宋体" w:cs="宋体"/>
                <w:sz w:val="18"/>
                <w:szCs w:val="18"/>
              </w:rPr>
              <w:t>工厂验收测试（FAT）</w:t>
            </w:r>
            <w:r>
              <w:rPr>
                <w:rFonts w:hint="eastAsia" w:ascii="宋体" w:hAnsi="宋体" w:eastAsia="宋体" w:cs="宋体"/>
                <w:sz w:val="18"/>
                <w:szCs w:val="18"/>
                <w:lang w:val="en-US" w:eastAsia="zh-CN"/>
              </w:rPr>
              <w:t>验收标准：</w:t>
            </w:r>
          </w:p>
          <w:p w14:paraId="10FFE451">
            <w:pPr>
              <w:widowControl/>
              <w:numPr>
                <w:ilvl w:val="0"/>
                <w:numId w:val="4"/>
              </w:numPr>
              <w:rPr>
                <w:rFonts w:hint="eastAsia" w:ascii="宋体" w:hAnsi="宋体" w:eastAsia="宋体" w:cs="宋体"/>
                <w:sz w:val="18"/>
                <w:szCs w:val="18"/>
              </w:rPr>
            </w:pPr>
            <w:r>
              <w:rPr>
                <w:rFonts w:hint="eastAsia" w:ascii="宋体" w:hAnsi="宋体" w:eastAsia="宋体" w:cs="宋体"/>
                <w:sz w:val="18"/>
                <w:szCs w:val="18"/>
                <w:lang w:val="en-US" w:eastAsia="zh-CN"/>
              </w:rPr>
              <w:t>设备基本符合URS各项要求；</w:t>
            </w:r>
          </w:p>
          <w:p w14:paraId="7B344845">
            <w:pPr>
              <w:widowControl/>
              <w:numPr>
                <w:ilvl w:val="0"/>
                <w:numId w:val="4"/>
              </w:numPr>
              <w:rPr>
                <w:rFonts w:hint="eastAsia" w:ascii="宋体" w:hAnsi="宋体" w:eastAsia="宋体" w:cs="宋体"/>
                <w:sz w:val="18"/>
                <w:szCs w:val="18"/>
              </w:rPr>
            </w:pPr>
            <w:r>
              <w:rPr>
                <w:rFonts w:hint="eastAsia" w:ascii="宋体" w:hAnsi="宋体" w:eastAsia="宋体" w:cs="宋体"/>
                <w:sz w:val="18"/>
                <w:szCs w:val="18"/>
              </w:rPr>
              <w:t>设备连续稳定运行1小时，生产盒数不低于12000盒</w:t>
            </w:r>
            <w:r>
              <w:rPr>
                <w:rFonts w:hint="eastAsia" w:ascii="宋体" w:hAnsi="宋体" w:eastAsia="宋体" w:cs="宋体"/>
                <w:sz w:val="18"/>
                <w:szCs w:val="18"/>
                <w:lang w:eastAsia="zh-CN"/>
              </w:rPr>
              <w:t>。</w:t>
            </w:r>
          </w:p>
        </w:tc>
        <w:tc>
          <w:tcPr>
            <w:tcW w:w="1311" w:type="dxa"/>
            <w:noWrap w:val="0"/>
            <w:vAlign w:val="center"/>
          </w:tcPr>
          <w:p w14:paraId="708FEF10">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43B56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4F41ACE7">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125157AF">
            <w:pPr>
              <w:widowControl/>
              <w:rPr>
                <w:rFonts w:hint="eastAsia" w:ascii="宋体" w:hAnsi="宋体" w:eastAsia="宋体" w:cs="宋体"/>
                <w:sz w:val="18"/>
                <w:szCs w:val="18"/>
                <w:lang w:val="en-GB"/>
              </w:rPr>
            </w:pPr>
            <w:r>
              <w:rPr>
                <w:rFonts w:hint="eastAsia" w:ascii="宋体" w:hAnsi="宋体" w:eastAsia="宋体" w:cs="宋体"/>
                <w:sz w:val="18"/>
                <w:szCs w:val="18"/>
                <w:lang w:val="en-GB"/>
              </w:rPr>
              <w:t>包装要求：</w:t>
            </w:r>
          </w:p>
          <w:p w14:paraId="6E93014A">
            <w:pPr>
              <w:widowControl/>
              <w:rPr>
                <w:rFonts w:hint="eastAsia" w:ascii="宋体" w:hAnsi="宋体" w:eastAsia="宋体" w:cs="宋体"/>
                <w:sz w:val="18"/>
                <w:szCs w:val="18"/>
              </w:rPr>
            </w:pPr>
            <w:r>
              <w:rPr>
                <w:rFonts w:hint="eastAsia" w:ascii="宋体" w:hAnsi="宋体" w:eastAsia="宋体" w:cs="宋体"/>
                <w:sz w:val="18"/>
                <w:szCs w:val="18"/>
              </w:rPr>
              <w:t>设备发货前需安装稳固，适合汽车运输装卸的要求。包装应有可</w:t>
            </w:r>
            <w:r>
              <w:rPr>
                <w:rFonts w:hint="eastAsia" w:ascii="宋体" w:hAnsi="宋体" w:eastAsia="宋体" w:cs="宋体"/>
                <w:sz w:val="18"/>
                <w:szCs w:val="18"/>
                <w:lang w:val="en-GB"/>
              </w:rPr>
              <w:t>靠的</w:t>
            </w:r>
            <w:r>
              <w:rPr>
                <w:rFonts w:hint="eastAsia" w:ascii="宋体" w:hAnsi="宋体" w:eastAsia="宋体" w:cs="宋体"/>
                <w:sz w:val="18"/>
                <w:szCs w:val="18"/>
              </w:rPr>
              <w:t>防撞、防震、防倾倒、</w:t>
            </w:r>
            <w:r>
              <w:rPr>
                <w:rFonts w:hint="eastAsia" w:ascii="宋体" w:hAnsi="宋体" w:eastAsia="宋体" w:cs="宋体"/>
                <w:sz w:val="18"/>
                <w:szCs w:val="18"/>
                <w:lang w:val="en-GB"/>
              </w:rPr>
              <w:t>防潮</w:t>
            </w:r>
            <w:r>
              <w:rPr>
                <w:rFonts w:hint="eastAsia" w:ascii="宋体" w:hAnsi="宋体" w:eastAsia="宋体" w:cs="宋体"/>
                <w:sz w:val="18"/>
                <w:szCs w:val="18"/>
              </w:rPr>
              <w:t>等防护</w:t>
            </w:r>
            <w:r>
              <w:rPr>
                <w:rFonts w:hint="eastAsia" w:ascii="宋体" w:hAnsi="宋体" w:eastAsia="宋体" w:cs="宋体"/>
                <w:sz w:val="18"/>
                <w:szCs w:val="18"/>
                <w:lang w:val="en-GB"/>
              </w:rPr>
              <w:t>措施，并标明向上放置、易碎、小心轻放、勿压、防湿等警示标志。</w:t>
            </w:r>
          </w:p>
        </w:tc>
        <w:tc>
          <w:tcPr>
            <w:tcW w:w="1311" w:type="dxa"/>
            <w:noWrap w:val="0"/>
            <w:vAlign w:val="center"/>
          </w:tcPr>
          <w:p w14:paraId="466DA32E">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36BB8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4C1EA2A3">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72734A4A">
            <w:pPr>
              <w:widowControl/>
              <w:rPr>
                <w:rFonts w:hint="eastAsia" w:ascii="宋体" w:hAnsi="宋体" w:eastAsia="宋体" w:cs="宋体"/>
                <w:sz w:val="18"/>
                <w:szCs w:val="18"/>
                <w:lang w:val="en-GB"/>
              </w:rPr>
            </w:pPr>
            <w:r>
              <w:rPr>
                <w:rFonts w:hint="eastAsia" w:ascii="宋体" w:hAnsi="宋体" w:eastAsia="宋体" w:cs="宋体"/>
                <w:sz w:val="18"/>
                <w:szCs w:val="18"/>
                <w:lang w:val="en-GB"/>
              </w:rPr>
              <w:t>装箱清单：</w:t>
            </w:r>
          </w:p>
          <w:p w14:paraId="6C264AC0">
            <w:pPr>
              <w:widowControl/>
              <w:rPr>
                <w:rFonts w:hint="eastAsia" w:ascii="宋体" w:hAnsi="宋体" w:eastAsia="宋体" w:cs="宋体"/>
                <w:sz w:val="18"/>
                <w:szCs w:val="18"/>
              </w:rPr>
            </w:pPr>
            <w:r>
              <w:rPr>
                <w:rFonts w:hint="eastAsia" w:ascii="宋体" w:hAnsi="宋体" w:eastAsia="宋体" w:cs="宋体"/>
                <w:sz w:val="18"/>
                <w:szCs w:val="18"/>
                <w:lang w:val="en-GB"/>
              </w:rPr>
              <w:t>装箱清单必须列出箱内每个物品，物品明细表信息应包含名称、型号、规格、数量、生产厂家等信息。</w:t>
            </w:r>
            <w:r>
              <w:rPr>
                <w:rFonts w:hint="eastAsia" w:ascii="宋体" w:hAnsi="宋体" w:eastAsia="宋体" w:cs="宋体"/>
                <w:sz w:val="18"/>
                <w:szCs w:val="18"/>
              </w:rPr>
              <w:t>如设备需分箱装车，则需在每箱的外表面注明内容物。</w:t>
            </w:r>
          </w:p>
          <w:p w14:paraId="72BED4A9">
            <w:pPr>
              <w:widowControl/>
              <w:rPr>
                <w:rFonts w:hint="eastAsia" w:ascii="宋体" w:hAnsi="宋体" w:eastAsia="宋体" w:cs="宋体"/>
                <w:sz w:val="18"/>
                <w:szCs w:val="18"/>
              </w:rPr>
            </w:pPr>
            <w:r>
              <w:rPr>
                <w:rFonts w:hint="eastAsia" w:ascii="宋体" w:hAnsi="宋体" w:eastAsia="宋体" w:cs="宋体"/>
                <w:sz w:val="18"/>
                <w:szCs w:val="18"/>
              </w:rPr>
              <w:t>装箱单需在</w:t>
            </w:r>
            <w:r>
              <w:rPr>
                <w:rFonts w:hint="eastAsia" w:ascii="宋体" w:hAnsi="宋体" w:eastAsia="宋体" w:cs="宋体"/>
                <w:sz w:val="18"/>
                <w:szCs w:val="18"/>
                <w:lang w:val="en-GB"/>
              </w:rPr>
              <w:t>发货前</w:t>
            </w:r>
            <w:r>
              <w:rPr>
                <w:rFonts w:hint="eastAsia" w:ascii="宋体" w:hAnsi="宋体" w:eastAsia="宋体" w:cs="宋体"/>
                <w:sz w:val="18"/>
                <w:szCs w:val="18"/>
              </w:rPr>
              <w:t>通</w:t>
            </w:r>
            <w:r>
              <w:rPr>
                <w:rFonts w:hint="eastAsia" w:ascii="宋体" w:hAnsi="宋体" w:eastAsia="宋体" w:cs="宋体"/>
                <w:sz w:val="18"/>
                <w:szCs w:val="18"/>
                <w:lang w:val="en-GB"/>
              </w:rPr>
              <w:t>过电子</w:t>
            </w:r>
            <w:r>
              <w:rPr>
                <w:rFonts w:hint="eastAsia" w:ascii="宋体" w:hAnsi="宋体" w:eastAsia="宋体" w:cs="宋体"/>
                <w:sz w:val="18"/>
                <w:szCs w:val="18"/>
              </w:rPr>
              <w:t>等</w:t>
            </w:r>
            <w:r>
              <w:rPr>
                <w:rFonts w:hint="eastAsia" w:ascii="宋体" w:hAnsi="宋体" w:eastAsia="宋体" w:cs="宋体"/>
                <w:sz w:val="18"/>
                <w:szCs w:val="18"/>
                <w:lang w:val="en-GB"/>
              </w:rPr>
              <w:t>邮件形式</w:t>
            </w:r>
            <w:r>
              <w:rPr>
                <w:rFonts w:hint="eastAsia" w:ascii="宋体" w:hAnsi="宋体" w:eastAsia="宋体" w:cs="宋体"/>
                <w:sz w:val="18"/>
                <w:szCs w:val="18"/>
              </w:rPr>
              <w:t>供招标人确认，确认后再装车发货。</w:t>
            </w:r>
          </w:p>
        </w:tc>
        <w:tc>
          <w:tcPr>
            <w:tcW w:w="1311" w:type="dxa"/>
            <w:noWrap w:val="0"/>
            <w:vAlign w:val="center"/>
          </w:tcPr>
          <w:p w14:paraId="325B9A8F">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39030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01410291">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09B3BF89">
            <w:pPr>
              <w:widowControl/>
              <w:rPr>
                <w:rFonts w:hint="eastAsia" w:ascii="宋体" w:hAnsi="宋体" w:eastAsia="宋体" w:cs="宋体"/>
                <w:sz w:val="18"/>
                <w:szCs w:val="18"/>
              </w:rPr>
            </w:pPr>
            <w:r>
              <w:rPr>
                <w:rFonts w:hint="eastAsia" w:ascii="宋体" w:hAnsi="宋体" w:eastAsia="宋体" w:cs="宋体"/>
                <w:sz w:val="18"/>
                <w:szCs w:val="18"/>
                <w:lang w:val="en-US" w:eastAsia="zh-CN"/>
              </w:rPr>
              <w:t>交</w:t>
            </w:r>
            <w:r>
              <w:rPr>
                <w:rFonts w:hint="eastAsia" w:ascii="宋体" w:hAnsi="宋体" w:eastAsia="宋体" w:cs="宋体"/>
                <w:sz w:val="18"/>
                <w:szCs w:val="18"/>
              </w:rPr>
              <w:t>货期：</w:t>
            </w:r>
          </w:p>
          <w:p w14:paraId="67E20B7D">
            <w:pPr>
              <w:widowControl/>
              <w:rPr>
                <w:rFonts w:hint="eastAsia" w:ascii="宋体" w:hAnsi="宋体" w:eastAsia="宋体" w:cs="宋体"/>
                <w:sz w:val="18"/>
                <w:szCs w:val="18"/>
              </w:rPr>
            </w:pPr>
            <w:r>
              <w:rPr>
                <w:rFonts w:hint="eastAsia" w:ascii="宋体" w:hAnsi="宋体" w:eastAsia="宋体" w:cs="宋体"/>
                <w:sz w:val="18"/>
                <w:szCs w:val="18"/>
                <w:lang w:val="en-US" w:eastAsia="zh-CN"/>
              </w:rPr>
              <w:t>投标人</w:t>
            </w:r>
            <w:r>
              <w:rPr>
                <w:rFonts w:hint="eastAsia" w:ascii="宋体" w:hAnsi="宋体" w:eastAsia="宋体" w:cs="宋体"/>
                <w:sz w:val="18"/>
                <w:szCs w:val="18"/>
              </w:rPr>
              <w:t>需在招标人支付预付款之日起75</w:t>
            </w:r>
            <w:r>
              <w:rPr>
                <w:rFonts w:hint="eastAsia" w:ascii="宋体" w:hAnsi="宋体" w:eastAsia="宋体" w:cs="宋体"/>
                <w:sz w:val="18"/>
                <w:szCs w:val="18"/>
                <w:lang w:val="en-US" w:eastAsia="zh-CN"/>
              </w:rPr>
              <w:t>日历</w:t>
            </w:r>
            <w:r>
              <w:rPr>
                <w:rFonts w:hint="eastAsia" w:ascii="宋体" w:hAnsi="宋体" w:eastAsia="宋体" w:cs="宋体"/>
                <w:sz w:val="18"/>
                <w:szCs w:val="18"/>
              </w:rPr>
              <w:t>天内，将设备送达招标人工厂</w:t>
            </w:r>
            <w:r>
              <w:rPr>
                <w:rFonts w:hint="eastAsia" w:ascii="宋体" w:hAnsi="宋体" w:eastAsia="宋体" w:cs="宋体"/>
                <w:sz w:val="18"/>
                <w:szCs w:val="18"/>
                <w:lang w:eastAsia="zh-CN"/>
              </w:rPr>
              <w:t>：</w:t>
            </w:r>
            <w:r>
              <w:rPr>
                <w:rFonts w:hint="eastAsia" w:ascii="宋体" w:hAnsi="宋体" w:eastAsia="宋体" w:cs="宋体"/>
                <w:sz w:val="18"/>
                <w:szCs w:val="18"/>
              </w:rPr>
              <w:t>广州市白云区新市街萧岗大马路52号（白云山何济公制药厂内）。</w:t>
            </w:r>
          </w:p>
        </w:tc>
        <w:tc>
          <w:tcPr>
            <w:tcW w:w="1311" w:type="dxa"/>
            <w:noWrap w:val="0"/>
            <w:vAlign w:val="center"/>
          </w:tcPr>
          <w:p w14:paraId="0359C7B2">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32823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18B452E6">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0E3E367D">
            <w:pPr>
              <w:widowControl/>
              <w:rPr>
                <w:rFonts w:hint="eastAsia" w:ascii="宋体" w:hAnsi="宋体" w:eastAsia="宋体" w:cs="宋体"/>
                <w:sz w:val="18"/>
                <w:szCs w:val="18"/>
                <w:lang w:val="en-GB"/>
              </w:rPr>
            </w:pPr>
            <w:r>
              <w:rPr>
                <w:rFonts w:hint="eastAsia" w:ascii="宋体" w:hAnsi="宋体" w:eastAsia="宋体" w:cs="宋体"/>
                <w:sz w:val="18"/>
                <w:szCs w:val="18"/>
                <w:lang w:val="en-GB"/>
              </w:rPr>
              <w:t>运输周期及费用：</w:t>
            </w:r>
          </w:p>
          <w:p w14:paraId="0C0ECA18">
            <w:pPr>
              <w:widowControl/>
              <w:rPr>
                <w:rFonts w:hint="eastAsia" w:ascii="宋体" w:hAnsi="宋体" w:eastAsia="宋体" w:cs="宋体"/>
                <w:sz w:val="18"/>
                <w:szCs w:val="18"/>
              </w:rPr>
            </w:pPr>
            <w:r>
              <w:rPr>
                <w:rFonts w:hint="eastAsia" w:ascii="宋体" w:hAnsi="宋体" w:eastAsia="宋体" w:cs="宋体"/>
                <w:sz w:val="18"/>
                <w:szCs w:val="18"/>
                <w:lang w:val="en-GB"/>
              </w:rPr>
              <w:t>运输周期应包含在</w:t>
            </w:r>
            <w:r>
              <w:rPr>
                <w:rFonts w:hint="eastAsia" w:ascii="宋体" w:hAnsi="宋体" w:eastAsia="宋体" w:cs="宋体"/>
                <w:sz w:val="18"/>
                <w:szCs w:val="18"/>
                <w:lang w:val="en-US" w:eastAsia="zh-CN"/>
              </w:rPr>
              <w:t>交</w:t>
            </w:r>
            <w:r>
              <w:rPr>
                <w:rFonts w:hint="eastAsia" w:ascii="宋体" w:hAnsi="宋体" w:eastAsia="宋体" w:cs="宋体"/>
                <w:sz w:val="18"/>
                <w:szCs w:val="18"/>
                <w:lang w:val="en-GB"/>
              </w:rPr>
              <w:t>货期内，</w:t>
            </w:r>
            <w:r>
              <w:rPr>
                <w:rFonts w:hint="eastAsia" w:ascii="宋体" w:hAnsi="宋体" w:eastAsia="宋体" w:cs="宋体"/>
                <w:sz w:val="18"/>
                <w:szCs w:val="18"/>
                <w:lang w:val="en-US" w:eastAsia="zh-CN"/>
              </w:rPr>
              <w:t>投标人</w:t>
            </w:r>
            <w:r>
              <w:rPr>
                <w:rFonts w:hint="eastAsia" w:ascii="宋体" w:hAnsi="宋体" w:eastAsia="宋体" w:cs="宋体"/>
                <w:sz w:val="18"/>
                <w:szCs w:val="18"/>
                <w:lang w:val="en-GB"/>
              </w:rPr>
              <w:t>负责运输，并承担运输费用及相关保险费用。</w:t>
            </w:r>
            <w:r>
              <w:rPr>
                <w:rFonts w:hint="eastAsia" w:ascii="宋体" w:hAnsi="宋体" w:eastAsia="宋体" w:cs="宋体"/>
                <w:sz w:val="18"/>
                <w:szCs w:val="18"/>
              </w:rPr>
              <w:t>交付地点：广州市白云区新市街萧岗大马路52号（白云山何济公制药厂内）。</w:t>
            </w:r>
          </w:p>
        </w:tc>
        <w:tc>
          <w:tcPr>
            <w:tcW w:w="1311" w:type="dxa"/>
            <w:noWrap w:val="0"/>
            <w:vAlign w:val="center"/>
          </w:tcPr>
          <w:p w14:paraId="08D760B4">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6B778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18A5361E">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07DEAD83">
            <w:pPr>
              <w:widowControl/>
              <w:rPr>
                <w:rFonts w:hint="eastAsia" w:ascii="宋体" w:hAnsi="宋体" w:eastAsia="宋体" w:cs="宋体"/>
                <w:sz w:val="18"/>
                <w:szCs w:val="18"/>
                <w:lang w:val="en-US" w:eastAsia="zh-CN"/>
              </w:rPr>
            </w:pPr>
            <w:r>
              <w:rPr>
                <w:rFonts w:hint="eastAsia" w:ascii="宋体" w:hAnsi="宋体" w:eastAsia="宋体" w:cs="宋体"/>
                <w:sz w:val="18"/>
                <w:szCs w:val="18"/>
              </w:rPr>
              <w:t>开箱验收</w:t>
            </w:r>
            <w:r>
              <w:rPr>
                <w:rFonts w:hint="eastAsia" w:ascii="宋体" w:hAnsi="宋体" w:eastAsia="宋体" w:cs="宋体"/>
                <w:sz w:val="18"/>
                <w:szCs w:val="18"/>
                <w:lang w:eastAsia="zh-CN"/>
              </w:rPr>
              <w:t>：</w:t>
            </w:r>
          </w:p>
          <w:p w14:paraId="2C53E16C">
            <w:pPr>
              <w:widowControl/>
              <w:rPr>
                <w:rFonts w:hint="eastAsia" w:ascii="宋体" w:hAnsi="宋体" w:eastAsia="宋体" w:cs="宋体"/>
                <w:sz w:val="18"/>
                <w:szCs w:val="18"/>
                <w:lang w:eastAsia="zh-CN"/>
              </w:rPr>
            </w:pPr>
            <w:r>
              <w:rPr>
                <w:rFonts w:hint="eastAsia" w:ascii="宋体" w:hAnsi="宋体" w:eastAsia="宋体" w:cs="宋体"/>
                <w:sz w:val="18"/>
                <w:szCs w:val="18"/>
              </w:rPr>
              <w:t>设备货运车到交付地点后投标人需派专人到现场进行开箱验收、清点货物</w:t>
            </w:r>
            <w:r>
              <w:rPr>
                <w:rFonts w:hint="eastAsia" w:ascii="宋体" w:hAnsi="宋体" w:eastAsia="宋体" w:cs="宋体"/>
                <w:sz w:val="18"/>
                <w:szCs w:val="18"/>
                <w:lang w:eastAsia="zh-CN"/>
              </w:rPr>
              <w:t>；</w:t>
            </w:r>
          </w:p>
          <w:p w14:paraId="1C4E23B1">
            <w:pPr>
              <w:widowControl/>
              <w:rPr>
                <w:rFonts w:hint="eastAsia" w:ascii="宋体" w:hAnsi="宋体" w:eastAsia="宋体" w:cs="宋体"/>
                <w:sz w:val="18"/>
                <w:szCs w:val="18"/>
                <w:lang w:eastAsia="zh-CN"/>
              </w:rPr>
            </w:pPr>
            <w:r>
              <w:rPr>
                <w:rFonts w:hint="eastAsia" w:ascii="宋体" w:hAnsi="宋体" w:eastAsia="宋体" w:cs="宋体"/>
                <w:sz w:val="18"/>
                <w:szCs w:val="18"/>
              </w:rPr>
              <w:t>如拆箱后发现机器及零配件有任何缺损，投标人应在开箱后的5日内补发缺漏或破损的零部件</w:t>
            </w:r>
            <w:r>
              <w:rPr>
                <w:rFonts w:hint="eastAsia" w:ascii="宋体" w:hAnsi="宋体" w:eastAsia="宋体" w:cs="宋体"/>
                <w:sz w:val="18"/>
                <w:szCs w:val="18"/>
                <w:lang w:eastAsia="zh-CN"/>
              </w:rPr>
              <w:t>；</w:t>
            </w:r>
          </w:p>
          <w:p w14:paraId="4A2790CF">
            <w:pPr>
              <w:widowControl/>
              <w:rPr>
                <w:rFonts w:hint="eastAsia" w:ascii="宋体" w:hAnsi="宋体" w:eastAsia="宋体" w:cs="宋体"/>
                <w:sz w:val="18"/>
                <w:szCs w:val="18"/>
              </w:rPr>
            </w:pPr>
            <w:r>
              <w:rPr>
                <w:rFonts w:hint="eastAsia" w:ascii="宋体" w:hAnsi="宋体" w:eastAsia="宋体" w:cs="宋体"/>
                <w:sz w:val="18"/>
                <w:szCs w:val="18"/>
              </w:rPr>
              <w:t>如设备因运输期间造成严重破损，招标人有权要求返厂维修或退货。</w:t>
            </w:r>
          </w:p>
        </w:tc>
        <w:tc>
          <w:tcPr>
            <w:tcW w:w="1311" w:type="dxa"/>
            <w:noWrap w:val="0"/>
            <w:vAlign w:val="center"/>
          </w:tcPr>
          <w:p w14:paraId="7918C59E">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10E30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10BEE168">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6E7843AF">
            <w:pPr>
              <w:widowControl/>
              <w:rPr>
                <w:rFonts w:hint="eastAsia" w:ascii="宋体" w:hAnsi="宋体" w:eastAsia="宋体" w:cs="宋体"/>
                <w:sz w:val="18"/>
                <w:szCs w:val="18"/>
              </w:rPr>
            </w:pPr>
            <w:r>
              <w:rPr>
                <w:rFonts w:hint="eastAsia" w:ascii="宋体" w:hAnsi="宋体" w:eastAsia="宋体" w:cs="宋体"/>
                <w:sz w:val="18"/>
                <w:szCs w:val="18"/>
              </w:rPr>
              <w:t>设备安装：</w:t>
            </w:r>
          </w:p>
          <w:p w14:paraId="6C8F77A0">
            <w:pPr>
              <w:widowControl/>
              <w:rPr>
                <w:rFonts w:hint="eastAsia" w:ascii="宋体" w:hAnsi="宋体" w:eastAsia="宋体" w:cs="宋体"/>
                <w:sz w:val="18"/>
                <w:szCs w:val="18"/>
              </w:rPr>
            </w:pPr>
            <w:r>
              <w:rPr>
                <w:rFonts w:hint="eastAsia" w:ascii="宋体" w:hAnsi="宋体" w:eastAsia="宋体" w:cs="宋体"/>
                <w:sz w:val="18"/>
                <w:szCs w:val="18"/>
              </w:rPr>
              <w:t>设备开箱后，</w:t>
            </w:r>
            <w:r>
              <w:rPr>
                <w:rFonts w:hint="eastAsia" w:ascii="宋体" w:hAnsi="宋体" w:eastAsia="宋体" w:cs="宋体"/>
                <w:sz w:val="18"/>
                <w:szCs w:val="18"/>
                <w:lang w:val="en-US" w:eastAsia="zh-CN"/>
              </w:rPr>
              <w:t>投标人</w:t>
            </w:r>
            <w:r>
              <w:rPr>
                <w:rFonts w:hint="eastAsia" w:ascii="宋体" w:hAnsi="宋体" w:eastAsia="宋体" w:cs="宋体"/>
                <w:sz w:val="18"/>
                <w:szCs w:val="18"/>
              </w:rPr>
              <w:t>收到招标人的设备安装通知，需派专人到招标人现场对设备进行安装，</w:t>
            </w:r>
            <w:r>
              <w:rPr>
                <w:rFonts w:hint="eastAsia" w:ascii="宋体" w:hAnsi="宋体" w:eastAsia="宋体" w:cs="宋体"/>
                <w:sz w:val="18"/>
                <w:szCs w:val="18"/>
                <w:highlight w:val="none"/>
              </w:rPr>
              <w:t>15</w:t>
            </w:r>
            <w:r>
              <w:rPr>
                <w:rFonts w:hint="eastAsia" w:ascii="宋体" w:hAnsi="宋体" w:eastAsia="宋体" w:cs="宋体"/>
                <w:sz w:val="18"/>
                <w:szCs w:val="18"/>
                <w:highlight w:val="none"/>
                <w:lang w:val="en-US" w:eastAsia="zh-CN"/>
              </w:rPr>
              <w:t>日历</w:t>
            </w:r>
            <w:r>
              <w:rPr>
                <w:rFonts w:hint="eastAsia" w:ascii="宋体" w:hAnsi="宋体" w:eastAsia="宋体" w:cs="宋体"/>
                <w:sz w:val="18"/>
                <w:szCs w:val="18"/>
                <w:highlight w:val="none"/>
              </w:rPr>
              <w:t>天内完</w:t>
            </w:r>
            <w:r>
              <w:rPr>
                <w:rFonts w:hint="eastAsia" w:ascii="宋体" w:hAnsi="宋体" w:eastAsia="宋体" w:cs="宋体"/>
                <w:sz w:val="18"/>
                <w:szCs w:val="18"/>
                <w:highlight w:val="none"/>
                <w:lang w:val="en-US" w:eastAsia="zh-CN"/>
              </w:rPr>
              <w:t>成</w:t>
            </w:r>
            <w:r>
              <w:rPr>
                <w:rFonts w:hint="eastAsia" w:ascii="宋体" w:hAnsi="宋体" w:eastAsia="宋体" w:cs="宋体"/>
                <w:sz w:val="18"/>
                <w:szCs w:val="18"/>
                <w:highlight w:val="none"/>
              </w:rPr>
              <w:t>设备安装调试工作</w:t>
            </w:r>
            <w:r>
              <w:rPr>
                <w:rFonts w:hint="eastAsia" w:ascii="宋体" w:hAnsi="宋体" w:eastAsia="宋体" w:cs="宋体"/>
                <w:sz w:val="18"/>
                <w:szCs w:val="18"/>
              </w:rPr>
              <w:t>。在设备安装期间，招标人负责将电源线引至设备附近，电源线接入设备以及设备内的电气、机械安装部分由</w:t>
            </w:r>
            <w:r>
              <w:rPr>
                <w:rFonts w:hint="eastAsia" w:ascii="宋体" w:hAnsi="宋体" w:eastAsia="宋体" w:cs="宋体"/>
                <w:sz w:val="18"/>
                <w:szCs w:val="18"/>
                <w:lang w:val="en-US" w:eastAsia="zh-CN"/>
              </w:rPr>
              <w:t>投标人</w:t>
            </w:r>
            <w:r>
              <w:rPr>
                <w:rFonts w:hint="eastAsia" w:ascii="宋体" w:hAnsi="宋体" w:eastAsia="宋体" w:cs="宋体"/>
                <w:sz w:val="18"/>
                <w:szCs w:val="18"/>
              </w:rPr>
              <w:t>负责完成，</w:t>
            </w:r>
            <w:r>
              <w:rPr>
                <w:rFonts w:hint="eastAsia" w:ascii="宋体" w:hAnsi="宋体" w:eastAsia="宋体" w:cs="宋体"/>
                <w:bCs/>
                <w:sz w:val="18"/>
                <w:szCs w:val="18"/>
                <w:lang w:val="en-US" w:eastAsia="zh-CN"/>
              </w:rPr>
              <w:t>投标人</w:t>
            </w:r>
            <w:r>
              <w:rPr>
                <w:rFonts w:hint="eastAsia" w:ascii="宋体" w:hAnsi="宋体" w:eastAsia="宋体" w:cs="宋体"/>
                <w:bCs/>
                <w:sz w:val="18"/>
                <w:szCs w:val="18"/>
              </w:rPr>
              <w:t>的安装作业须遵守</w:t>
            </w:r>
            <w:r>
              <w:rPr>
                <w:rFonts w:hint="eastAsia" w:ascii="宋体" w:hAnsi="宋体" w:eastAsia="宋体" w:cs="宋体"/>
                <w:bCs/>
                <w:sz w:val="18"/>
                <w:szCs w:val="18"/>
                <w:lang w:val="en-US" w:eastAsia="zh-CN"/>
              </w:rPr>
              <w:t>招标人</w:t>
            </w:r>
            <w:r>
              <w:rPr>
                <w:rFonts w:hint="eastAsia" w:ascii="宋体" w:hAnsi="宋体" w:eastAsia="宋体" w:cs="宋体"/>
                <w:bCs/>
                <w:sz w:val="18"/>
                <w:szCs w:val="18"/>
              </w:rPr>
              <w:t>工厂内的施工作业规范</w:t>
            </w:r>
            <w:r>
              <w:rPr>
                <w:rFonts w:hint="eastAsia" w:ascii="宋体" w:hAnsi="宋体" w:eastAsia="宋体" w:cs="宋体"/>
                <w:sz w:val="18"/>
                <w:szCs w:val="18"/>
              </w:rPr>
              <w:t>；</w:t>
            </w:r>
          </w:p>
          <w:p w14:paraId="004E90F8">
            <w:pPr>
              <w:widowControl/>
              <w:rPr>
                <w:rFonts w:hint="eastAsia" w:ascii="宋体" w:hAnsi="宋体" w:eastAsia="宋体" w:cs="宋体"/>
                <w:sz w:val="18"/>
                <w:szCs w:val="18"/>
              </w:rPr>
            </w:pPr>
            <w:r>
              <w:rPr>
                <w:rFonts w:hint="eastAsia" w:ascii="宋体" w:hAnsi="宋体" w:eastAsia="宋体" w:cs="宋体"/>
                <w:sz w:val="18"/>
                <w:szCs w:val="18"/>
              </w:rPr>
              <w:t>设备安装完成后由</w:t>
            </w:r>
            <w:r>
              <w:rPr>
                <w:rFonts w:hint="eastAsia" w:ascii="宋体" w:hAnsi="宋体" w:eastAsia="宋体" w:cs="宋体"/>
                <w:sz w:val="18"/>
                <w:szCs w:val="18"/>
                <w:lang w:val="en-US" w:eastAsia="zh-CN"/>
              </w:rPr>
              <w:t>投标人</w:t>
            </w:r>
            <w:r>
              <w:rPr>
                <w:rFonts w:hint="eastAsia" w:ascii="宋体" w:hAnsi="宋体" w:eastAsia="宋体" w:cs="宋体"/>
                <w:sz w:val="18"/>
                <w:szCs w:val="18"/>
              </w:rPr>
              <w:t>负责设备各部件的及整体调试。</w:t>
            </w:r>
          </w:p>
        </w:tc>
        <w:tc>
          <w:tcPr>
            <w:tcW w:w="1311" w:type="dxa"/>
            <w:noWrap w:val="0"/>
            <w:vAlign w:val="center"/>
          </w:tcPr>
          <w:p w14:paraId="3C8AC5EF">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0E8F6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4F8900CE">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15BFE10C">
            <w:pPr>
              <w:widowControl/>
              <w:rPr>
                <w:rFonts w:hint="eastAsia" w:ascii="宋体" w:hAnsi="宋体" w:eastAsia="宋体" w:cs="宋体"/>
                <w:sz w:val="18"/>
                <w:szCs w:val="18"/>
              </w:rPr>
            </w:pPr>
            <w:r>
              <w:rPr>
                <w:rFonts w:hint="eastAsia" w:ascii="宋体" w:hAnsi="宋体" w:eastAsia="宋体" w:cs="宋体"/>
                <w:bCs/>
                <w:sz w:val="18"/>
                <w:szCs w:val="18"/>
              </w:rPr>
              <w:t>试车零件更换等寄送费用，由</w:t>
            </w:r>
            <w:r>
              <w:rPr>
                <w:rFonts w:hint="eastAsia" w:ascii="宋体" w:hAnsi="宋体" w:eastAsia="宋体" w:cs="宋体"/>
                <w:bCs/>
                <w:sz w:val="18"/>
                <w:szCs w:val="18"/>
                <w:lang w:val="en-US" w:eastAsia="zh-CN"/>
              </w:rPr>
              <w:t>投标人</w:t>
            </w:r>
            <w:r>
              <w:rPr>
                <w:rFonts w:hint="eastAsia" w:ascii="宋体" w:hAnsi="宋体" w:eastAsia="宋体" w:cs="宋体"/>
                <w:bCs/>
                <w:sz w:val="18"/>
                <w:szCs w:val="18"/>
              </w:rPr>
              <w:t>负责。</w:t>
            </w:r>
          </w:p>
        </w:tc>
        <w:tc>
          <w:tcPr>
            <w:tcW w:w="1311" w:type="dxa"/>
            <w:noWrap w:val="0"/>
            <w:vAlign w:val="center"/>
          </w:tcPr>
          <w:p w14:paraId="046FF224">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17FBA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4397749E">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39A1E6CD">
            <w:pPr>
              <w:widowControl/>
              <w:rPr>
                <w:rFonts w:hint="eastAsia" w:ascii="宋体" w:hAnsi="宋体" w:eastAsia="宋体" w:cs="宋体"/>
                <w:sz w:val="18"/>
                <w:szCs w:val="18"/>
              </w:rPr>
            </w:pPr>
            <w:r>
              <w:rPr>
                <w:rFonts w:hint="eastAsia" w:ascii="宋体" w:hAnsi="宋体" w:eastAsia="宋体" w:cs="宋体"/>
                <w:sz w:val="18"/>
                <w:szCs w:val="18"/>
              </w:rPr>
              <w:t>现场验收测试</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SAT</w:t>
            </w:r>
            <w:r>
              <w:rPr>
                <w:rFonts w:hint="eastAsia" w:ascii="宋体" w:hAnsi="宋体" w:eastAsia="宋体" w:cs="宋体"/>
                <w:sz w:val="18"/>
                <w:szCs w:val="18"/>
                <w:lang w:eastAsia="zh-CN"/>
              </w:rPr>
              <w:t>）</w:t>
            </w:r>
            <w:r>
              <w:rPr>
                <w:rFonts w:hint="eastAsia" w:ascii="宋体" w:hAnsi="宋体" w:eastAsia="宋体" w:cs="宋体"/>
                <w:sz w:val="18"/>
                <w:szCs w:val="18"/>
              </w:rPr>
              <w:t>：</w:t>
            </w:r>
          </w:p>
          <w:p w14:paraId="75ECC511">
            <w:pPr>
              <w:rPr>
                <w:rFonts w:hint="eastAsia" w:ascii="宋体" w:hAnsi="宋体" w:eastAsia="宋体" w:cs="宋体"/>
                <w:sz w:val="18"/>
                <w:szCs w:val="18"/>
              </w:rPr>
            </w:pPr>
          </w:p>
          <w:p w14:paraId="1440D48D">
            <w:pPr>
              <w:widowControl/>
              <w:rPr>
                <w:rFonts w:hint="eastAsia" w:ascii="宋体" w:hAnsi="宋体" w:eastAsia="宋体" w:cs="宋体"/>
                <w:sz w:val="18"/>
                <w:szCs w:val="18"/>
              </w:rPr>
            </w:pPr>
            <w:r>
              <w:rPr>
                <w:rFonts w:hint="eastAsia" w:ascii="宋体" w:hAnsi="宋体" w:eastAsia="宋体" w:cs="宋体"/>
                <w:sz w:val="18"/>
                <w:szCs w:val="18"/>
              </w:rPr>
              <w:t>设备调试完成后进行三批试产进行验收作业，试产期间</w:t>
            </w:r>
            <w:r>
              <w:rPr>
                <w:rFonts w:hint="eastAsia" w:ascii="宋体" w:hAnsi="宋体" w:eastAsia="宋体" w:cs="宋体"/>
                <w:sz w:val="18"/>
                <w:szCs w:val="18"/>
                <w:lang w:val="en-US" w:eastAsia="zh-CN"/>
              </w:rPr>
              <w:t>投标人</w:t>
            </w:r>
            <w:r>
              <w:rPr>
                <w:rFonts w:hint="eastAsia" w:ascii="宋体" w:hAnsi="宋体" w:eastAsia="宋体" w:cs="宋体"/>
                <w:sz w:val="18"/>
                <w:szCs w:val="18"/>
              </w:rPr>
              <w:t>相关人员需在场协助，及时解决生产期间设备出现的问题。</w:t>
            </w:r>
          </w:p>
          <w:p w14:paraId="5EC7D527">
            <w:pPr>
              <w:widowControl/>
              <w:rPr>
                <w:rFonts w:hint="eastAsia" w:ascii="宋体" w:hAnsi="宋体" w:eastAsia="宋体" w:cs="宋体"/>
                <w:sz w:val="18"/>
                <w:szCs w:val="18"/>
              </w:rPr>
            </w:pPr>
            <w:r>
              <w:rPr>
                <w:rFonts w:hint="eastAsia" w:ascii="宋体" w:hAnsi="宋体" w:eastAsia="宋体" w:cs="宋体"/>
                <w:sz w:val="18"/>
                <w:szCs w:val="18"/>
              </w:rPr>
              <w:t>如三批试产中任意一批出现因设备原因导致</w:t>
            </w:r>
            <w:r>
              <w:rPr>
                <w:rFonts w:hint="eastAsia" w:ascii="宋体" w:hAnsi="宋体" w:eastAsia="宋体" w:cs="宋体"/>
                <w:sz w:val="18"/>
                <w:szCs w:val="18"/>
                <w:lang w:val="en-US" w:eastAsia="zh-CN"/>
              </w:rPr>
              <w:t>达不到现场验收测试验收标准</w:t>
            </w:r>
            <w:r>
              <w:rPr>
                <w:rFonts w:hint="eastAsia" w:ascii="宋体" w:hAnsi="宋体" w:eastAsia="宋体" w:cs="宋体"/>
                <w:sz w:val="18"/>
                <w:szCs w:val="18"/>
              </w:rPr>
              <w:t>，须整改</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调试</w:t>
            </w:r>
            <w:r>
              <w:rPr>
                <w:rFonts w:hint="eastAsia" w:ascii="宋体" w:hAnsi="宋体" w:eastAsia="宋体" w:cs="宋体"/>
                <w:sz w:val="18"/>
                <w:szCs w:val="18"/>
              </w:rPr>
              <w:t>后重新开始三批</w:t>
            </w:r>
            <w:r>
              <w:rPr>
                <w:rFonts w:hint="eastAsia" w:ascii="宋体" w:hAnsi="宋体" w:eastAsia="宋体" w:cs="宋体"/>
                <w:sz w:val="18"/>
                <w:szCs w:val="18"/>
                <w:lang w:val="en-US" w:eastAsia="zh-CN"/>
              </w:rPr>
              <w:t>试产</w:t>
            </w:r>
            <w:r>
              <w:rPr>
                <w:rFonts w:hint="eastAsia" w:ascii="宋体" w:hAnsi="宋体" w:eastAsia="宋体" w:cs="宋体"/>
                <w:sz w:val="18"/>
                <w:szCs w:val="18"/>
              </w:rPr>
              <w:t>。零星可立即排除的故障不在此列。</w:t>
            </w:r>
          </w:p>
        </w:tc>
        <w:tc>
          <w:tcPr>
            <w:tcW w:w="1311" w:type="dxa"/>
            <w:noWrap w:val="0"/>
            <w:vAlign w:val="center"/>
          </w:tcPr>
          <w:p w14:paraId="2567D3CA">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1E38B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685B3513">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3ECE1B8F">
            <w:pPr>
              <w:widowControl/>
              <w:rPr>
                <w:rFonts w:hint="eastAsia" w:ascii="宋体" w:hAnsi="宋体" w:eastAsia="宋体" w:cs="宋体"/>
                <w:sz w:val="18"/>
                <w:szCs w:val="18"/>
              </w:rPr>
            </w:pPr>
            <w:r>
              <w:rPr>
                <w:rFonts w:hint="eastAsia" w:ascii="宋体" w:hAnsi="宋体" w:eastAsia="宋体" w:cs="宋体"/>
                <w:sz w:val="18"/>
                <w:szCs w:val="18"/>
              </w:rPr>
              <w:t>现场验收测试形式及验收标准：</w:t>
            </w:r>
          </w:p>
          <w:p w14:paraId="3F4A7474">
            <w:pPr>
              <w:widowControl/>
              <w:rPr>
                <w:rFonts w:hint="eastAsia" w:ascii="宋体" w:hAnsi="宋体" w:eastAsia="宋体" w:cs="宋体"/>
                <w:sz w:val="18"/>
                <w:szCs w:val="18"/>
              </w:rPr>
            </w:pPr>
            <w:r>
              <w:rPr>
                <w:rFonts w:hint="eastAsia" w:ascii="宋体" w:hAnsi="宋体" w:eastAsia="宋体" w:cs="宋体"/>
                <w:sz w:val="18"/>
                <w:szCs w:val="18"/>
              </w:rPr>
              <w:t>通过连续试生产三批口洁喷雾剂或滴通鼻炎水，根据装盒生产线生产期间的运行情况与产品情况进行验收测试，验收标准如下：</w:t>
            </w:r>
          </w:p>
          <w:p w14:paraId="6FE16782">
            <w:pPr>
              <w:widowControl/>
              <w:rPr>
                <w:rFonts w:hint="eastAsia" w:ascii="宋体" w:hAnsi="宋体" w:eastAsia="宋体" w:cs="宋体"/>
                <w:sz w:val="18"/>
                <w:szCs w:val="18"/>
              </w:rPr>
            </w:pPr>
            <w:r>
              <w:rPr>
                <w:rFonts w:hint="eastAsia" w:ascii="宋体" w:hAnsi="宋体" w:eastAsia="宋体" w:cs="宋体"/>
                <w:sz w:val="18"/>
                <w:szCs w:val="18"/>
              </w:rPr>
              <w:t>①贴标机</w:t>
            </w:r>
            <w:r>
              <w:rPr>
                <w:rFonts w:hint="eastAsia" w:ascii="宋体" w:hAnsi="宋体" w:eastAsia="宋体" w:cs="宋体"/>
                <w:sz w:val="18"/>
                <w:szCs w:val="18"/>
                <w:lang w:val="en-US" w:eastAsia="zh-CN"/>
              </w:rPr>
              <w:t>/称重剔除机</w:t>
            </w:r>
            <w:r>
              <w:rPr>
                <w:rFonts w:hint="eastAsia" w:ascii="宋体" w:hAnsi="宋体" w:eastAsia="宋体" w:cs="宋体"/>
                <w:sz w:val="18"/>
                <w:szCs w:val="18"/>
              </w:rPr>
              <w:t>之后的输送带能及时向装盒机输送物料，装盒机故障停机期间输送带满瓶会自动将瓶转移至缓冲箱，速度能与装盒机相匹配；</w:t>
            </w:r>
          </w:p>
          <w:p w14:paraId="2B623419">
            <w:pPr>
              <w:widowControl/>
              <w:rPr>
                <w:rFonts w:hint="eastAsia" w:ascii="宋体" w:hAnsi="宋体" w:eastAsia="宋体" w:cs="宋体"/>
                <w:sz w:val="18"/>
                <w:szCs w:val="18"/>
              </w:rPr>
            </w:pPr>
            <w:r>
              <w:rPr>
                <w:rFonts w:hint="eastAsia" w:ascii="宋体" w:hAnsi="宋体" w:eastAsia="宋体" w:cs="宋体"/>
                <w:sz w:val="18"/>
                <w:szCs w:val="18"/>
              </w:rPr>
              <w:t>②下料器可顺利将输送带上的产品瓶整齐码放至装盒机送料链板，下料速度能与装盒机相匹配；</w:t>
            </w:r>
          </w:p>
          <w:p w14:paraId="24C8E968">
            <w:pPr>
              <w:widowControl/>
              <w:rPr>
                <w:rFonts w:hint="eastAsia" w:ascii="宋体" w:hAnsi="宋体" w:eastAsia="宋体" w:cs="宋体"/>
                <w:sz w:val="18"/>
                <w:szCs w:val="18"/>
              </w:rPr>
            </w:pPr>
            <w:r>
              <w:rPr>
                <w:rFonts w:hint="eastAsia" w:ascii="宋体" w:hAnsi="宋体" w:eastAsia="宋体" w:cs="宋体"/>
                <w:sz w:val="18"/>
                <w:szCs w:val="18"/>
              </w:rPr>
              <w:t>③装盒机稳定装盒速度不低于200盒/分钟。同时装盒机连续生产6.5小时，生产的合格盒数不低于70000盒</w:t>
            </w:r>
            <w:r>
              <w:rPr>
                <w:rFonts w:hint="eastAsia" w:ascii="宋体" w:hAnsi="宋体" w:eastAsia="宋体" w:cs="宋体"/>
                <w:sz w:val="18"/>
                <w:szCs w:val="18"/>
                <w:lang w:eastAsia="zh-CN"/>
              </w:rPr>
              <w:t>（或</w:t>
            </w:r>
            <w:r>
              <w:rPr>
                <w:rFonts w:hint="eastAsia" w:ascii="宋体" w:hAnsi="宋体" w:eastAsia="宋体" w:cs="宋体"/>
                <w:sz w:val="18"/>
                <w:szCs w:val="18"/>
              </w:rPr>
              <w:t>连续生产</w:t>
            </w:r>
            <w:r>
              <w:rPr>
                <w:rFonts w:hint="eastAsia" w:ascii="宋体" w:hAnsi="宋体" w:eastAsia="宋体" w:cs="宋体"/>
                <w:sz w:val="18"/>
                <w:szCs w:val="18"/>
                <w:lang w:val="en-US" w:eastAsia="zh-CN"/>
              </w:rPr>
              <w:t>3小时，</w:t>
            </w:r>
            <w:r>
              <w:rPr>
                <w:rFonts w:hint="eastAsia" w:ascii="宋体" w:hAnsi="宋体" w:eastAsia="宋体" w:cs="宋体"/>
                <w:sz w:val="18"/>
                <w:szCs w:val="18"/>
              </w:rPr>
              <w:t>生产的合格盒数不低于</w:t>
            </w:r>
            <w:r>
              <w:rPr>
                <w:rFonts w:hint="eastAsia" w:ascii="宋体" w:hAnsi="宋体" w:eastAsia="宋体" w:cs="宋体"/>
                <w:sz w:val="18"/>
                <w:szCs w:val="18"/>
                <w:lang w:val="en-US" w:eastAsia="zh-CN"/>
              </w:rPr>
              <w:t>32400盒</w:t>
            </w:r>
            <w:r>
              <w:rPr>
                <w:rFonts w:hint="eastAsia" w:ascii="宋体" w:hAnsi="宋体" w:eastAsia="宋体" w:cs="宋体"/>
                <w:sz w:val="18"/>
                <w:szCs w:val="18"/>
                <w:lang w:eastAsia="zh-CN"/>
              </w:rPr>
              <w:t>）</w:t>
            </w:r>
            <w:r>
              <w:rPr>
                <w:rFonts w:hint="eastAsia" w:ascii="宋体" w:hAnsi="宋体" w:eastAsia="宋体" w:cs="宋体"/>
                <w:sz w:val="18"/>
                <w:szCs w:val="18"/>
              </w:rPr>
              <w:t>，每批产品均没有缺说明书的情况；</w:t>
            </w:r>
          </w:p>
          <w:p w14:paraId="6CFDA93D">
            <w:pPr>
              <w:widowControl/>
              <w:rPr>
                <w:rFonts w:hint="eastAsia" w:ascii="宋体" w:hAnsi="宋体" w:eastAsia="宋体" w:cs="宋体"/>
                <w:sz w:val="18"/>
                <w:szCs w:val="18"/>
              </w:rPr>
            </w:pPr>
            <w:r>
              <w:rPr>
                <w:rFonts w:hint="eastAsia" w:ascii="宋体" w:hAnsi="宋体" w:eastAsia="宋体" w:cs="宋体"/>
                <w:sz w:val="18"/>
                <w:szCs w:val="18"/>
              </w:rPr>
              <w:t>④称重剔除机可自动将重量低于设定值的产品盒剔除，速度能与装盒机匹配；</w:t>
            </w:r>
          </w:p>
          <w:p w14:paraId="0E3C360C">
            <w:pPr>
              <w:widowControl/>
              <w:rPr>
                <w:rFonts w:hint="eastAsia" w:ascii="宋体" w:hAnsi="宋体" w:eastAsia="宋体" w:cs="宋体"/>
                <w:sz w:val="18"/>
                <w:szCs w:val="18"/>
              </w:rPr>
            </w:pPr>
            <w:r>
              <w:rPr>
                <w:rFonts w:hint="eastAsia" w:ascii="宋体" w:hAnsi="宋体" w:eastAsia="宋体" w:cs="宋体"/>
                <w:sz w:val="18"/>
                <w:szCs w:val="18"/>
              </w:rPr>
              <w:t>⑤自动码盒装置能按设置盒数码盒，速度能与称重剔除机匹配；</w:t>
            </w:r>
          </w:p>
          <w:p w14:paraId="7491169F">
            <w:pPr>
              <w:widowControl/>
              <w:rPr>
                <w:rFonts w:hint="eastAsia" w:ascii="宋体" w:hAnsi="宋体" w:eastAsia="宋体" w:cs="宋体"/>
                <w:sz w:val="18"/>
                <w:szCs w:val="18"/>
              </w:rPr>
            </w:pPr>
            <w:r>
              <w:rPr>
                <w:rFonts w:hint="eastAsia" w:ascii="宋体" w:hAnsi="宋体" w:eastAsia="宋体" w:cs="宋体"/>
                <w:sz w:val="18"/>
                <w:szCs w:val="18"/>
              </w:rPr>
              <w:t>⑥整条生产线连续生产6.5小时，以20小盒/中盒计算，产量不低于3500中盒</w:t>
            </w:r>
            <w:r>
              <w:rPr>
                <w:rFonts w:hint="eastAsia" w:ascii="宋体" w:hAnsi="宋体" w:eastAsia="宋体" w:cs="宋体"/>
                <w:sz w:val="18"/>
                <w:szCs w:val="18"/>
                <w:lang w:eastAsia="zh-CN"/>
              </w:rPr>
              <w:t>（或</w:t>
            </w:r>
            <w:r>
              <w:rPr>
                <w:rFonts w:hint="eastAsia" w:ascii="宋体" w:hAnsi="宋体" w:eastAsia="宋体" w:cs="宋体"/>
                <w:sz w:val="18"/>
                <w:szCs w:val="18"/>
              </w:rPr>
              <w:t>连续生产</w:t>
            </w:r>
            <w:r>
              <w:rPr>
                <w:rFonts w:hint="eastAsia" w:ascii="宋体" w:hAnsi="宋体" w:eastAsia="宋体" w:cs="宋体"/>
                <w:sz w:val="18"/>
                <w:szCs w:val="18"/>
                <w:lang w:val="en-US" w:eastAsia="zh-CN"/>
              </w:rPr>
              <w:t>3小时，产量不低于1620中盒</w:t>
            </w:r>
            <w:r>
              <w:rPr>
                <w:rFonts w:hint="eastAsia" w:ascii="宋体" w:hAnsi="宋体" w:eastAsia="宋体" w:cs="宋体"/>
                <w:sz w:val="18"/>
                <w:szCs w:val="18"/>
                <w:lang w:eastAsia="zh-CN"/>
              </w:rPr>
              <w:t>）</w:t>
            </w:r>
            <w:r>
              <w:rPr>
                <w:rFonts w:hint="eastAsia" w:ascii="宋体" w:hAnsi="宋体" w:eastAsia="宋体" w:cs="宋体"/>
                <w:sz w:val="18"/>
                <w:szCs w:val="18"/>
              </w:rPr>
              <w:t>。</w:t>
            </w:r>
          </w:p>
        </w:tc>
        <w:tc>
          <w:tcPr>
            <w:tcW w:w="1311" w:type="dxa"/>
            <w:noWrap w:val="0"/>
            <w:vAlign w:val="center"/>
          </w:tcPr>
          <w:p w14:paraId="3CF727A6">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2BC40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11206F32">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7543BF7A">
            <w:pPr>
              <w:widowControl/>
              <w:rPr>
                <w:rFonts w:hint="eastAsia" w:ascii="宋体" w:hAnsi="宋体" w:eastAsia="宋体" w:cs="宋体"/>
                <w:sz w:val="18"/>
                <w:szCs w:val="18"/>
              </w:rPr>
            </w:pPr>
            <w:r>
              <w:rPr>
                <w:rFonts w:hint="eastAsia" w:ascii="宋体" w:hAnsi="宋体" w:eastAsia="宋体" w:cs="宋体"/>
                <w:sz w:val="18"/>
                <w:szCs w:val="18"/>
              </w:rPr>
              <w:t>验收偏差处理：</w:t>
            </w:r>
          </w:p>
          <w:p w14:paraId="50FCDAB7">
            <w:pPr>
              <w:widowControl/>
              <w:rPr>
                <w:rFonts w:hint="eastAsia" w:ascii="宋体" w:hAnsi="宋体" w:eastAsia="宋体" w:cs="宋体"/>
                <w:sz w:val="18"/>
                <w:szCs w:val="18"/>
              </w:rPr>
            </w:pPr>
            <w:r>
              <w:rPr>
                <w:rFonts w:hint="eastAsia" w:ascii="宋体" w:hAnsi="宋体" w:eastAsia="宋体" w:cs="宋体"/>
                <w:sz w:val="18"/>
                <w:szCs w:val="18"/>
              </w:rPr>
              <w:t>如在验收过程中设备出现偏离或不符合</w:t>
            </w:r>
            <w:r>
              <w:rPr>
                <w:rFonts w:hint="eastAsia" w:ascii="宋体" w:hAnsi="宋体" w:eastAsia="宋体" w:cs="宋体"/>
                <w:sz w:val="18"/>
                <w:szCs w:val="18"/>
                <w:lang w:val="en-US" w:eastAsia="zh-CN"/>
              </w:rPr>
              <w:t>本项目</w:t>
            </w:r>
            <w:r>
              <w:rPr>
                <w:rFonts w:hint="eastAsia" w:ascii="宋体" w:hAnsi="宋体" w:eastAsia="宋体" w:cs="宋体"/>
                <w:sz w:val="18"/>
                <w:szCs w:val="18"/>
              </w:rPr>
              <w:t>需求书条款的情况，且该问题不被招标人接受，则</w:t>
            </w:r>
            <w:r>
              <w:rPr>
                <w:rFonts w:hint="eastAsia" w:ascii="宋体" w:hAnsi="宋体" w:eastAsia="宋体" w:cs="宋体"/>
                <w:sz w:val="18"/>
                <w:szCs w:val="18"/>
                <w:lang w:val="en-US" w:eastAsia="zh-CN"/>
              </w:rPr>
              <w:t>投标人</w:t>
            </w:r>
            <w:r>
              <w:rPr>
                <w:rFonts w:hint="eastAsia" w:ascii="宋体" w:hAnsi="宋体" w:eastAsia="宋体" w:cs="宋体"/>
                <w:sz w:val="18"/>
                <w:szCs w:val="18"/>
              </w:rPr>
              <w:t>必须根除该问题后才能通过验收，处理偏差产生费用用由</w:t>
            </w:r>
            <w:r>
              <w:rPr>
                <w:rFonts w:hint="eastAsia" w:ascii="宋体" w:hAnsi="宋体" w:eastAsia="宋体" w:cs="宋体"/>
                <w:sz w:val="18"/>
                <w:szCs w:val="18"/>
                <w:lang w:val="en-US" w:eastAsia="zh-CN"/>
              </w:rPr>
              <w:t>投标人</w:t>
            </w:r>
            <w:r>
              <w:rPr>
                <w:rFonts w:hint="eastAsia" w:ascii="宋体" w:hAnsi="宋体" w:eastAsia="宋体" w:cs="宋体"/>
                <w:sz w:val="18"/>
                <w:szCs w:val="18"/>
              </w:rPr>
              <w:t>承担；</w:t>
            </w:r>
          </w:p>
          <w:p w14:paraId="7E8FDDB0">
            <w:pPr>
              <w:widowControl/>
              <w:rPr>
                <w:rFonts w:hint="eastAsia" w:ascii="宋体" w:hAnsi="宋体" w:eastAsia="宋体" w:cs="宋体"/>
                <w:sz w:val="18"/>
                <w:szCs w:val="18"/>
              </w:rPr>
            </w:pPr>
            <w:r>
              <w:rPr>
                <w:rFonts w:hint="eastAsia" w:ascii="宋体" w:hAnsi="宋体" w:eastAsia="宋体" w:cs="宋体"/>
                <w:sz w:val="18"/>
                <w:szCs w:val="18"/>
              </w:rPr>
              <w:t>如在验收过程中设备出现不影响整体性能的偏差，</w:t>
            </w:r>
            <w:r>
              <w:rPr>
                <w:rFonts w:hint="eastAsia" w:ascii="宋体" w:hAnsi="宋体" w:eastAsia="宋体" w:cs="宋体"/>
                <w:sz w:val="18"/>
                <w:szCs w:val="18"/>
                <w:lang w:val="en-US" w:eastAsia="zh-CN"/>
              </w:rPr>
              <w:t>投标人</w:t>
            </w:r>
            <w:r>
              <w:rPr>
                <w:rFonts w:hint="eastAsia" w:ascii="宋体" w:hAnsi="宋体" w:eastAsia="宋体" w:cs="宋体"/>
                <w:sz w:val="18"/>
                <w:szCs w:val="18"/>
              </w:rPr>
              <w:t>可与招标人进行协商，在验收报告中注明偏差条款以及解决方案。在招标人同意下双方签署验收报告可以视为完成验收，但</w:t>
            </w:r>
            <w:r>
              <w:rPr>
                <w:rFonts w:hint="eastAsia" w:ascii="宋体" w:hAnsi="宋体" w:eastAsia="宋体" w:cs="宋体"/>
                <w:sz w:val="18"/>
                <w:szCs w:val="18"/>
                <w:lang w:val="en-US" w:eastAsia="zh-CN"/>
              </w:rPr>
              <w:t>投标人</w:t>
            </w:r>
            <w:r>
              <w:rPr>
                <w:rFonts w:hint="eastAsia" w:ascii="宋体" w:hAnsi="宋体" w:eastAsia="宋体" w:cs="宋体"/>
                <w:sz w:val="18"/>
                <w:szCs w:val="18"/>
              </w:rPr>
              <w:t>必须在验收后尽快处理偏差，如偏差在质保期内未能解决，招标人有权要求</w:t>
            </w:r>
            <w:r>
              <w:rPr>
                <w:rFonts w:hint="eastAsia" w:ascii="宋体" w:hAnsi="宋体" w:eastAsia="宋体" w:cs="宋体"/>
                <w:sz w:val="18"/>
                <w:szCs w:val="18"/>
                <w:lang w:val="en-US" w:eastAsia="zh-CN"/>
              </w:rPr>
              <w:t>根据解决偏差所占用时间对等</w:t>
            </w:r>
            <w:r>
              <w:rPr>
                <w:rFonts w:hint="eastAsia" w:ascii="宋体" w:hAnsi="宋体" w:eastAsia="宋体" w:cs="宋体"/>
                <w:sz w:val="18"/>
                <w:szCs w:val="18"/>
              </w:rPr>
              <w:t>延长</w:t>
            </w:r>
            <w:r>
              <w:rPr>
                <w:rFonts w:hint="eastAsia" w:ascii="宋体" w:hAnsi="宋体" w:eastAsia="宋体" w:cs="宋体"/>
                <w:sz w:val="18"/>
                <w:szCs w:val="18"/>
                <w:highlight w:val="none"/>
              </w:rPr>
              <w:t>质保期</w:t>
            </w:r>
            <w:r>
              <w:rPr>
                <w:rFonts w:hint="eastAsia" w:ascii="宋体" w:hAnsi="宋体" w:eastAsia="宋体" w:cs="宋体"/>
                <w:sz w:val="18"/>
                <w:szCs w:val="18"/>
              </w:rPr>
              <w:t>。</w:t>
            </w:r>
          </w:p>
        </w:tc>
        <w:tc>
          <w:tcPr>
            <w:tcW w:w="1311" w:type="dxa"/>
            <w:noWrap w:val="0"/>
            <w:vAlign w:val="center"/>
          </w:tcPr>
          <w:p w14:paraId="587D94C9">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bl>
    <w:p w14:paraId="7687EED5">
      <w:pPr>
        <w:rPr>
          <w:rFonts w:hint="eastAsia"/>
        </w:rPr>
      </w:pPr>
    </w:p>
    <w:p w14:paraId="75A7C745">
      <w:pPr>
        <w:pStyle w:val="3"/>
        <w:outlineLvl w:val="1"/>
        <w:rPr>
          <w:b/>
          <w:sz w:val="24"/>
          <w:szCs w:val="24"/>
        </w:rPr>
      </w:pPr>
      <w:bookmarkStart w:id="9" w:name="_Toc6704"/>
      <w:r>
        <w:rPr>
          <w:rFonts w:hint="eastAsia"/>
          <w:b/>
          <w:sz w:val="24"/>
          <w:szCs w:val="24"/>
          <w:lang w:val="en-US" w:eastAsia="zh-CN"/>
        </w:rPr>
        <w:t>4</w:t>
      </w:r>
      <w:r>
        <w:rPr>
          <w:rFonts w:hint="eastAsia"/>
          <w:b/>
          <w:sz w:val="24"/>
          <w:szCs w:val="24"/>
        </w:rPr>
        <w:t>.</w:t>
      </w:r>
      <w:r>
        <w:rPr>
          <w:rFonts w:hint="eastAsia"/>
          <w:b/>
          <w:sz w:val="24"/>
          <w:szCs w:val="24"/>
          <w:lang w:val="en-US" w:eastAsia="zh-CN"/>
        </w:rPr>
        <w:t>7</w:t>
      </w:r>
      <w:r>
        <w:rPr>
          <w:rFonts w:hint="eastAsia" w:ascii="宋体" w:hAnsi="宋体"/>
          <w:b/>
          <w:bCs/>
          <w:kern w:val="0"/>
          <w:sz w:val="24"/>
          <w:szCs w:val="24"/>
        </w:rPr>
        <w:t>验证及文件资料</w:t>
      </w:r>
      <w:bookmarkEnd w:id="9"/>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6600"/>
        <w:gridCol w:w="1311"/>
      </w:tblGrid>
      <w:tr w14:paraId="20C82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1122" w:type="dxa"/>
            <w:shd w:val="clear" w:color="auto" w:fill="BFBFBF"/>
            <w:noWrap/>
            <w:vAlign w:val="center"/>
          </w:tcPr>
          <w:p w14:paraId="27A60FF6">
            <w:pPr>
              <w:widowControl/>
              <w:rPr>
                <w:rFonts w:ascii="宋体" w:hAnsi="宋体"/>
                <w:b/>
                <w:bCs/>
                <w:kern w:val="0"/>
                <w:sz w:val="18"/>
                <w:szCs w:val="18"/>
              </w:rPr>
            </w:pPr>
            <w:r>
              <w:rPr>
                <w:rFonts w:hint="eastAsia" w:ascii="Arial" w:hAnsi="宋体" w:cs="Arial"/>
                <w:b/>
                <w:sz w:val="18"/>
                <w:szCs w:val="18"/>
              </w:rPr>
              <w:t>需求</w:t>
            </w:r>
            <w:r>
              <w:rPr>
                <w:rFonts w:hint="eastAsia" w:ascii="宋体" w:hAnsi="宋体"/>
                <w:b/>
                <w:bCs/>
                <w:kern w:val="0"/>
                <w:sz w:val="18"/>
                <w:szCs w:val="18"/>
              </w:rPr>
              <w:t>编号</w:t>
            </w:r>
          </w:p>
        </w:tc>
        <w:tc>
          <w:tcPr>
            <w:tcW w:w="6600" w:type="dxa"/>
            <w:shd w:val="clear" w:color="auto" w:fill="BFBFBF"/>
            <w:noWrap w:val="0"/>
            <w:vAlign w:val="center"/>
          </w:tcPr>
          <w:p w14:paraId="153C8A17">
            <w:pPr>
              <w:widowControl/>
              <w:jc w:val="center"/>
              <w:rPr>
                <w:rFonts w:hint="eastAsia" w:ascii="宋体" w:hAnsi="宋体" w:cs="Calibri"/>
                <w:sz w:val="18"/>
                <w:szCs w:val="18"/>
              </w:rPr>
            </w:pPr>
            <w:r>
              <w:rPr>
                <w:rFonts w:hint="eastAsia" w:ascii="宋体" w:hAnsi="宋体"/>
                <w:b/>
                <w:bCs/>
                <w:kern w:val="0"/>
                <w:sz w:val="18"/>
                <w:szCs w:val="18"/>
              </w:rPr>
              <w:t>要求内容</w:t>
            </w:r>
          </w:p>
        </w:tc>
        <w:tc>
          <w:tcPr>
            <w:tcW w:w="1311" w:type="dxa"/>
            <w:shd w:val="clear" w:color="auto" w:fill="BFBFBF"/>
            <w:noWrap w:val="0"/>
            <w:vAlign w:val="center"/>
          </w:tcPr>
          <w:p w14:paraId="299C5BCC">
            <w:pPr>
              <w:widowControl/>
              <w:jc w:val="center"/>
              <w:rPr>
                <w:rFonts w:hint="eastAsia" w:ascii="宋体" w:hAnsi="宋体"/>
                <w:kern w:val="0"/>
                <w:sz w:val="18"/>
                <w:szCs w:val="18"/>
              </w:rPr>
            </w:pPr>
            <w:r>
              <w:rPr>
                <w:rFonts w:hint="eastAsia" w:ascii="宋体" w:hAnsi="宋体"/>
                <w:b/>
                <w:bCs/>
                <w:kern w:val="0"/>
                <w:sz w:val="18"/>
                <w:szCs w:val="18"/>
              </w:rPr>
              <w:t>必需/期望</w:t>
            </w:r>
          </w:p>
        </w:tc>
      </w:tr>
      <w:tr w14:paraId="15C7D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shd w:val="clear" w:color="auto" w:fill="auto"/>
            <w:noWrap/>
            <w:vAlign w:val="center"/>
          </w:tcPr>
          <w:p w14:paraId="417A9577">
            <w:pPr>
              <w:widowControl/>
              <w:numPr>
                <w:ilvl w:val="0"/>
                <w:numId w:val="2"/>
              </w:numPr>
              <w:jc w:val="center"/>
              <w:rPr>
                <w:rFonts w:ascii="宋体" w:hAnsi="宋体"/>
                <w:b/>
                <w:bCs/>
                <w:kern w:val="0"/>
                <w:sz w:val="18"/>
                <w:szCs w:val="18"/>
              </w:rPr>
            </w:pPr>
          </w:p>
        </w:tc>
        <w:tc>
          <w:tcPr>
            <w:tcW w:w="6600" w:type="dxa"/>
            <w:shd w:val="clear" w:color="auto" w:fill="auto"/>
            <w:noWrap w:val="0"/>
            <w:vAlign w:val="center"/>
          </w:tcPr>
          <w:p w14:paraId="3AB9F686">
            <w:pPr>
              <w:widowControl/>
              <w:jc w:val="left"/>
              <w:rPr>
                <w:rFonts w:ascii="宋体" w:hAnsi="宋体"/>
                <w:kern w:val="0"/>
                <w:sz w:val="18"/>
                <w:szCs w:val="18"/>
              </w:rPr>
            </w:pPr>
            <w:r>
              <w:rPr>
                <w:rFonts w:hint="eastAsia" w:ascii="宋体" w:hAnsi="宋体" w:cs="Calibri"/>
                <w:sz w:val="18"/>
                <w:szCs w:val="18"/>
                <w:lang w:val="en-US" w:eastAsia="zh-CN"/>
              </w:rPr>
              <w:t>投标人</w:t>
            </w:r>
            <w:r>
              <w:rPr>
                <w:rFonts w:ascii="宋体" w:hAnsi="宋体" w:cs="Calibri"/>
                <w:sz w:val="18"/>
                <w:szCs w:val="18"/>
              </w:rPr>
              <w:t>必需能够提供详细的符合相关规范、标准的验证文件（风险分析、可追溯文件、DQ、FAT、SAT、IQ、OQ等），并在投标书中详细说明风险分析、可追溯文件DQ、FAT、SAT、IQ、OQ等的主要文件目录，提供项目实施的资料、文件、图纸等，协同</w:t>
            </w:r>
            <w:r>
              <w:rPr>
                <w:rFonts w:hint="eastAsia" w:ascii="宋体" w:hAnsi="宋体" w:cs="Calibri"/>
                <w:sz w:val="18"/>
                <w:szCs w:val="18"/>
              </w:rPr>
              <w:t>招标人</w:t>
            </w:r>
            <w:r>
              <w:rPr>
                <w:rFonts w:ascii="宋体" w:hAnsi="宋体" w:cs="Calibri"/>
                <w:sz w:val="18"/>
                <w:szCs w:val="18"/>
              </w:rPr>
              <w:t>进行相关的验证工作，整体符合相关规范、标准要求，并提供电子版供审查。</w:t>
            </w:r>
          </w:p>
        </w:tc>
        <w:tc>
          <w:tcPr>
            <w:tcW w:w="1311" w:type="dxa"/>
            <w:shd w:val="clear" w:color="000000" w:fill="FFFFFF"/>
            <w:noWrap w:val="0"/>
            <w:vAlign w:val="center"/>
          </w:tcPr>
          <w:p w14:paraId="2D108C51">
            <w:pPr>
              <w:widowControl/>
              <w:jc w:val="center"/>
              <w:rPr>
                <w:rFonts w:ascii="宋体" w:hAnsi="宋体"/>
                <w:kern w:val="0"/>
                <w:sz w:val="18"/>
                <w:szCs w:val="18"/>
              </w:rPr>
            </w:pPr>
            <w:r>
              <w:rPr>
                <w:rFonts w:hint="eastAsia" w:ascii="宋体" w:hAnsi="宋体"/>
                <w:kern w:val="0"/>
                <w:sz w:val="18"/>
                <w:szCs w:val="18"/>
              </w:rPr>
              <w:t>必需</w:t>
            </w:r>
          </w:p>
        </w:tc>
      </w:tr>
      <w:tr w14:paraId="508D3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shd w:val="clear" w:color="auto" w:fill="auto"/>
            <w:noWrap/>
            <w:vAlign w:val="center"/>
          </w:tcPr>
          <w:p w14:paraId="53781ED9">
            <w:pPr>
              <w:widowControl/>
              <w:numPr>
                <w:ilvl w:val="0"/>
                <w:numId w:val="2"/>
              </w:numPr>
              <w:jc w:val="center"/>
              <w:rPr>
                <w:rFonts w:ascii="宋体" w:hAnsi="宋体"/>
                <w:b/>
                <w:bCs/>
                <w:kern w:val="0"/>
                <w:sz w:val="18"/>
                <w:szCs w:val="18"/>
              </w:rPr>
            </w:pPr>
          </w:p>
        </w:tc>
        <w:tc>
          <w:tcPr>
            <w:tcW w:w="6600" w:type="dxa"/>
            <w:shd w:val="clear" w:color="auto" w:fill="auto"/>
            <w:noWrap w:val="0"/>
            <w:vAlign w:val="center"/>
          </w:tcPr>
          <w:p w14:paraId="1FECAAB3">
            <w:pPr>
              <w:widowControl/>
              <w:jc w:val="left"/>
              <w:rPr>
                <w:rFonts w:ascii="宋体" w:hAnsi="宋体" w:cs="Calibri"/>
                <w:sz w:val="18"/>
                <w:szCs w:val="18"/>
              </w:rPr>
            </w:pPr>
            <w:r>
              <w:rPr>
                <w:rFonts w:ascii="宋体" w:hAnsi="宋体" w:cs="Calibri"/>
                <w:sz w:val="18"/>
                <w:szCs w:val="18"/>
              </w:rPr>
              <w:t>提供设备操作、清洁与维修的SOP。设备维护保养手册、主要部件及操作系统的操作和维修手册，预防性维修表（电子版、纸质版各一套）。</w:t>
            </w:r>
          </w:p>
        </w:tc>
        <w:tc>
          <w:tcPr>
            <w:tcW w:w="1311" w:type="dxa"/>
            <w:shd w:val="clear" w:color="000000" w:fill="FFFFFF"/>
            <w:noWrap w:val="0"/>
            <w:vAlign w:val="center"/>
          </w:tcPr>
          <w:p w14:paraId="26B8DD0F">
            <w:pPr>
              <w:widowControl/>
              <w:jc w:val="center"/>
              <w:rPr>
                <w:rFonts w:ascii="宋体" w:hAnsi="宋体"/>
                <w:kern w:val="0"/>
                <w:sz w:val="18"/>
                <w:szCs w:val="18"/>
              </w:rPr>
            </w:pPr>
            <w:r>
              <w:rPr>
                <w:rFonts w:hint="eastAsia" w:ascii="宋体" w:hAnsi="宋体"/>
                <w:kern w:val="0"/>
                <w:sz w:val="18"/>
                <w:szCs w:val="18"/>
              </w:rPr>
              <w:t>必需</w:t>
            </w:r>
          </w:p>
        </w:tc>
      </w:tr>
      <w:tr w14:paraId="70B2A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shd w:val="clear" w:color="auto" w:fill="auto"/>
            <w:noWrap/>
            <w:vAlign w:val="center"/>
          </w:tcPr>
          <w:p w14:paraId="1FFFB1DB">
            <w:pPr>
              <w:widowControl/>
              <w:numPr>
                <w:ilvl w:val="0"/>
                <w:numId w:val="2"/>
              </w:numPr>
              <w:jc w:val="center"/>
              <w:rPr>
                <w:rFonts w:ascii="宋体" w:hAnsi="宋体"/>
                <w:b/>
                <w:bCs/>
                <w:kern w:val="0"/>
                <w:sz w:val="18"/>
                <w:szCs w:val="18"/>
              </w:rPr>
            </w:pPr>
          </w:p>
        </w:tc>
        <w:tc>
          <w:tcPr>
            <w:tcW w:w="6600" w:type="dxa"/>
            <w:shd w:val="clear" w:color="auto" w:fill="auto"/>
            <w:noWrap w:val="0"/>
            <w:vAlign w:val="center"/>
          </w:tcPr>
          <w:p w14:paraId="1CE61FAC">
            <w:pPr>
              <w:widowControl/>
              <w:jc w:val="left"/>
              <w:rPr>
                <w:sz w:val="18"/>
                <w:szCs w:val="18"/>
              </w:rPr>
            </w:pPr>
            <w:r>
              <w:rPr>
                <w:rFonts w:hint="eastAsia" w:ascii="宋体" w:hAnsi="宋体" w:cs="Calibri"/>
                <w:sz w:val="18"/>
                <w:szCs w:val="18"/>
              </w:rPr>
              <w:t>提供</w:t>
            </w:r>
            <w:r>
              <w:rPr>
                <w:rFonts w:ascii="宋体" w:hAnsi="宋体" w:cs="Calibri"/>
                <w:sz w:val="18"/>
                <w:szCs w:val="18"/>
              </w:rPr>
              <w:t>设备的安装图及安装说明/指南</w:t>
            </w:r>
            <w:r>
              <w:rPr>
                <w:rFonts w:hint="eastAsia" w:ascii="宋体" w:hAnsi="宋体" w:cs="Calibri"/>
                <w:sz w:val="18"/>
                <w:szCs w:val="18"/>
              </w:rPr>
              <w:t>；设备的</w:t>
            </w:r>
            <w:r>
              <w:rPr>
                <w:rFonts w:ascii="宋体" w:hAnsi="宋体" w:cs="Calibri"/>
                <w:sz w:val="18"/>
                <w:szCs w:val="18"/>
              </w:rPr>
              <w:t>使用说明书，包括设备描述</w:t>
            </w:r>
            <w:r>
              <w:rPr>
                <w:rFonts w:hint="eastAsia" w:ascii="宋体" w:hAnsi="宋体" w:cs="Calibri"/>
                <w:sz w:val="18"/>
                <w:szCs w:val="18"/>
              </w:rPr>
              <w:t>、</w:t>
            </w:r>
            <w:r>
              <w:rPr>
                <w:rFonts w:ascii="宋体" w:hAnsi="宋体" w:cs="Calibri"/>
                <w:sz w:val="18"/>
                <w:szCs w:val="18"/>
              </w:rPr>
              <w:t>系统制造组装</w:t>
            </w:r>
            <w:r>
              <w:rPr>
                <w:rFonts w:hint="eastAsia" w:ascii="宋体" w:hAnsi="宋体" w:cs="Calibri"/>
                <w:sz w:val="18"/>
                <w:szCs w:val="18"/>
              </w:rPr>
              <w:t>、</w:t>
            </w:r>
            <w:r>
              <w:rPr>
                <w:rFonts w:ascii="宋体" w:hAnsi="宋体" w:cs="Calibri"/>
                <w:sz w:val="18"/>
                <w:szCs w:val="18"/>
              </w:rPr>
              <w:t>设备原理</w:t>
            </w:r>
            <w:r>
              <w:rPr>
                <w:rFonts w:hint="eastAsia" w:ascii="宋体" w:hAnsi="宋体" w:cs="Calibri"/>
                <w:sz w:val="18"/>
                <w:szCs w:val="18"/>
              </w:rPr>
              <w:t>、电气原理；</w:t>
            </w:r>
            <w:r>
              <w:rPr>
                <w:rFonts w:ascii="宋体" w:hAnsi="宋体" w:cs="Calibri"/>
                <w:sz w:val="18"/>
                <w:szCs w:val="18"/>
              </w:rPr>
              <w:t>设备部件、仪器仪表、电器元件</w:t>
            </w:r>
            <w:r>
              <w:rPr>
                <w:rFonts w:hint="eastAsia" w:ascii="宋体" w:hAnsi="宋体" w:cs="Calibri"/>
                <w:sz w:val="18"/>
                <w:szCs w:val="18"/>
              </w:rPr>
              <w:t>的</w:t>
            </w:r>
            <w:r>
              <w:rPr>
                <w:rFonts w:ascii="宋体" w:hAnsi="宋体" w:cs="Calibri"/>
                <w:sz w:val="18"/>
                <w:szCs w:val="18"/>
              </w:rPr>
              <w:t>清单（包括规格型号、功能）</w:t>
            </w:r>
            <w:r>
              <w:rPr>
                <w:rFonts w:hint="eastAsia" w:ascii="宋体" w:hAnsi="宋体" w:cs="Calibri"/>
                <w:sz w:val="18"/>
                <w:szCs w:val="18"/>
              </w:rPr>
              <w:t>；</w:t>
            </w:r>
            <w:r>
              <w:rPr>
                <w:rFonts w:ascii="宋体" w:hAnsi="宋体" w:cs="Calibri"/>
                <w:sz w:val="18"/>
                <w:szCs w:val="18"/>
              </w:rPr>
              <w:t>设备所用润滑油牌号清单及润滑图。</w:t>
            </w:r>
          </w:p>
        </w:tc>
        <w:tc>
          <w:tcPr>
            <w:tcW w:w="1311" w:type="dxa"/>
            <w:shd w:val="clear" w:color="000000" w:fill="FFFFFF"/>
            <w:noWrap w:val="0"/>
            <w:vAlign w:val="center"/>
          </w:tcPr>
          <w:p w14:paraId="4B2CD65D">
            <w:pPr>
              <w:widowControl/>
              <w:jc w:val="center"/>
              <w:rPr>
                <w:rFonts w:ascii="宋体" w:hAnsi="宋体"/>
                <w:kern w:val="0"/>
                <w:sz w:val="18"/>
                <w:szCs w:val="18"/>
              </w:rPr>
            </w:pPr>
            <w:r>
              <w:rPr>
                <w:rFonts w:hint="eastAsia" w:ascii="宋体" w:hAnsi="宋体"/>
                <w:kern w:val="0"/>
                <w:sz w:val="18"/>
                <w:szCs w:val="18"/>
              </w:rPr>
              <w:t>必需</w:t>
            </w:r>
          </w:p>
        </w:tc>
      </w:tr>
      <w:tr w14:paraId="02F42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shd w:val="clear" w:color="auto" w:fill="auto"/>
            <w:noWrap/>
            <w:vAlign w:val="center"/>
          </w:tcPr>
          <w:p w14:paraId="1AD22DCF">
            <w:pPr>
              <w:widowControl/>
              <w:numPr>
                <w:ilvl w:val="0"/>
                <w:numId w:val="2"/>
              </w:numPr>
              <w:jc w:val="center"/>
              <w:rPr>
                <w:rFonts w:ascii="宋体" w:hAnsi="宋体"/>
                <w:b/>
                <w:bCs/>
                <w:kern w:val="0"/>
                <w:sz w:val="18"/>
                <w:szCs w:val="18"/>
              </w:rPr>
            </w:pPr>
          </w:p>
        </w:tc>
        <w:tc>
          <w:tcPr>
            <w:tcW w:w="6600" w:type="dxa"/>
            <w:shd w:val="clear" w:color="auto" w:fill="auto"/>
            <w:noWrap w:val="0"/>
            <w:vAlign w:val="center"/>
          </w:tcPr>
          <w:p w14:paraId="687D02CF">
            <w:pPr>
              <w:widowControl/>
              <w:jc w:val="left"/>
              <w:rPr>
                <w:rFonts w:ascii="宋体" w:hAnsi="宋体"/>
                <w:kern w:val="0"/>
                <w:sz w:val="18"/>
                <w:szCs w:val="18"/>
              </w:rPr>
            </w:pPr>
            <w:r>
              <w:rPr>
                <w:rFonts w:ascii="宋体" w:hAnsi="宋体" w:cs="Calibri"/>
                <w:sz w:val="18"/>
                <w:szCs w:val="18"/>
              </w:rPr>
              <w:t>提供</w:t>
            </w:r>
            <w:r>
              <w:rPr>
                <w:rFonts w:hint="eastAsia" w:ascii="宋体" w:hAnsi="宋体" w:cs="Calibri"/>
                <w:sz w:val="18"/>
                <w:szCs w:val="18"/>
              </w:rPr>
              <w:t>第</w:t>
            </w:r>
            <w:r>
              <w:rPr>
                <w:rFonts w:ascii="宋体" w:hAnsi="宋体" w:cs="Calibri"/>
                <w:sz w:val="18"/>
                <w:szCs w:val="18"/>
              </w:rPr>
              <w:t>三方材质证明。</w:t>
            </w:r>
          </w:p>
        </w:tc>
        <w:tc>
          <w:tcPr>
            <w:tcW w:w="1311" w:type="dxa"/>
            <w:shd w:val="clear" w:color="000000" w:fill="FFFFFF"/>
            <w:noWrap w:val="0"/>
            <w:vAlign w:val="center"/>
          </w:tcPr>
          <w:p w14:paraId="3622761D">
            <w:pPr>
              <w:widowControl/>
              <w:jc w:val="center"/>
              <w:rPr>
                <w:rFonts w:ascii="宋体" w:hAnsi="宋体"/>
                <w:kern w:val="0"/>
                <w:sz w:val="18"/>
                <w:szCs w:val="18"/>
              </w:rPr>
            </w:pPr>
            <w:r>
              <w:rPr>
                <w:rFonts w:hint="eastAsia" w:ascii="宋体" w:hAnsi="宋体"/>
                <w:kern w:val="0"/>
                <w:sz w:val="18"/>
                <w:szCs w:val="18"/>
              </w:rPr>
              <w:t>必需</w:t>
            </w:r>
          </w:p>
        </w:tc>
      </w:tr>
      <w:tr w14:paraId="49240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shd w:val="clear" w:color="auto" w:fill="auto"/>
            <w:noWrap/>
            <w:vAlign w:val="center"/>
          </w:tcPr>
          <w:p w14:paraId="54AF70B5">
            <w:pPr>
              <w:widowControl/>
              <w:numPr>
                <w:ilvl w:val="0"/>
                <w:numId w:val="2"/>
              </w:numPr>
              <w:jc w:val="center"/>
              <w:rPr>
                <w:rFonts w:ascii="宋体" w:hAnsi="宋体"/>
                <w:b/>
                <w:bCs/>
                <w:kern w:val="0"/>
                <w:sz w:val="18"/>
                <w:szCs w:val="18"/>
              </w:rPr>
            </w:pPr>
          </w:p>
        </w:tc>
        <w:tc>
          <w:tcPr>
            <w:tcW w:w="6600" w:type="dxa"/>
            <w:shd w:val="clear" w:color="auto" w:fill="auto"/>
            <w:noWrap w:val="0"/>
            <w:vAlign w:val="center"/>
          </w:tcPr>
          <w:p w14:paraId="7150AB17">
            <w:pPr>
              <w:widowControl/>
              <w:rPr>
                <w:rFonts w:ascii="宋体" w:hAnsi="宋体"/>
                <w:kern w:val="0"/>
                <w:sz w:val="18"/>
                <w:szCs w:val="18"/>
              </w:rPr>
            </w:pPr>
            <w:r>
              <w:rPr>
                <w:rFonts w:hint="eastAsia" w:ascii="宋体" w:hAnsi="宋体"/>
                <w:sz w:val="18"/>
                <w:szCs w:val="18"/>
              </w:rPr>
              <w:t>提供设备易损件、配件清单，更换周期及标准等详细资料。提供上述零件的报价清单。</w:t>
            </w:r>
          </w:p>
        </w:tc>
        <w:tc>
          <w:tcPr>
            <w:tcW w:w="1311" w:type="dxa"/>
            <w:shd w:val="clear" w:color="000000" w:fill="FFFFFF"/>
            <w:noWrap w:val="0"/>
            <w:vAlign w:val="center"/>
          </w:tcPr>
          <w:p w14:paraId="606044EC">
            <w:pPr>
              <w:widowControl/>
              <w:jc w:val="center"/>
              <w:rPr>
                <w:rFonts w:ascii="宋体" w:hAnsi="宋体"/>
                <w:kern w:val="0"/>
                <w:sz w:val="18"/>
                <w:szCs w:val="18"/>
              </w:rPr>
            </w:pPr>
            <w:r>
              <w:rPr>
                <w:rFonts w:hint="eastAsia" w:ascii="宋体" w:hAnsi="宋体"/>
                <w:kern w:val="0"/>
                <w:sz w:val="18"/>
                <w:szCs w:val="18"/>
              </w:rPr>
              <w:t>必需</w:t>
            </w:r>
          </w:p>
        </w:tc>
      </w:tr>
      <w:tr w14:paraId="18AA2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shd w:val="clear" w:color="auto" w:fill="auto"/>
            <w:noWrap/>
            <w:vAlign w:val="center"/>
          </w:tcPr>
          <w:p w14:paraId="76520F05">
            <w:pPr>
              <w:widowControl/>
              <w:numPr>
                <w:ilvl w:val="0"/>
                <w:numId w:val="2"/>
              </w:numPr>
              <w:jc w:val="center"/>
              <w:rPr>
                <w:rFonts w:ascii="宋体" w:hAnsi="宋体"/>
                <w:b/>
                <w:bCs/>
                <w:kern w:val="0"/>
                <w:sz w:val="18"/>
                <w:szCs w:val="18"/>
              </w:rPr>
            </w:pPr>
          </w:p>
        </w:tc>
        <w:tc>
          <w:tcPr>
            <w:tcW w:w="6600" w:type="dxa"/>
            <w:shd w:val="clear" w:color="auto" w:fill="auto"/>
            <w:noWrap w:val="0"/>
            <w:vAlign w:val="center"/>
          </w:tcPr>
          <w:p w14:paraId="6880F0F9">
            <w:pPr>
              <w:widowControl/>
              <w:rPr>
                <w:rFonts w:ascii="宋体" w:hAnsi="宋体"/>
                <w:sz w:val="18"/>
                <w:szCs w:val="18"/>
              </w:rPr>
            </w:pPr>
            <w:r>
              <w:rPr>
                <w:rFonts w:hint="eastAsia" w:ascii="宋体" w:hAnsi="宋体"/>
                <w:bCs/>
                <w:sz w:val="18"/>
                <w:szCs w:val="18"/>
                <w:lang w:val="en-US" w:eastAsia="zh-CN"/>
              </w:rPr>
              <w:t>投标人</w:t>
            </w:r>
            <w:r>
              <w:rPr>
                <w:rFonts w:hint="eastAsia" w:ascii="宋体" w:hAnsi="宋体"/>
                <w:bCs/>
                <w:sz w:val="18"/>
                <w:szCs w:val="18"/>
              </w:rPr>
              <w:t>需配合招标人做好设备确认相关的文件工作。</w:t>
            </w:r>
          </w:p>
        </w:tc>
        <w:tc>
          <w:tcPr>
            <w:tcW w:w="1311" w:type="dxa"/>
            <w:shd w:val="clear" w:color="000000" w:fill="FFFFFF"/>
            <w:noWrap w:val="0"/>
            <w:vAlign w:val="center"/>
          </w:tcPr>
          <w:p w14:paraId="5156E9D6">
            <w:pPr>
              <w:widowControl/>
              <w:jc w:val="center"/>
              <w:rPr>
                <w:rFonts w:ascii="宋体" w:hAnsi="宋体"/>
                <w:kern w:val="0"/>
                <w:sz w:val="18"/>
                <w:szCs w:val="18"/>
              </w:rPr>
            </w:pPr>
            <w:r>
              <w:rPr>
                <w:rFonts w:hint="eastAsia" w:ascii="宋体" w:hAnsi="宋体"/>
                <w:kern w:val="0"/>
                <w:sz w:val="18"/>
                <w:szCs w:val="18"/>
              </w:rPr>
              <w:t>必需</w:t>
            </w:r>
          </w:p>
        </w:tc>
      </w:tr>
    </w:tbl>
    <w:p w14:paraId="16FD22B6">
      <w:pPr>
        <w:rPr>
          <w:rFonts w:hint="eastAsia" w:ascii="宋体" w:hAnsi="宋体"/>
          <w:b/>
          <w:bCs/>
          <w:kern w:val="0"/>
        </w:rPr>
      </w:pPr>
    </w:p>
    <w:p w14:paraId="2D82EB70">
      <w:pPr>
        <w:outlineLvl w:val="1"/>
        <w:rPr>
          <w:sz w:val="24"/>
          <w:szCs w:val="24"/>
        </w:rPr>
      </w:pPr>
      <w:bookmarkStart w:id="10" w:name="_Toc3164"/>
      <w:r>
        <w:rPr>
          <w:rFonts w:hint="eastAsia" w:ascii="宋体" w:hAnsi="宋体"/>
          <w:b/>
          <w:bCs/>
          <w:kern w:val="0"/>
          <w:sz w:val="24"/>
          <w:szCs w:val="24"/>
          <w:lang w:val="en-US" w:eastAsia="zh-CN"/>
        </w:rPr>
        <w:t>4</w:t>
      </w:r>
      <w:r>
        <w:rPr>
          <w:rFonts w:hint="eastAsia" w:ascii="宋体" w:hAnsi="宋体"/>
          <w:b/>
          <w:bCs/>
          <w:kern w:val="0"/>
          <w:sz w:val="24"/>
          <w:szCs w:val="24"/>
        </w:rPr>
        <w:t>.</w:t>
      </w:r>
      <w:r>
        <w:rPr>
          <w:rFonts w:hint="eastAsia" w:ascii="宋体" w:hAnsi="宋体"/>
          <w:b/>
          <w:bCs/>
          <w:kern w:val="0"/>
          <w:sz w:val="24"/>
          <w:szCs w:val="24"/>
          <w:lang w:val="en-US" w:eastAsia="zh-CN"/>
        </w:rPr>
        <w:t>8</w:t>
      </w:r>
      <w:r>
        <w:rPr>
          <w:rFonts w:hint="eastAsia" w:ascii="宋体" w:hAnsi="宋体"/>
          <w:b/>
          <w:bCs/>
          <w:kern w:val="0"/>
          <w:sz w:val="24"/>
          <w:szCs w:val="24"/>
        </w:rPr>
        <w:t>培训</w:t>
      </w:r>
      <w:bookmarkEnd w:id="10"/>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6600"/>
        <w:gridCol w:w="1311"/>
      </w:tblGrid>
      <w:tr w14:paraId="31F09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shd w:val="clear" w:color="auto" w:fill="BFBFBF"/>
            <w:noWrap/>
            <w:vAlign w:val="center"/>
          </w:tcPr>
          <w:p w14:paraId="65CA03DD">
            <w:pPr>
              <w:widowControl/>
              <w:rPr>
                <w:rFonts w:ascii="宋体" w:hAnsi="宋体"/>
                <w:b/>
                <w:bCs/>
                <w:kern w:val="0"/>
                <w:sz w:val="18"/>
                <w:szCs w:val="18"/>
              </w:rPr>
            </w:pPr>
            <w:r>
              <w:rPr>
                <w:rFonts w:hint="eastAsia" w:ascii="Arial" w:hAnsi="宋体" w:cs="Arial"/>
                <w:b/>
                <w:sz w:val="18"/>
                <w:szCs w:val="18"/>
              </w:rPr>
              <w:t>需求</w:t>
            </w:r>
            <w:r>
              <w:rPr>
                <w:rFonts w:hint="eastAsia" w:ascii="宋体" w:hAnsi="宋体"/>
                <w:b/>
                <w:bCs/>
                <w:kern w:val="0"/>
                <w:sz w:val="18"/>
                <w:szCs w:val="18"/>
              </w:rPr>
              <w:t>编号</w:t>
            </w:r>
          </w:p>
        </w:tc>
        <w:tc>
          <w:tcPr>
            <w:tcW w:w="6600" w:type="dxa"/>
            <w:shd w:val="clear" w:color="auto" w:fill="BFBFBF"/>
            <w:noWrap w:val="0"/>
            <w:vAlign w:val="center"/>
          </w:tcPr>
          <w:p w14:paraId="7246F2E3">
            <w:pPr>
              <w:widowControl/>
              <w:jc w:val="center"/>
              <w:rPr>
                <w:rFonts w:hint="eastAsia" w:ascii="宋体" w:hAnsi="宋体" w:cs="Calibri"/>
                <w:sz w:val="18"/>
                <w:szCs w:val="18"/>
              </w:rPr>
            </w:pPr>
            <w:r>
              <w:rPr>
                <w:rFonts w:hint="eastAsia" w:ascii="宋体" w:hAnsi="宋体"/>
                <w:b/>
                <w:bCs/>
                <w:kern w:val="0"/>
                <w:sz w:val="18"/>
                <w:szCs w:val="18"/>
              </w:rPr>
              <w:t>要求内容</w:t>
            </w:r>
          </w:p>
        </w:tc>
        <w:tc>
          <w:tcPr>
            <w:tcW w:w="1311" w:type="dxa"/>
            <w:shd w:val="clear" w:color="auto" w:fill="BFBFBF"/>
            <w:noWrap w:val="0"/>
            <w:vAlign w:val="center"/>
          </w:tcPr>
          <w:p w14:paraId="611BC80C">
            <w:pPr>
              <w:widowControl/>
              <w:jc w:val="center"/>
              <w:rPr>
                <w:rFonts w:hint="eastAsia" w:ascii="宋体" w:hAnsi="宋体"/>
                <w:kern w:val="0"/>
                <w:sz w:val="18"/>
                <w:szCs w:val="18"/>
              </w:rPr>
            </w:pPr>
            <w:r>
              <w:rPr>
                <w:rFonts w:hint="eastAsia" w:ascii="宋体" w:hAnsi="宋体"/>
                <w:b/>
                <w:bCs/>
                <w:kern w:val="0"/>
                <w:sz w:val="18"/>
                <w:szCs w:val="18"/>
              </w:rPr>
              <w:t>必需/期望</w:t>
            </w:r>
          </w:p>
        </w:tc>
      </w:tr>
      <w:tr w14:paraId="447B4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shd w:val="clear" w:color="auto" w:fill="auto"/>
            <w:noWrap/>
            <w:vAlign w:val="center"/>
          </w:tcPr>
          <w:p w14:paraId="0ECBAA35">
            <w:pPr>
              <w:widowControl/>
              <w:numPr>
                <w:ilvl w:val="0"/>
                <w:numId w:val="2"/>
              </w:numPr>
              <w:jc w:val="center"/>
              <w:rPr>
                <w:rFonts w:ascii="宋体" w:hAnsi="宋体"/>
                <w:b/>
                <w:bCs/>
                <w:kern w:val="0"/>
                <w:sz w:val="18"/>
                <w:szCs w:val="18"/>
              </w:rPr>
            </w:pPr>
          </w:p>
        </w:tc>
        <w:tc>
          <w:tcPr>
            <w:tcW w:w="6600" w:type="dxa"/>
            <w:shd w:val="clear" w:color="auto" w:fill="auto"/>
            <w:noWrap w:val="0"/>
            <w:vAlign w:val="center"/>
          </w:tcPr>
          <w:p w14:paraId="4573E5A8">
            <w:pPr>
              <w:widowControl/>
              <w:rPr>
                <w:rFonts w:ascii="宋体" w:hAnsi="宋体"/>
                <w:sz w:val="18"/>
                <w:szCs w:val="18"/>
              </w:rPr>
            </w:pPr>
            <w:r>
              <w:rPr>
                <w:rFonts w:ascii="宋体" w:hAnsi="宋体"/>
                <w:sz w:val="18"/>
                <w:szCs w:val="18"/>
              </w:rPr>
              <w:t>由</w:t>
            </w:r>
            <w:r>
              <w:rPr>
                <w:rFonts w:hint="eastAsia" w:ascii="宋体" w:hAnsi="宋体"/>
                <w:sz w:val="18"/>
                <w:szCs w:val="18"/>
                <w:lang w:val="en-US" w:eastAsia="zh-CN"/>
              </w:rPr>
              <w:t>投标人</w:t>
            </w:r>
            <w:r>
              <w:rPr>
                <w:rFonts w:ascii="宋体" w:hAnsi="宋体"/>
                <w:sz w:val="18"/>
                <w:szCs w:val="18"/>
              </w:rPr>
              <w:t>有资历的工程师负责对技术管理人员、操作人员、维修人员进行结构原理、性能、操作、维修、故障排除等基本知识的培训。</w:t>
            </w:r>
            <w:r>
              <w:rPr>
                <w:rFonts w:hint="eastAsia" w:ascii="宋体" w:hAnsi="宋体" w:cs="Arial"/>
                <w:sz w:val="18"/>
                <w:szCs w:val="18"/>
              </w:rPr>
              <w:t>旅程食宿费用由</w:t>
            </w:r>
            <w:r>
              <w:rPr>
                <w:rFonts w:hint="eastAsia" w:ascii="宋体" w:hAnsi="宋体" w:cs="Arial"/>
                <w:sz w:val="18"/>
                <w:szCs w:val="18"/>
                <w:lang w:val="en-US" w:eastAsia="zh-CN"/>
              </w:rPr>
              <w:t>投标人</w:t>
            </w:r>
            <w:r>
              <w:rPr>
                <w:rFonts w:hint="eastAsia" w:ascii="宋体" w:hAnsi="宋体" w:cs="Arial"/>
                <w:sz w:val="18"/>
                <w:szCs w:val="18"/>
              </w:rPr>
              <w:t>自理。</w:t>
            </w:r>
          </w:p>
        </w:tc>
        <w:tc>
          <w:tcPr>
            <w:tcW w:w="1311" w:type="dxa"/>
            <w:shd w:val="clear" w:color="000000" w:fill="FFFFFF"/>
            <w:noWrap w:val="0"/>
            <w:vAlign w:val="center"/>
          </w:tcPr>
          <w:p w14:paraId="6362A0B2">
            <w:pPr>
              <w:widowControl/>
              <w:jc w:val="center"/>
              <w:rPr>
                <w:rFonts w:ascii="宋体" w:hAnsi="宋体"/>
                <w:kern w:val="0"/>
                <w:sz w:val="18"/>
                <w:szCs w:val="18"/>
              </w:rPr>
            </w:pPr>
            <w:r>
              <w:rPr>
                <w:rFonts w:hint="eastAsia" w:ascii="宋体" w:hAnsi="宋体"/>
                <w:kern w:val="0"/>
                <w:sz w:val="18"/>
                <w:szCs w:val="18"/>
              </w:rPr>
              <w:t>必需</w:t>
            </w:r>
          </w:p>
        </w:tc>
      </w:tr>
      <w:tr w14:paraId="5C3A3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shd w:val="clear" w:color="auto" w:fill="auto"/>
            <w:noWrap/>
            <w:vAlign w:val="center"/>
          </w:tcPr>
          <w:p w14:paraId="194ACA27">
            <w:pPr>
              <w:widowControl/>
              <w:numPr>
                <w:ilvl w:val="0"/>
                <w:numId w:val="2"/>
              </w:numPr>
              <w:jc w:val="center"/>
              <w:rPr>
                <w:rFonts w:ascii="宋体" w:hAnsi="宋体"/>
                <w:b/>
                <w:bCs/>
                <w:kern w:val="0"/>
                <w:sz w:val="18"/>
                <w:szCs w:val="18"/>
              </w:rPr>
            </w:pPr>
          </w:p>
        </w:tc>
        <w:tc>
          <w:tcPr>
            <w:tcW w:w="6600" w:type="dxa"/>
            <w:shd w:val="clear" w:color="auto" w:fill="auto"/>
            <w:noWrap w:val="0"/>
            <w:vAlign w:val="center"/>
          </w:tcPr>
          <w:p w14:paraId="0C74AE0D">
            <w:pPr>
              <w:autoSpaceDE w:val="0"/>
              <w:autoSpaceDN w:val="0"/>
              <w:adjustRightInd w:val="0"/>
              <w:spacing w:line="400" w:lineRule="exact"/>
              <w:rPr>
                <w:rFonts w:ascii="宋体" w:hAnsi="宋体" w:cs="Arial"/>
                <w:sz w:val="18"/>
                <w:szCs w:val="18"/>
              </w:rPr>
            </w:pPr>
            <w:r>
              <w:rPr>
                <w:rFonts w:hint="eastAsia" w:ascii="宋体" w:hAnsi="宋体"/>
                <w:sz w:val="18"/>
                <w:szCs w:val="18"/>
              </w:rPr>
              <w:t>在设备安装调试时，提供书面培训方案，并在招标人工厂对招标人人员进行培训，直到这些人员能掌握设备的基本操作、清洁和维修方法。</w:t>
            </w:r>
          </w:p>
        </w:tc>
        <w:tc>
          <w:tcPr>
            <w:tcW w:w="1311" w:type="dxa"/>
            <w:shd w:val="clear" w:color="000000" w:fill="FFFFFF"/>
            <w:noWrap w:val="0"/>
            <w:vAlign w:val="center"/>
          </w:tcPr>
          <w:p w14:paraId="65A9C5FB">
            <w:pPr>
              <w:widowControl/>
              <w:jc w:val="center"/>
              <w:rPr>
                <w:rFonts w:ascii="宋体" w:hAnsi="宋体"/>
                <w:kern w:val="0"/>
                <w:sz w:val="18"/>
                <w:szCs w:val="18"/>
              </w:rPr>
            </w:pPr>
            <w:r>
              <w:rPr>
                <w:rFonts w:hint="eastAsia" w:ascii="宋体" w:hAnsi="宋体"/>
                <w:kern w:val="0"/>
                <w:sz w:val="18"/>
                <w:szCs w:val="18"/>
              </w:rPr>
              <w:t>必需</w:t>
            </w:r>
          </w:p>
        </w:tc>
      </w:tr>
      <w:tr w14:paraId="55D67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shd w:val="clear" w:color="auto" w:fill="auto"/>
            <w:noWrap/>
            <w:vAlign w:val="center"/>
          </w:tcPr>
          <w:p w14:paraId="1D74CFFF">
            <w:pPr>
              <w:widowControl/>
              <w:numPr>
                <w:ilvl w:val="0"/>
                <w:numId w:val="2"/>
              </w:numPr>
              <w:jc w:val="center"/>
              <w:rPr>
                <w:rFonts w:ascii="宋体" w:hAnsi="宋体"/>
                <w:b/>
                <w:bCs/>
                <w:kern w:val="0"/>
                <w:sz w:val="18"/>
                <w:szCs w:val="18"/>
              </w:rPr>
            </w:pPr>
          </w:p>
        </w:tc>
        <w:tc>
          <w:tcPr>
            <w:tcW w:w="6600" w:type="dxa"/>
            <w:shd w:val="clear" w:color="auto" w:fill="auto"/>
            <w:noWrap w:val="0"/>
            <w:vAlign w:val="center"/>
          </w:tcPr>
          <w:p w14:paraId="5CCF57F7">
            <w:pPr>
              <w:widowControl/>
              <w:rPr>
                <w:rFonts w:ascii="宋体" w:hAnsi="宋体"/>
                <w:sz w:val="18"/>
                <w:szCs w:val="18"/>
              </w:rPr>
            </w:pPr>
            <w:r>
              <w:rPr>
                <w:rFonts w:ascii="宋体" w:hAnsi="宋体"/>
                <w:sz w:val="18"/>
                <w:szCs w:val="18"/>
              </w:rPr>
              <w:t>培训效果：使</w:t>
            </w:r>
            <w:r>
              <w:rPr>
                <w:rFonts w:hint="eastAsia" w:ascii="宋体" w:hAnsi="宋体"/>
                <w:sz w:val="18"/>
                <w:szCs w:val="18"/>
              </w:rPr>
              <w:t>招标人生产线相关</w:t>
            </w:r>
            <w:r>
              <w:rPr>
                <w:rFonts w:ascii="宋体" w:hAnsi="宋体"/>
                <w:sz w:val="18"/>
                <w:szCs w:val="18"/>
              </w:rPr>
              <w:t>人员</w:t>
            </w:r>
            <w:r>
              <w:rPr>
                <w:rFonts w:hint="eastAsia" w:ascii="宋体" w:hAnsi="宋体"/>
                <w:sz w:val="18"/>
                <w:szCs w:val="18"/>
              </w:rPr>
              <w:t>可独立熟练操作</w:t>
            </w:r>
            <w:r>
              <w:rPr>
                <w:rFonts w:ascii="宋体" w:hAnsi="宋体"/>
                <w:sz w:val="18"/>
                <w:szCs w:val="18"/>
              </w:rPr>
              <w:t>，</w:t>
            </w:r>
            <w:r>
              <w:rPr>
                <w:rFonts w:hint="eastAsia" w:ascii="宋体" w:hAnsi="宋体"/>
                <w:sz w:val="18"/>
                <w:szCs w:val="18"/>
              </w:rPr>
              <w:t>且能独立判断、处理设备的基本故障</w:t>
            </w:r>
            <w:r>
              <w:rPr>
                <w:rFonts w:ascii="宋体" w:hAnsi="宋体"/>
                <w:sz w:val="18"/>
                <w:szCs w:val="18"/>
              </w:rPr>
              <w:t>。</w:t>
            </w:r>
          </w:p>
        </w:tc>
        <w:tc>
          <w:tcPr>
            <w:tcW w:w="1311" w:type="dxa"/>
            <w:shd w:val="clear" w:color="000000" w:fill="FFFFFF"/>
            <w:noWrap w:val="0"/>
            <w:vAlign w:val="center"/>
          </w:tcPr>
          <w:p w14:paraId="2D5ABECB">
            <w:pPr>
              <w:widowControl/>
              <w:jc w:val="center"/>
              <w:rPr>
                <w:rFonts w:ascii="宋体" w:hAnsi="宋体"/>
                <w:kern w:val="0"/>
                <w:sz w:val="18"/>
                <w:szCs w:val="18"/>
              </w:rPr>
            </w:pPr>
            <w:r>
              <w:rPr>
                <w:rFonts w:hint="eastAsia" w:ascii="宋体" w:hAnsi="宋体"/>
                <w:kern w:val="0"/>
                <w:sz w:val="18"/>
                <w:szCs w:val="18"/>
              </w:rPr>
              <w:t>必需</w:t>
            </w:r>
          </w:p>
        </w:tc>
      </w:tr>
    </w:tbl>
    <w:p w14:paraId="262B5BFD">
      <w:pPr>
        <w:rPr>
          <w:rFonts w:hint="eastAsia" w:ascii="宋体" w:hAnsi="宋体"/>
          <w:b/>
          <w:bCs/>
          <w:kern w:val="0"/>
        </w:rPr>
      </w:pPr>
    </w:p>
    <w:p w14:paraId="52681659">
      <w:pPr>
        <w:outlineLvl w:val="1"/>
        <w:rPr>
          <w:sz w:val="24"/>
          <w:szCs w:val="24"/>
        </w:rPr>
      </w:pPr>
      <w:bookmarkStart w:id="11" w:name="_Toc27086"/>
      <w:r>
        <w:rPr>
          <w:rFonts w:hint="eastAsia" w:ascii="宋体" w:hAnsi="宋体"/>
          <w:b/>
          <w:bCs/>
          <w:kern w:val="0"/>
          <w:sz w:val="24"/>
          <w:szCs w:val="24"/>
          <w:lang w:val="en-US" w:eastAsia="zh-CN"/>
        </w:rPr>
        <w:t>4</w:t>
      </w:r>
      <w:r>
        <w:rPr>
          <w:rFonts w:hint="eastAsia" w:ascii="宋体" w:hAnsi="宋体"/>
          <w:b/>
          <w:bCs/>
          <w:kern w:val="0"/>
          <w:sz w:val="24"/>
          <w:szCs w:val="24"/>
        </w:rPr>
        <w:t>.</w:t>
      </w:r>
      <w:r>
        <w:rPr>
          <w:rFonts w:hint="eastAsia" w:ascii="宋体" w:hAnsi="宋体"/>
          <w:b/>
          <w:bCs/>
          <w:kern w:val="0"/>
          <w:sz w:val="24"/>
          <w:szCs w:val="24"/>
          <w:lang w:val="en-US" w:eastAsia="zh-CN"/>
        </w:rPr>
        <w:t>9</w:t>
      </w:r>
      <w:r>
        <w:rPr>
          <w:rFonts w:hint="eastAsia" w:ascii="宋体" w:hAnsi="宋体"/>
          <w:b/>
          <w:bCs/>
          <w:kern w:val="0"/>
          <w:sz w:val="24"/>
          <w:szCs w:val="24"/>
        </w:rPr>
        <w:t>售后服务及维修要求</w:t>
      </w:r>
      <w:bookmarkEnd w:id="11"/>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6600"/>
        <w:gridCol w:w="1311"/>
      </w:tblGrid>
      <w:tr w14:paraId="6A53B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1122" w:type="dxa"/>
            <w:shd w:val="clear" w:color="auto" w:fill="BFBFBF"/>
            <w:noWrap/>
            <w:vAlign w:val="center"/>
          </w:tcPr>
          <w:p w14:paraId="3B4DB7DC">
            <w:pPr>
              <w:widowControl/>
              <w:rPr>
                <w:rFonts w:hint="eastAsia" w:ascii="宋体" w:hAnsi="宋体" w:eastAsia="宋体" w:cs="宋体"/>
                <w:b/>
                <w:bCs/>
                <w:kern w:val="0"/>
                <w:sz w:val="18"/>
                <w:szCs w:val="18"/>
              </w:rPr>
            </w:pPr>
            <w:r>
              <w:rPr>
                <w:rFonts w:hint="eastAsia" w:ascii="宋体" w:hAnsi="宋体" w:eastAsia="宋体" w:cs="宋体"/>
                <w:b/>
                <w:sz w:val="18"/>
                <w:szCs w:val="18"/>
              </w:rPr>
              <w:t>需求</w:t>
            </w:r>
            <w:r>
              <w:rPr>
                <w:rFonts w:hint="eastAsia" w:ascii="宋体" w:hAnsi="宋体" w:eastAsia="宋体" w:cs="宋体"/>
                <w:b/>
                <w:bCs/>
                <w:kern w:val="0"/>
                <w:sz w:val="18"/>
                <w:szCs w:val="18"/>
              </w:rPr>
              <w:t>编号</w:t>
            </w:r>
          </w:p>
        </w:tc>
        <w:tc>
          <w:tcPr>
            <w:tcW w:w="6600" w:type="dxa"/>
            <w:shd w:val="clear" w:color="auto" w:fill="BFBFBF"/>
            <w:noWrap w:val="0"/>
            <w:vAlign w:val="center"/>
          </w:tcPr>
          <w:p w14:paraId="037A712C">
            <w:pPr>
              <w:widowControl/>
              <w:jc w:val="center"/>
              <w:rPr>
                <w:rFonts w:hint="eastAsia" w:ascii="宋体" w:hAnsi="宋体" w:eastAsia="宋体" w:cs="宋体"/>
                <w:sz w:val="18"/>
                <w:szCs w:val="18"/>
              </w:rPr>
            </w:pPr>
            <w:r>
              <w:rPr>
                <w:rFonts w:hint="eastAsia" w:ascii="宋体" w:hAnsi="宋体" w:eastAsia="宋体" w:cs="宋体"/>
                <w:b/>
                <w:bCs/>
                <w:kern w:val="0"/>
                <w:sz w:val="18"/>
                <w:szCs w:val="18"/>
              </w:rPr>
              <w:t>要求内容</w:t>
            </w:r>
          </w:p>
        </w:tc>
        <w:tc>
          <w:tcPr>
            <w:tcW w:w="1311" w:type="dxa"/>
            <w:shd w:val="clear" w:color="auto" w:fill="BFBFBF"/>
            <w:noWrap w:val="0"/>
            <w:vAlign w:val="center"/>
          </w:tcPr>
          <w:p w14:paraId="0A9F460D">
            <w:pPr>
              <w:widowControl/>
              <w:jc w:val="center"/>
              <w:rPr>
                <w:rFonts w:hint="eastAsia" w:ascii="宋体" w:hAnsi="宋体" w:eastAsia="宋体" w:cs="宋体"/>
                <w:kern w:val="0"/>
                <w:sz w:val="18"/>
                <w:szCs w:val="18"/>
              </w:rPr>
            </w:pPr>
            <w:r>
              <w:rPr>
                <w:rFonts w:hint="eastAsia" w:ascii="宋体" w:hAnsi="宋体" w:eastAsia="宋体" w:cs="宋体"/>
                <w:b/>
                <w:bCs/>
                <w:kern w:val="0"/>
                <w:sz w:val="18"/>
                <w:szCs w:val="18"/>
              </w:rPr>
              <w:t>必需/期望</w:t>
            </w:r>
          </w:p>
        </w:tc>
      </w:tr>
      <w:tr w14:paraId="1FA2E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5887A1BB">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16BB3B48">
            <w:pPr>
              <w:widowControl/>
              <w:rPr>
                <w:rFonts w:hint="eastAsia" w:ascii="宋体" w:hAnsi="宋体" w:eastAsia="宋体" w:cs="宋体"/>
                <w:sz w:val="18"/>
                <w:szCs w:val="18"/>
              </w:rPr>
            </w:pPr>
            <w:r>
              <w:rPr>
                <w:rFonts w:hint="eastAsia" w:ascii="宋体" w:hAnsi="宋体" w:eastAsia="宋体" w:cs="宋体"/>
                <w:sz w:val="18"/>
                <w:szCs w:val="18"/>
                <w:lang w:val="en-US" w:eastAsia="zh-CN"/>
              </w:rPr>
              <w:t>投标人</w:t>
            </w:r>
            <w:r>
              <w:rPr>
                <w:rFonts w:hint="eastAsia" w:ascii="宋体" w:hAnsi="宋体" w:eastAsia="宋体" w:cs="宋体"/>
                <w:sz w:val="18"/>
                <w:szCs w:val="18"/>
              </w:rPr>
              <w:t>对</w:t>
            </w:r>
            <w:r>
              <w:rPr>
                <w:rFonts w:hint="eastAsia" w:ascii="宋体" w:hAnsi="宋体" w:eastAsia="宋体" w:cs="宋体"/>
                <w:sz w:val="18"/>
                <w:szCs w:val="18"/>
                <w:lang w:val="en-US" w:eastAsia="zh-CN"/>
              </w:rPr>
              <w:t>设备</w:t>
            </w:r>
            <w:r>
              <w:rPr>
                <w:rFonts w:hint="eastAsia" w:ascii="宋体" w:hAnsi="宋体" w:eastAsia="宋体" w:cs="宋体"/>
                <w:sz w:val="18"/>
                <w:szCs w:val="18"/>
              </w:rPr>
              <w:t>的质量在保修期内负责，质保期为</w:t>
            </w:r>
            <w:r>
              <w:rPr>
                <w:rFonts w:hint="eastAsia" w:ascii="宋体" w:hAnsi="宋体" w:eastAsia="宋体" w:cs="宋体"/>
                <w:sz w:val="18"/>
                <w:szCs w:val="18"/>
                <w:lang w:val="en-US" w:eastAsia="zh-CN"/>
              </w:rPr>
              <w:t>自</w:t>
            </w:r>
            <w:r>
              <w:rPr>
                <w:rFonts w:hint="eastAsia" w:ascii="宋体" w:hAnsi="宋体" w:eastAsia="宋体" w:cs="宋体"/>
                <w:sz w:val="18"/>
                <w:szCs w:val="18"/>
              </w:rPr>
              <w:t>设备验收</w:t>
            </w:r>
            <w:r>
              <w:rPr>
                <w:rFonts w:hint="eastAsia" w:ascii="宋体" w:hAnsi="宋体" w:eastAsia="宋体" w:cs="宋体"/>
                <w:sz w:val="18"/>
                <w:szCs w:val="18"/>
                <w:lang w:val="en-US" w:eastAsia="zh-CN"/>
              </w:rPr>
              <w:t>调试</w:t>
            </w:r>
            <w:r>
              <w:rPr>
                <w:rFonts w:hint="eastAsia" w:ascii="宋体" w:hAnsi="宋体" w:eastAsia="宋体" w:cs="宋体"/>
                <w:sz w:val="18"/>
                <w:szCs w:val="18"/>
              </w:rPr>
              <w:t>合格后一年(从最终验收调试合格之日起算) ，在质保期内如因设备故障（非人为故障）导致停产时，需要延长保修期限，同时故障零件</w:t>
            </w:r>
            <w:r>
              <w:rPr>
                <w:rFonts w:hint="eastAsia" w:ascii="宋体" w:hAnsi="宋体" w:eastAsia="宋体" w:cs="宋体"/>
                <w:sz w:val="18"/>
                <w:szCs w:val="18"/>
                <w:lang w:val="en-US" w:eastAsia="zh-CN"/>
              </w:rPr>
              <w:t>投标人</w:t>
            </w:r>
            <w:r>
              <w:rPr>
                <w:rFonts w:hint="eastAsia" w:ascii="宋体" w:hAnsi="宋体" w:eastAsia="宋体" w:cs="宋体"/>
                <w:sz w:val="18"/>
                <w:szCs w:val="18"/>
              </w:rPr>
              <w:t>无条件负责免费更换。质保期内由</w:t>
            </w:r>
            <w:r>
              <w:rPr>
                <w:rFonts w:hint="eastAsia" w:ascii="宋体" w:hAnsi="宋体" w:eastAsia="宋体" w:cs="宋体"/>
                <w:sz w:val="18"/>
                <w:szCs w:val="18"/>
                <w:lang w:val="en-US" w:eastAsia="zh-CN"/>
              </w:rPr>
              <w:t>投标人</w:t>
            </w:r>
            <w:r>
              <w:rPr>
                <w:rFonts w:hint="eastAsia" w:ascii="宋体" w:hAnsi="宋体" w:eastAsia="宋体" w:cs="宋体"/>
                <w:sz w:val="18"/>
                <w:szCs w:val="18"/>
              </w:rPr>
              <w:t>免费负责一切维修。</w:t>
            </w:r>
          </w:p>
        </w:tc>
        <w:tc>
          <w:tcPr>
            <w:tcW w:w="1311" w:type="dxa"/>
            <w:noWrap w:val="0"/>
            <w:vAlign w:val="center"/>
          </w:tcPr>
          <w:p w14:paraId="238D460C">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08A0A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5ACC4C16">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59D4F217">
            <w:pPr>
              <w:widowControl/>
              <w:rPr>
                <w:rFonts w:hint="eastAsia" w:ascii="宋体" w:hAnsi="宋体" w:eastAsia="宋体" w:cs="宋体"/>
                <w:sz w:val="18"/>
                <w:szCs w:val="18"/>
              </w:rPr>
            </w:pPr>
            <w:r>
              <w:rPr>
                <w:rFonts w:hint="eastAsia" w:ascii="宋体" w:hAnsi="宋体" w:eastAsia="宋体" w:cs="宋体"/>
                <w:sz w:val="18"/>
                <w:szCs w:val="18"/>
              </w:rPr>
              <w:t>质保期满后，设备的配件、维修费</w:t>
            </w:r>
            <w:r>
              <w:rPr>
                <w:rFonts w:hint="eastAsia" w:ascii="宋体" w:hAnsi="宋体" w:eastAsia="宋体" w:cs="宋体"/>
                <w:sz w:val="18"/>
                <w:szCs w:val="18"/>
                <w:lang w:val="en-US" w:eastAsia="zh-CN"/>
              </w:rPr>
              <w:t>投标人</w:t>
            </w:r>
            <w:r>
              <w:rPr>
                <w:rFonts w:hint="eastAsia" w:ascii="宋体" w:hAnsi="宋体" w:eastAsia="宋体" w:cs="宋体"/>
                <w:sz w:val="18"/>
                <w:szCs w:val="18"/>
              </w:rPr>
              <w:t>均以优惠价供应。</w:t>
            </w:r>
          </w:p>
        </w:tc>
        <w:tc>
          <w:tcPr>
            <w:tcW w:w="1311" w:type="dxa"/>
            <w:noWrap w:val="0"/>
            <w:vAlign w:val="center"/>
          </w:tcPr>
          <w:p w14:paraId="7DD1F82D">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35A99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75F42D54">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62435545">
            <w:pPr>
              <w:widowControl/>
              <w:rPr>
                <w:rFonts w:hint="eastAsia" w:ascii="宋体" w:hAnsi="宋体" w:eastAsia="宋体" w:cs="宋体"/>
                <w:sz w:val="18"/>
                <w:szCs w:val="18"/>
              </w:rPr>
            </w:pPr>
            <w:r>
              <w:rPr>
                <w:rFonts w:hint="eastAsia" w:ascii="宋体" w:hAnsi="宋体" w:eastAsia="宋体" w:cs="宋体"/>
                <w:sz w:val="18"/>
                <w:szCs w:val="18"/>
              </w:rPr>
              <w:t>配件订购形式：</w:t>
            </w:r>
            <w:r>
              <w:rPr>
                <w:rFonts w:hint="eastAsia" w:ascii="宋体" w:hAnsi="宋体" w:eastAsia="宋体" w:cs="宋体"/>
                <w:sz w:val="18"/>
                <w:szCs w:val="18"/>
                <w:lang w:val="en-US" w:eastAsia="zh-CN"/>
              </w:rPr>
              <w:t>投标人</w:t>
            </w:r>
            <w:r>
              <w:rPr>
                <w:rFonts w:hint="eastAsia" w:ascii="宋体" w:hAnsi="宋体" w:eastAsia="宋体" w:cs="宋体"/>
                <w:sz w:val="18"/>
                <w:szCs w:val="18"/>
              </w:rPr>
              <w:t>接受先向招标人发货同时开具配件发票，再由招标人凭发票付清货款。</w:t>
            </w:r>
          </w:p>
        </w:tc>
        <w:tc>
          <w:tcPr>
            <w:tcW w:w="1311" w:type="dxa"/>
            <w:noWrap w:val="0"/>
            <w:vAlign w:val="center"/>
          </w:tcPr>
          <w:p w14:paraId="17E7C4CB">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176D0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342DEB66">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5283B710">
            <w:pPr>
              <w:widowControl/>
              <w:rPr>
                <w:rFonts w:hint="eastAsia" w:ascii="宋体" w:hAnsi="宋体" w:eastAsia="宋体" w:cs="宋体"/>
                <w:sz w:val="18"/>
                <w:szCs w:val="18"/>
              </w:rPr>
            </w:pPr>
            <w:r>
              <w:rPr>
                <w:rFonts w:hint="eastAsia" w:ascii="宋体" w:hAnsi="宋体" w:eastAsia="宋体" w:cs="宋体"/>
                <w:sz w:val="18"/>
                <w:szCs w:val="18"/>
              </w:rPr>
              <w:t>设备相关零件订购后应在少于72小时内送至招标人工厂。</w:t>
            </w:r>
          </w:p>
        </w:tc>
        <w:tc>
          <w:tcPr>
            <w:tcW w:w="1311" w:type="dxa"/>
            <w:noWrap w:val="0"/>
            <w:vAlign w:val="center"/>
          </w:tcPr>
          <w:p w14:paraId="05B06960">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35A88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4D1333B9">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1CE8D553">
            <w:pPr>
              <w:widowControl/>
              <w:rPr>
                <w:rFonts w:hint="eastAsia" w:ascii="宋体" w:hAnsi="宋体" w:eastAsia="宋体" w:cs="宋体"/>
                <w:sz w:val="18"/>
                <w:szCs w:val="18"/>
                <w:lang w:eastAsia="zh-CN"/>
              </w:rPr>
            </w:pPr>
            <w:r>
              <w:rPr>
                <w:rFonts w:hint="eastAsia" w:ascii="宋体" w:hAnsi="宋体" w:eastAsia="宋体" w:cs="宋体"/>
                <w:sz w:val="18"/>
                <w:szCs w:val="18"/>
              </w:rPr>
              <w:t>装箱期间</w:t>
            </w:r>
            <w:r>
              <w:rPr>
                <w:rFonts w:hint="eastAsia" w:ascii="宋体" w:hAnsi="宋体" w:eastAsia="宋体" w:cs="宋体"/>
                <w:sz w:val="18"/>
                <w:szCs w:val="18"/>
                <w:lang w:val="en-US" w:eastAsia="zh-CN"/>
              </w:rPr>
              <w:t>投标人</w:t>
            </w:r>
            <w:r>
              <w:rPr>
                <w:rFonts w:hint="eastAsia" w:ascii="宋体" w:hAnsi="宋体" w:eastAsia="宋体" w:cs="宋体"/>
                <w:sz w:val="18"/>
                <w:szCs w:val="18"/>
              </w:rPr>
              <w:t>应附带一套易损备件，同时应确保有足够的备件、附件和易损件满足设备正常运行需要，并提供可满足1年设备运行需要的易损零部件清单。</w:t>
            </w:r>
            <w:r>
              <w:rPr>
                <w:rFonts w:hint="eastAsia" w:ascii="宋体" w:hAnsi="宋体" w:eastAsia="宋体" w:cs="宋体"/>
                <w:sz w:val="18"/>
                <w:szCs w:val="18"/>
                <w:lang w:val="en-US" w:eastAsia="zh-CN"/>
              </w:rPr>
              <w:t>清单内</w:t>
            </w:r>
            <w:r>
              <w:rPr>
                <w:rFonts w:hint="eastAsia" w:ascii="宋体" w:hAnsi="宋体" w:eastAsia="宋体" w:cs="宋体"/>
                <w:sz w:val="18"/>
                <w:szCs w:val="18"/>
              </w:rPr>
              <w:t>应提供</w:t>
            </w:r>
            <w:r>
              <w:rPr>
                <w:rFonts w:hint="eastAsia" w:ascii="宋体" w:hAnsi="宋体" w:eastAsia="宋体" w:cs="宋体"/>
                <w:sz w:val="18"/>
                <w:szCs w:val="18"/>
                <w:lang w:val="en-US" w:eastAsia="zh-CN"/>
              </w:rPr>
              <w:t>零部件</w:t>
            </w:r>
            <w:r>
              <w:rPr>
                <w:rFonts w:hint="eastAsia" w:ascii="宋体" w:hAnsi="宋体" w:eastAsia="宋体" w:cs="宋体"/>
                <w:sz w:val="18"/>
                <w:szCs w:val="18"/>
              </w:rPr>
              <w:t>订货号、原厂图号及建议更换周期，以便招标人后续采购</w:t>
            </w:r>
            <w:r>
              <w:rPr>
                <w:rFonts w:hint="eastAsia" w:ascii="宋体" w:hAnsi="宋体" w:eastAsia="宋体" w:cs="宋体"/>
                <w:sz w:val="18"/>
                <w:szCs w:val="18"/>
                <w:lang w:eastAsia="zh-CN"/>
              </w:rPr>
              <w:t>。</w:t>
            </w:r>
          </w:p>
        </w:tc>
        <w:tc>
          <w:tcPr>
            <w:tcW w:w="1311" w:type="dxa"/>
            <w:noWrap w:val="0"/>
            <w:vAlign w:val="center"/>
          </w:tcPr>
          <w:p w14:paraId="5613E8E8">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26381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22FC4820">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2E6DCFA5">
            <w:pPr>
              <w:widowControl/>
              <w:rPr>
                <w:rFonts w:hint="eastAsia" w:ascii="宋体" w:hAnsi="宋体" w:eastAsia="宋体" w:cs="宋体"/>
                <w:sz w:val="18"/>
                <w:szCs w:val="18"/>
              </w:rPr>
            </w:pPr>
            <w:r>
              <w:rPr>
                <w:rFonts w:hint="eastAsia" w:ascii="宋体" w:hAnsi="宋体" w:eastAsia="宋体" w:cs="宋体"/>
                <w:sz w:val="18"/>
                <w:szCs w:val="18"/>
              </w:rPr>
              <w:t>预防性维护：</w:t>
            </w:r>
            <w:r>
              <w:rPr>
                <w:rFonts w:hint="eastAsia" w:ascii="宋体" w:hAnsi="宋体" w:eastAsia="宋体" w:cs="宋体"/>
                <w:sz w:val="18"/>
                <w:szCs w:val="18"/>
                <w:lang w:val="en-US" w:eastAsia="zh-CN"/>
              </w:rPr>
              <w:t>投标人</w:t>
            </w:r>
            <w:r>
              <w:rPr>
                <w:rFonts w:hint="eastAsia" w:ascii="宋体" w:hAnsi="宋体" w:eastAsia="宋体" w:cs="宋体"/>
                <w:sz w:val="18"/>
                <w:szCs w:val="18"/>
              </w:rPr>
              <w:t>应该提供建议性预防维护位置、时间表、设备状态和指南。</w:t>
            </w:r>
          </w:p>
        </w:tc>
        <w:tc>
          <w:tcPr>
            <w:tcW w:w="1311" w:type="dxa"/>
            <w:noWrap w:val="0"/>
            <w:vAlign w:val="center"/>
          </w:tcPr>
          <w:p w14:paraId="21D8A552">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05D2B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072C2A8A">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7CE94BA4">
            <w:pPr>
              <w:widowControl/>
              <w:rPr>
                <w:rFonts w:hint="eastAsia" w:ascii="宋体" w:hAnsi="宋体" w:eastAsia="宋体" w:cs="宋体"/>
                <w:sz w:val="18"/>
                <w:szCs w:val="18"/>
              </w:rPr>
            </w:pPr>
            <w:r>
              <w:rPr>
                <w:rFonts w:hint="eastAsia" w:ascii="宋体" w:hAnsi="宋体" w:eastAsia="宋体" w:cs="宋体"/>
                <w:kern w:val="0"/>
                <w:sz w:val="18"/>
                <w:szCs w:val="18"/>
                <w:lang w:val="en-US" w:eastAsia="zh-CN"/>
              </w:rPr>
              <w:t>投标人</w:t>
            </w:r>
            <w:r>
              <w:rPr>
                <w:rFonts w:hint="eastAsia" w:ascii="宋体" w:hAnsi="宋体" w:eastAsia="宋体" w:cs="宋体"/>
                <w:kern w:val="0"/>
                <w:sz w:val="18"/>
                <w:szCs w:val="18"/>
              </w:rPr>
              <w:t>应设置服务热线，售后维修服务机构提供每天12小时（北京时间08:00-20:00）电话报障服务，保修期内一旦设备出现问题，</w:t>
            </w:r>
            <w:r>
              <w:rPr>
                <w:rFonts w:hint="eastAsia" w:ascii="宋体" w:hAnsi="宋体" w:eastAsia="宋体" w:cs="宋体"/>
                <w:kern w:val="0"/>
                <w:sz w:val="18"/>
                <w:szCs w:val="18"/>
                <w:lang w:val="en-US" w:eastAsia="zh-CN"/>
              </w:rPr>
              <w:t>投标人</w:t>
            </w:r>
            <w:r>
              <w:rPr>
                <w:rFonts w:hint="eastAsia" w:ascii="宋体" w:hAnsi="宋体" w:eastAsia="宋体" w:cs="宋体"/>
                <w:kern w:val="0"/>
                <w:sz w:val="18"/>
                <w:szCs w:val="18"/>
              </w:rPr>
              <w:t>在接到招标人</w:t>
            </w:r>
            <w:r>
              <w:rPr>
                <w:rFonts w:hint="eastAsia" w:ascii="宋体" w:hAnsi="宋体" w:eastAsia="宋体" w:cs="宋体"/>
                <w:sz w:val="18"/>
                <w:szCs w:val="18"/>
              </w:rPr>
              <w:t>通知后，2小时内作出电话或书面指导解决方法。招标人</w:t>
            </w:r>
            <w:r>
              <w:rPr>
                <w:rFonts w:hint="eastAsia" w:ascii="宋体" w:hAnsi="宋体" w:eastAsia="宋体" w:cs="宋体"/>
                <w:kern w:val="0"/>
                <w:sz w:val="18"/>
                <w:szCs w:val="18"/>
              </w:rPr>
              <w:t>不能自行解决的，维修人员需在报障</w:t>
            </w:r>
            <w:r>
              <w:rPr>
                <w:rFonts w:hint="eastAsia" w:ascii="宋体" w:hAnsi="宋体" w:eastAsia="宋体" w:cs="宋体"/>
                <w:kern w:val="0"/>
                <w:sz w:val="18"/>
                <w:szCs w:val="18"/>
                <w:lang w:val="en-US" w:eastAsia="zh-CN"/>
              </w:rPr>
              <w:t>48</w:t>
            </w:r>
            <w:r>
              <w:rPr>
                <w:rFonts w:hint="eastAsia" w:ascii="宋体" w:hAnsi="宋体" w:eastAsia="宋体" w:cs="宋体"/>
                <w:sz w:val="18"/>
                <w:szCs w:val="18"/>
              </w:rPr>
              <w:t>小时内</w:t>
            </w:r>
            <w:r>
              <w:rPr>
                <w:rFonts w:hint="eastAsia" w:ascii="宋体" w:hAnsi="宋体" w:eastAsia="宋体" w:cs="宋体"/>
                <w:sz w:val="18"/>
                <w:szCs w:val="18"/>
                <w:lang w:val="en-US" w:eastAsia="zh-CN"/>
              </w:rPr>
              <w:t>到</w:t>
            </w:r>
            <w:r>
              <w:rPr>
                <w:rFonts w:hint="eastAsia" w:ascii="宋体" w:hAnsi="宋体" w:eastAsia="宋体" w:cs="宋体"/>
                <w:kern w:val="0"/>
                <w:sz w:val="18"/>
                <w:szCs w:val="18"/>
              </w:rPr>
              <w:t>达现场</w:t>
            </w:r>
            <w:r>
              <w:rPr>
                <w:rFonts w:hint="eastAsia" w:ascii="宋体" w:hAnsi="宋体" w:eastAsia="宋体" w:cs="宋体"/>
                <w:sz w:val="18"/>
                <w:szCs w:val="18"/>
              </w:rPr>
              <w:t>，故障必须在</w:t>
            </w:r>
            <w:r>
              <w:rPr>
                <w:rFonts w:hint="eastAsia" w:ascii="宋体" w:hAnsi="宋体" w:eastAsia="宋体" w:cs="宋体"/>
                <w:sz w:val="18"/>
                <w:szCs w:val="18"/>
                <w:lang w:val="en-US" w:eastAsia="zh-CN"/>
              </w:rPr>
              <w:t>72小时</w:t>
            </w:r>
            <w:r>
              <w:rPr>
                <w:rFonts w:hint="eastAsia" w:ascii="宋体" w:hAnsi="宋体" w:eastAsia="宋体" w:cs="宋体"/>
                <w:sz w:val="18"/>
                <w:szCs w:val="18"/>
              </w:rPr>
              <w:t>内修复。</w:t>
            </w:r>
          </w:p>
        </w:tc>
        <w:tc>
          <w:tcPr>
            <w:tcW w:w="1311" w:type="dxa"/>
            <w:noWrap w:val="0"/>
            <w:vAlign w:val="center"/>
          </w:tcPr>
          <w:p w14:paraId="39A74F30">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7058D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5F0B33F3">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03F6117D">
            <w:pPr>
              <w:widowControl/>
              <w:rPr>
                <w:rFonts w:hint="eastAsia" w:ascii="宋体" w:hAnsi="宋体" w:eastAsia="宋体" w:cs="宋体"/>
                <w:sz w:val="18"/>
                <w:szCs w:val="18"/>
              </w:rPr>
            </w:pPr>
            <w:r>
              <w:rPr>
                <w:rFonts w:hint="eastAsia" w:ascii="宋体" w:hAnsi="宋体" w:eastAsia="宋体" w:cs="宋体"/>
                <w:sz w:val="18"/>
                <w:szCs w:val="18"/>
              </w:rPr>
              <w:t>如</w:t>
            </w:r>
            <w:r>
              <w:rPr>
                <w:rFonts w:hint="eastAsia" w:ascii="宋体" w:hAnsi="宋体" w:eastAsia="宋体" w:cs="宋体"/>
                <w:sz w:val="18"/>
                <w:szCs w:val="18"/>
                <w:lang w:val="en-US" w:eastAsia="zh-CN"/>
              </w:rPr>
              <w:t>交货</w:t>
            </w:r>
            <w:r>
              <w:rPr>
                <w:rFonts w:hint="eastAsia" w:ascii="宋体" w:hAnsi="宋体" w:eastAsia="宋体" w:cs="宋体"/>
                <w:sz w:val="18"/>
                <w:szCs w:val="18"/>
              </w:rPr>
              <w:t>期内任何配件标准变化，</w:t>
            </w:r>
            <w:r>
              <w:rPr>
                <w:rFonts w:hint="eastAsia" w:ascii="宋体" w:hAnsi="宋体" w:eastAsia="宋体" w:cs="宋体"/>
                <w:sz w:val="18"/>
                <w:szCs w:val="18"/>
                <w:lang w:val="en-US" w:eastAsia="zh-CN"/>
              </w:rPr>
              <w:t>投标人</w:t>
            </w:r>
            <w:r>
              <w:rPr>
                <w:rFonts w:hint="eastAsia" w:ascii="宋体" w:hAnsi="宋体" w:eastAsia="宋体" w:cs="宋体"/>
                <w:sz w:val="18"/>
                <w:szCs w:val="18"/>
              </w:rPr>
              <w:t>应该通知</w:t>
            </w:r>
            <w:r>
              <w:rPr>
                <w:rFonts w:hint="eastAsia" w:ascii="宋体" w:hAnsi="宋体" w:eastAsia="宋体" w:cs="宋体"/>
                <w:sz w:val="18"/>
                <w:szCs w:val="18"/>
                <w:lang w:val="en-US" w:eastAsia="zh-CN"/>
              </w:rPr>
              <w:t>招标人</w:t>
            </w:r>
            <w:r>
              <w:rPr>
                <w:rFonts w:hint="eastAsia" w:ascii="宋体" w:hAnsi="宋体" w:eastAsia="宋体" w:cs="宋体"/>
                <w:sz w:val="18"/>
                <w:szCs w:val="18"/>
              </w:rPr>
              <w:t>，(在</w:t>
            </w:r>
            <w:r>
              <w:rPr>
                <w:rFonts w:hint="eastAsia" w:ascii="宋体" w:hAnsi="宋体" w:eastAsia="宋体" w:cs="宋体"/>
                <w:sz w:val="18"/>
                <w:szCs w:val="18"/>
                <w:lang w:val="en-US" w:eastAsia="zh-CN"/>
              </w:rPr>
              <w:t>交货</w:t>
            </w:r>
            <w:r>
              <w:rPr>
                <w:rFonts w:hint="eastAsia" w:ascii="宋体" w:hAnsi="宋体" w:eastAsia="宋体" w:cs="宋体"/>
                <w:sz w:val="18"/>
                <w:szCs w:val="18"/>
              </w:rPr>
              <w:t>期内任何设计和制定配件的变化都必须通知，并获得书面批准后实施)</w:t>
            </w:r>
          </w:p>
        </w:tc>
        <w:tc>
          <w:tcPr>
            <w:tcW w:w="1311" w:type="dxa"/>
            <w:noWrap w:val="0"/>
            <w:vAlign w:val="center"/>
          </w:tcPr>
          <w:p w14:paraId="02F1D8BA">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4CAB7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75D65EFA">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26AA59E7">
            <w:pPr>
              <w:widowControl/>
              <w:rPr>
                <w:rFonts w:hint="eastAsia" w:ascii="宋体" w:hAnsi="宋体" w:eastAsia="宋体" w:cs="宋体"/>
                <w:sz w:val="18"/>
                <w:szCs w:val="18"/>
              </w:rPr>
            </w:pPr>
            <w:r>
              <w:rPr>
                <w:rFonts w:hint="eastAsia" w:ascii="宋体" w:hAnsi="宋体" w:eastAsia="宋体" w:cs="宋体"/>
                <w:sz w:val="18"/>
                <w:szCs w:val="18"/>
                <w:lang w:val="en-US" w:eastAsia="zh-CN"/>
              </w:rPr>
              <w:t>投标人</w:t>
            </w:r>
            <w:r>
              <w:rPr>
                <w:rFonts w:hint="eastAsia" w:ascii="宋体" w:hAnsi="宋体" w:eastAsia="宋体" w:cs="宋体"/>
                <w:sz w:val="18"/>
                <w:szCs w:val="18"/>
              </w:rPr>
              <w:t>应将所有关键部件和设备的供货商以及供货商资质列出表格提交招标人，并取得招标人同意。对于部分招标人认为需要指定供货商的关键部件和设备，</w:t>
            </w:r>
            <w:r>
              <w:rPr>
                <w:rFonts w:hint="eastAsia" w:ascii="宋体" w:hAnsi="宋体" w:eastAsia="宋体" w:cs="宋体"/>
                <w:sz w:val="18"/>
                <w:szCs w:val="18"/>
                <w:lang w:val="en-US" w:eastAsia="zh-CN"/>
              </w:rPr>
              <w:t>投标人</w:t>
            </w:r>
            <w:r>
              <w:rPr>
                <w:rFonts w:hint="eastAsia" w:ascii="宋体" w:hAnsi="宋体" w:eastAsia="宋体" w:cs="宋体"/>
                <w:sz w:val="18"/>
                <w:szCs w:val="18"/>
              </w:rPr>
              <w:t>必须响应招标人的要求。</w:t>
            </w:r>
          </w:p>
        </w:tc>
        <w:tc>
          <w:tcPr>
            <w:tcW w:w="1311" w:type="dxa"/>
            <w:noWrap w:val="0"/>
            <w:vAlign w:val="center"/>
          </w:tcPr>
          <w:p w14:paraId="48053E03">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r w14:paraId="658EE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noWrap/>
            <w:vAlign w:val="center"/>
          </w:tcPr>
          <w:p w14:paraId="3B631EB1">
            <w:pPr>
              <w:widowControl/>
              <w:numPr>
                <w:ilvl w:val="0"/>
                <w:numId w:val="2"/>
              </w:numPr>
              <w:jc w:val="center"/>
              <w:rPr>
                <w:rFonts w:hint="eastAsia" w:ascii="宋体" w:hAnsi="宋体" w:eastAsia="宋体" w:cs="宋体"/>
                <w:b/>
                <w:bCs/>
                <w:kern w:val="0"/>
                <w:sz w:val="18"/>
                <w:szCs w:val="18"/>
              </w:rPr>
            </w:pPr>
          </w:p>
        </w:tc>
        <w:tc>
          <w:tcPr>
            <w:tcW w:w="6600" w:type="dxa"/>
            <w:noWrap w:val="0"/>
            <w:vAlign w:val="center"/>
          </w:tcPr>
          <w:p w14:paraId="360CDE84">
            <w:pPr>
              <w:widowControl/>
              <w:rPr>
                <w:rFonts w:hint="eastAsia" w:ascii="宋体" w:hAnsi="宋体" w:eastAsia="宋体" w:cs="宋体"/>
                <w:sz w:val="18"/>
                <w:szCs w:val="18"/>
              </w:rPr>
            </w:pPr>
            <w:r>
              <w:rPr>
                <w:rFonts w:hint="eastAsia" w:ascii="宋体" w:hAnsi="宋体" w:eastAsia="宋体" w:cs="宋体"/>
                <w:sz w:val="18"/>
                <w:szCs w:val="18"/>
                <w:lang w:val="en-US" w:eastAsia="zh-CN"/>
              </w:rPr>
              <w:t>投标人</w:t>
            </w:r>
            <w:r>
              <w:rPr>
                <w:rFonts w:hint="eastAsia" w:ascii="宋体" w:hAnsi="宋体" w:eastAsia="宋体" w:cs="宋体"/>
                <w:sz w:val="18"/>
                <w:szCs w:val="18"/>
              </w:rPr>
              <w:t>应提供设备操作或检修所用专用工具一套。</w:t>
            </w:r>
          </w:p>
        </w:tc>
        <w:tc>
          <w:tcPr>
            <w:tcW w:w="1311" w:type="dxa"/>
            <w:noWrap w:val="0"/>
            <w:vAlign w:val="center"/>
          </w:tcPr>
          <w:p w14:paraId="6018E553">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必需</w:t>
            </w:r>
          </w:p>
        </w:tc>
      </w:tr>
    </w:tbl>
    <w:p w14:paraId="07A62A98">
      <w:pPr>
        <w:rPr>
          <w:rFonts w:hint="eastAsia"/>
        </w:rPr>
      </w:pPr>
    </w:p>
    <w:p w14:paraId="2E49FD35">
      <w:pPr>
        <w:pStyle w:val="3"/>
        <w:outlineLvl w:val="1"/>
        <w:rPr>
          <w:b/>
          <w:sz w:val="24"/>
          <w:szCs w:val="24"/>
        </w:rPr>
      </w:pPr>
      <w:bookmarkStart w:id="12" w:name="_Toc7495"/>
      <w:r>
        <w:rPr>
          <w:rFonts w:hint="eastAsia"/>
          <w:b/>
          <w:sz w:val="24"/>
          <w:szCs w:val="24"/>
          <w:lang w:val="en-US" w:eastAsia="zh-CN"/>
        </w:rPr>
        <w:t>4</w:t>
      </w:r>
      <w:r>
        <w:rPr>
          <w:rFonts w:hint="eastAsia"/>
          <w:b/>
          <w:sz w:val="24"/>
          <w:szCs w:val="24"/>
        </w:rPr>
        <w:t>.</w:t>
      </w:r>
      <w:r>
        <w:rPr>
          <w:rFonts w:hint="eastAsia"/>
          <w:b/>
          <w:sz w:val="24"/>
          <w:szCs w:val="24"/>
          <w:lang w:val="en-US" w:eastAsia="zh-CN"/>
        </w:rPr>
        <w:t>10</w:t>
      </w:r>
      <w:r>
        <w:rPr>
          <w:rFonts w:hint="eastAsia" w:ascii="宋体" w:hAnsi="宋体"/>
          <w:b/>
          <w:bCs/>
          <w:kern w:val="0"/>
          <w:sz w:val="24"/>
          <w:szCs w:val="24"/>
        </w:rPr>
        <w:t>其它要求</w:t>
      </w:r>
      <w:bookmarkEnd w:id="12"/>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6600"/>
        <w:gridCol w:w="1311"/>
      </w:tblGrid>
      <w:tr w14:paraId="25FA7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1122" w:type="dxa"/>
            <w:shd w:val="clear" w:color="auto" w:fill="BFBFBF"/>
            <w:noWrap/>
            <w:vAlign w:val="center"/>
          </w:tcPr>
          <w:p w14:paraId="64BF5AAD">
            <w:pPr>
              <w:widowControl/>
              <w:rPr>
                <w:rFonts w:ascii="宋体" w:hAnsi="宋体"/>
                <w:b/>
                <w:bCs/>
                <w:kern w:val="0"/>
                <w:sz w:val="18"/>
                <w:szCs w:val="18"/>
              </w:rPr>
            </w:pPr>
            <w:r>
              <w:rPr>
                <w:rFonts w:hint="eastAsia" w:ascii="Arial" w:hAnsi="宋体" w:cs="Arial"/>
                <w:b/>
                <w:sz w:val="18"/>
                <w:szCs w:val="18"/>
              </w:rPr>
              <w:t>需求</w:t>
            </w:r>
            <w:r>
              <w:rPr>
                <w:rFonts w:hint="eastAsia" w:ascii="宋体" w:hAnsi="宋体"/>
                <w:b/>
                <w:bCs/>
                <w:kern w:val="0"/>
                <w:sz w:val="18"/>
                <w:szCs w:val="18"/>
              </w:rPr>
              <w:t>编号</w:t>
            </w:r>
          </w:p>
        </w:tc>
        <w:tc>
          <w:tcPr>
            <w:tcW w:w="6600" w:type="dxa"/>
            <w:shd w:val="clear" w:color="auto" w:fill="BFBFBF"/>
            <w:noWrap w:val="0"/>
            <w:vAlign w:val="center"/>
          </w:tcPr>
          <w:p w14:paraId="0B6365FA">
            <w:pPr>
              <w:widowControl/>
              <w:jc w:val="center"/>
              <w:rPr>
                <w:rFonts w:hint="eastAsia" w:ascii="宋体" w:hAnsi="宋体" w:cs="Calibri"/>
                <w:sz w:val="18"/>
                <w:szCs w:val="18"/>
              </w:rPr>
            </w:pPr>
            <w:r>
              <w:rPr>
                <w:rFonts w:hint="eastAsia" w:ascii="宋体" w:hAnsi="宋体"/>
                <w:b/>
                <w:bCs/>
                <w:kern w:val="0"/>
                <w:sz w:val="18"/>
                <w:szCs w:val="18"/>
              </w:rPr>
              <w:t>要求内容</w:t>
            </w:r>
          </w:p>
        </w:tc>
        <w:tc>
          <w:tcPr>
            <w:tcW w:w="1311" w:type="dxa"/>
            <w:shd w:val="clear" w:color="auto" w:fill="BFBFBF"/>
            <w:noWrap w:val="0"/>
            <w:vAlign w:val="center"/>
          </w:tcPr>
          <w:p w14:paraId="290DE74E">
            <w:pPr>
              <w:widowControl/>
              <w:jc w:val="center"/>
              <w:rPr>
                <w:rFonts w:hint="eastAsia" w:ascii="宋体" w:hAnsi="宋体"/>
                <w:kern w:val="0"/>
                <w:sz w:val="18"/>
                <w:szCs w:val="18"/>
              </w:rPr>
            </w:pPr>
            <w:r>
              <w:rPr>
                <w:rFonts w:hint="eastAsia" w:ascii="宋体" w:hAnsi="宋体"/>
                <w:b/>
                <w:bCs/>
                <w:kern w:val="0"/>
                <w:sz w:val="18"/>
                <w:szCs w:val="18"/>
              </w:rPr>
              <w:t>必需/期望</w:t>
            </w:r>
          </w:p>
        </w:tc>
      </w:tr>
      <w:tr w14:paraId="72D75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shd w:val="clear" w:color="auto" w:fill="auto"/>
            <w:noWrap/>
            <w:vAlign w:val="center"/>
          </w:tcPr>
          <w:p w14:paraId="71D9CE45">
            <w:pPr>
              <w:widowControl/>
              <w:numPr>
                <w:ilvl w:val="0"/>
                <w:numId w:val="2"/>
              </w:numPr>
              <w:jc w:val="center"/>
              <w:rPr>
                <w:rFonts w:ascii="宋体" w:hAnsi="宋体"/>
                <w:b/>
                <w:bCs/>
                <w:kern w:val="0"/>
                <w:sz w:val="18"/>
                <w:szCs w:val="18"/>
              </w:rPr>
            </w:pPr>
          </w:p>
        </w:tc>
        <w:tc>
          <w:tcPr>
            <w:tcW w:w="6600" w:type="dxa"/>
            <w:shd w:val="clear" w:color="auto" w:fill="auto"/>
            <w:noWrap w:val="0"/>
            <w:vAlign w:val="center"/>
          </w:tcPr>
          <w:p w14:paraId="0EAFCEDB">
            <w:pPr>
              <w:widowControl/>
              <w:rPr>
                <w:rFonts w:ascii="宋体"/>
                <w:kern w:val="0"/>
                <w:sz w:val="18"/>
                <w:szCs w:val="18"/>
              </w:rPr>
            </w:pPr>
            <w:r>
              <w:rPr>
                <w:rFonts w:hint="eastAsia" w:ascii="宋体" w:hAnsi="宋体" w:cs="Calibri"/>
                <w:sz w:val="18"/>
                <w:szCs w:val="18"/>
              </w:rPr>
              <w:t>从设备导出的电缆、生产线设备内部连接管线等由</w:t>
            </w:r>
            <w:r>
              <w:rPr>
                <w:rFonts w:hint="eastAsia" w:ascii="宋体" w:hAnsi="宋体" w:cs="Calibri"/>
                <w:sz w:val="18"/>
                <w:szCs w:val="18"/>
                <w:lang w:val="en-US" w:eastAsia="zh-CN"/>
              </w:rPr>
              <w:t>投标人</w:t>
            </w:r>
            <w:r>
              <w:rPr>
                <w:rFonts w:hint="eastAsia" w:ascii="宋体" w:hAnsi="宋体" w:cs="Calibri"/>
                <w:sz w:val="18"/>
                <w:szCs w:val="18"/>
              </w:rPr>
              <w:t>提供。</w:t>
            </w:r>
          </w:p>
        </w:tc>
        <w:tc>
          <w:tcPr>
            <w:tcW w:w="1311" w:type="dxa"/>
            <w:shd w:val="clear" w:color="000000" w:fill="FFFFFF"/>
            <w:noWrap w:val="0"/>
            <w:vAlign w:val="center"/>
          </w:tcPr>
          <w:p w14:paraId="2392C373">
            <w:pPr>
              <w:widowControl/>
              <w:jc w:val="center"/>
              <w:rPr>
                <w:rFonts w:ascii="宋体"/>
                <w:kern w:val="0"/>
                <w:sz w:val="18"/>
                <w:szCs w:val="18"/>
              </w:rPr>
            </w:pPr>
            <w:r>
              <w:rPr>
                <w:rFonts w:hint="eastAsia" w:ascii="宋体" w:hAnsi="宋体"/>
                <w:kern w:val="0"/>
                <w:sz w:val="18"/>
                <w:szCs w:val="18"/>
              </w:rPr>
              <w:t>必需</w:t>
            </w:r>
          </w:p>
        </w:tc>
      </w:tr>
      <w:tr w14:paraId="324B6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shd w:val="clear" w:color="auto" w:fill="auto"/>
            <w:noWrap/>
            <w:vAlign w:val="center"/>
          </w:tcPr>
          <w:p w14:paraId="1B776912">
            <w:pPr>
              <w:widowControl/>
              <w:numPr>
                <w:ilvl w:val="0"/>
                <w:numId w:val="2"/>
              </w:numPr>
              <w:jc w:val="center"/>
              <w:rPr>
                <w:rFonts w:ascii="宋体" w:hAnsi="宋体"/>
                <w:b/>
                <w:bCs/>
                <w:kern w:val="0"/>
                <w:sz w:val="18"/>
                <w:szCs w:val="18"/>
              </w:rPr>
            </w:pPr>
          </w:p>
        </w:tc>
        <w:tc>
          <w:tcPr>
            <w:tcW w:w="6600" w:type="dxa"/>
            <w:shd w:val="clear" w:color="auto" w:fill="auto"/>
            <w:noWrap w:val="0"/>
            <w:vAlign w:val="center"/>
          </w:tcPr>
          <w:p w14:paraId="1DB85455">
            <w:pPr>
              <w:widowControl/>
              <w:rPr>
                <w:rFonts w:ascii="宋体" w:hAnsi="宋体" w:cs="Calibri"/>
                <w:sz w:val="18"/>
                <w:szCs w:val="18"/>
              </w:rPr>
            </w:pPr>
            <w:r>
              <w:rPr>
                <w:rFonts w:hint="eastAsia" w:ascii="宋体" w:hAnsi="宋体" w:cs="Calibri"/>
                <w:sz w:val="18"/>
                <w:szCs w:val="18"/>
              </w:rPr>
              <w:t>URS中基本规格内容、技术数据及参考文件等各大项中所提及各项要求</w:t>
            </w:r>
            <w:r>
              <w:rPr>
                <w:rFonts w:hint="eastAsia" w:ascii="宋体" w:hAnsi="宋体" w:cs="Calibri"/>
                <w:sz w:val="18"/>
                <w:szCs w:val="18"/>
                <w:lang w:val="en-US" w:eastAsia="zh-CN"/>
              </w:rPr>
              <w:t>投标人需</w:t>
            </w:r>
            <w:r>
              <w:rPr>
                <w:rFonts w:hint="eastAsia" w:ascii="宋体" w:hAnsi="宋体" w:cs="Calibri"/>
                <w:sz w:val="18"/>
                <w:szCs w:val="18"/>
              </w:rPr>
              <w:t>提供</w:t>
            </w:r>
            <w:r>
              <w:rPr>
                <w:rFonts w:hint="eastAsia" w:ascii="宋体" w:hAnsi="宋体" w:cs="Calibri"/>
                <w:sz w:val="18"/>
                <w:szCs w:val="18"/>
                <w:lang w:val="en-US" w:eastAsia="zh-CN"/>
              </w:rPr>
              <w:t>相关</w:t>
            </w:r>
            <w:r>
              <w:rPr>
                <w:rFonts w:hint="eastAsia" w:ascii="宋体" w:hAnsi="宋体" w:cs="Calibri"/>
                <w:sz w:val="18"/>
                <w:szCs w:val="18"/>
              </w:rPr>
              <w:t>资料,若有任何问题应于合同</w:t>
            </w:r>
            <w:r>
              <w:rPr>
                <w:rFonts w:hint="eastAsia" w:ascii="宋体" w:hAnsi="宋体" w:cs="Calibri"/>
                <w:sz w:val="18"/>
                <w:szCs w:val="18"/>
                <w:lang w:val="en-US" w:eastAsia="zh-CN"/>
              </w:rPr>
              <w:t>签订</w:t>
            </w:r>
            <w:r>
              <w:rPr>
                <w:rFonts w:hint="eastAsia" w:ascii="宋体" w:hAnsi="宋体" w:cs="Calibri"/>
                <w:sz w:val="18"/>
                <w:szCs w:val="18"/>
              </w:rPr>
              <w:t>前</w:t>
            </w:r>
            <w:r>
              <w:rPr>
                <w:rFonts w:hint="eastAsia" w:ascii="宋体" w:hAnsi="宋体" w:cs="Calibri"/>
                <w:sz w:val="18"/>
                <w:szCs w:val="18"/>
                <w:lang w:val="en-US" w:eastAsia="zh-CN"/>
              </w:rPr>
              <w:t>通知招标人</w:t>
            </w:r>
            <w:r>
              <w:rPr>
                <w:rFonts w:hint="eastAsia" w:ascii="宋体" w:hAnsi="宋体" w:cs="Calibri"/>
                <w:sz w:val="18"/>
                <w:szCs w:val="18"/>
              </w:rPr>
              <w:t>,在</w:t>
            </w:r>
            <w:r>
              <w:rPr>
                <w:rFonts w:hint="eastAsia" w:ascii="宋体" w:hAnsi="宋体" w:cs="Calibri"/>
                <w:sz w:val="18"/>
                <w:szCs w:val="18"/>
                <w:lang w:val="en-US" w:eastAsia="zh-CN"/>
              </w:rPr>
              <w:t>合同</w:t>
            </w:r>
            <w:r>
              <w:rPr>
                <w:rFonts w:hint="eastAsia" w:ascii="宋体" w:hAnsi="宋体" w:cs="Calibri"/>
                <w:sz w:val="18"/>
                <w:szCs w:val="18"/>
              </w:rPr>
              <w:t>上说明，否则各项均列入</w:t>
            </w:r>
            <w:r>
              <w:rPr>
                <w:rFonts w:hint="eastAsia" w:ascii="宋体" w:hAnsi="宋体" w:cs="Calibri"/>
                <w:sz w:val="18"/>
                <w:szCs w:val="18"/>
                <w:lang w:val="en-US" w:eastAsia="zh-CN"/>
              </w:rPr>
              <w:t>设备</w:t>
            </w:r>
            <w:r>
              <w:rPr>
                <w:rFonts w:hint="eastAsia" w:ascii="宋体" w:hAnsi="宋体" w:cs="Calibri"/>
                <w:sz w:val="18"/>
                <w:szCs w:val="18"/>
              </w:rPr>
              <w:t>到货验收时之依据。</w:t>
            </w:r>
          </w:p>
        </w:tc>
        <w:tc>
          <w:tcPr>
            <w:tcW w:w="1311" w:type="dxa"/>
            <w:shd w:val="clear" w:color="000000" w:fill="FFFFFF"/>
            <w:noWrap w:val="0"/>
            <w:vAlign w:val="center"/>
          </w:tcPr>
          <w:p w14:paraId="41901FB6">
            <w:pPr>
              <w:widowControl/>
              <w:jc w:val="center"/>
              <w:rPr>
                <w:rFonts w:ascii="宋体"/>
                <w:kern w:val="0"/>
                <w:sz w:val="18"/>
                <w:szCs w:val="18"/>
              </w:rPr>
            </w:pPr>
            <w:r>
              <w:rPr>
                <w:rFonts w:hint="eastAsia" w:ascii="宋体" w:hAnsi="宋体"/>
                <w:kern w:val="0"/>
                <w:sz w:val="18"/>
                <w:szCs w:val="18"/>
              </w:rPr>
              <w:t>必需</w:t>
            </w:r>
          </w:p>
        </w:tc>
      </w:tr>
      <w:tr w14:paraId="0F368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shd w:val="clear" w:color="auto" w:fill="auto"/>
            <w:noWrap/>
            <w:vAlign w:val="center"/>
          </w:tcPr>
          <w:p w14:paraId="76665BBE">
            <w:pPr>
              <w:widowControl/>
              <w:numPr>
                <w:ilvl w:val="0"/>
                <w:numId w:val="2"/>
              </w:numPr>
              <w:jc w:val="center"/>
              <w:rPr>
                <w:rFonts w:ascii="宋体" w:hAnsi="宋体"/>
                <w:b/>
                <w:bCs/>
                <w:kern w:val="0"/>
                <w:sz w:val="18"/>
                <w:szCs w:val="18"/>
              </w:rPr>
            </w:pPr>
          </w:p>
        </w:tc>
        <w:tc>
          <w:tcPr>
            <w:tcW w:w="6600" w:type="dxa"/>
            <w:shd w:val="clear" w:color="auto" w:fill="auto"/>
            <w:noWrap w:val="0"/>
            <w:vAlign w:val="center"/>
          </w:tcPr>
          <w:p w14:paraId="08D015B3">
            <w:pPr>
              <w:widowControl/>
              <w:rPr>
                <w:rFonts w:ascii="宋体" w:hAnsi="宋体" w:cs="Calibri"/>
                <w:sz w:val="18"/>
                <w:szCs w:val="18"/>
              </w:rPr>
            </w:pPr>
            <w:r>
              <w:rPr>
                <w:rFonts w:hint="eastAsia" w:ascii="宋体" w:hAnsi="宋体" w:cs="Calibri"/>
                <w:sz w:val="18"/>
                <w:szCs w:val="18"/>
                <w:highlight w:val="none"/>
                <w:lang w:val="en-US" w:eastAsia="zh-CN"/>
              </w:rPr>
              <w:t>投标人</w:t>
            </w:r>
            <w:r>
              <w:rPr>
                <w:rFonts w:hint="eastAsia" w:ascii="宋体" w:hAnsi="宋体" w:cs="Calibri"/>
                <w:sz w:val="18"/>
                <w:szCs w:val="18"/>
                <w:highlight w:val="none"/>
              </w:rPr>
              <w:t>在</w:t>
            </w:r>
            <w:r>
              <w:rPr>
                <w:rFonts w:hint="eastAsia" w:ascii="宋体" w:hAnsi="宋体" w:cs="Calibri"/>
                <w:sz w:val="18"/>
                <w:szCs w:val="18"/>
                <w:highlight w:val="none"/>
                <w:lang w:val="en-US" w:eastAsia="zh-CN"/>
              </w:rPr>
              <w:t>中标后</w:t>
            </w:r>
            <w:r>
              <w:rPr>
                <w:rFonts w:hint="eastAsia" w:ascii="宋体" w:hAnsi="宋体" w:cs="Calibri"/>
                <w:sz w:val="18"/>
                <w:szCs w:val="18"/>
                <w:highlight w:val="none"/>
              </w:rPr>
              <w:t>将所有需要</w:t>
            </w:r>
            <w:r>
              <w:rPr>
                <w:rFonts w:hint="eastAsia" w:ascii="宋体" w:hAnsi="宋体" w:cs="Calibri"/>
                <w:sz w:val="18"/>
                <w:szCs w:val="18"/>
                <w:highlight w:val="none"/>
                <w:lang w:val="en-US" w:eastAsia="zh-CN"/>
              </w:rPr>
              <w:t>招标人</w:t>
            </w:r>
            <w:r>
              <w:rPr>
                <w:rFonts w:hint="eastAsia" w:ascii="宋体" w:hAnsi="宋体" w:cs="Calibri"/>
                <w:sz w:val="18"/>
                <w:szCs w:val="18"/>
                <w:highlight w:val="none"/>
              </w:rPr>
              <w:t>提供的辅助设施（如电、压缩空气、支架等）列举清楚，</w:t>
            </w:r>
            <w:r>
              <w:rPr>
                <w:rFonts w:hint="eastAsia" w:ascii="宋体" w:hAnsi="宋体" w:cs="Calibri"/>
                <w:sz w:val="18"/>
                <w:szCs w:val="18"/>
                <w:highlight w:val="none"/>
                <w:lang w:val="en-US" w:eastAsia="zh-CN"/>
              </w:rPr>
              <w:t>并提交书面清单，</w:t>
            </w:r>
            <w:r>
              <w:rPr>
                <w:rFonts w:hint="eastAsia" w:ascii="宋体" w:hAnsi="宋体" w:cs="Calibri"/>
                <w:sz w:val="18"/>
                <w:szCs w:val="18"/>
                <w:highlight w:val="none"/>
              </w:rPr>
              <w:t>若</w:t>
            </w:r>
            <w:r>
              <w:rPr>
                <w:rFonts w:hint="eastAsia" w:ascii="宋体" w:hAnsi="宋体" w:cs="Calibri"/>
                <w:sz w:val="18"/>
                <w:szCs w:val="18"/>
                <w:highlight w:val="none"/>
                <w:lang w:val="en-US" w:eastAsia="zh-CN"/>
              </w:rPr>
              <w:t>有</w:t>
            </w:r>
            <w:r>
              <w:rPr>
                <w:rFonts w:hint="eastAsia" w:ascii="宋体" w:hAnsi="宋体" w:cs="Calibri"/>
                <w:sz w:val="18"/>
                <w:szCs w:val="18"/>
                <w:highlight w:val="none"/>
              </w:rPr>
              <w:t>列举不明之项目，发生费用则全部由</w:t>
            </w:r>
            <w:r>
              <w:rPr>
                <w:rFonts w:hint="eastAsia" w:ascii="宋体" w:hAnsi="宋体" w:cs="Calibri"/>
                <w:sz w:val="18"/>
                <w:szCs w:val="18"/>
                <w:highlight w:val="none"/>
                <w:lang w:val="en-US" w:eastAsia="zh-CN"/>
              </w:rPr>
              <w:t>投标人</w:t>
            </w:r>
            <w:r>
              <w:rPr>
                <w:rFonts w:hint="eastAsia" w:ascii="宋体" w:hAnsi="宋体" w:cs="Calibri"/>
                <w:sz w:val="18"/>
                <w:szCs w:val="18"/>
                <w:highlight w:val="none"/>
              </w:rPr>
              <w:t>自己承担。</w:t>
            </w:r>
          </w:p>
        </w:tc>
        <w:tc>
          <w:tcPr>
            <w:tcW w:w="1311" w:type="dxa"/>
            <w:shd w:val="clear" w:color="000000" w:fill="FFFFFF"/>
            <w:noWrap w:val="0"/>
            <w:vAlign w:val="center"/>
          </w:tcPr>
          <w:p w14:paraId="269376DF">
            <w:pPr>
              <w:widowControl/>
              <w:jc w:val="center"/>
              <w:rPr>
                <w:rFonts w:ascii="宋体"/>
                <w:kern w:val="0"/>
                <w:sz w:val="18"/>
                <w:szCs w:val="18"/>
              </w:rPr>
            </w:pPr>
            <w:r>
              <w:rPr>
                <w:rFonts w:hint="eastAsia" w:ascii="宋体" w:hAnsi="宋体"/>
                <w:kern w:val="0"/>
                <w:sz w:val="18"/>
                <w:szCs w:val="18"/>
              </w:rPr>
              <w:t>必需</w:t>
            </w:r>
          </w:p>
        </w:tc>
      </w:tr>
      <w:tr w14:paraId="7822D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shd w:val="clear" w:color="auto" w:fill="auto"/>
            <w:noWrap/>
            <w:vAlign w:val="center"/>
          </w:tcPr>
          <w:p w14:paraId="68F2DAA1">
            <w:pPr>
              <w:widowControl/>
              <w:numPr>
                <w:ilvl w:val="0"/>
                <w:numId w:val="2"/>
              </w:numPr>
              <w:jc w:val="center"/>
              <w:rPr>
                <w:rFonts w:ascii="宋体" w:hAnsi="宋体"/>
                <w:b/>
                <w:bCs/>
                <w:kern w:val="0"/>
                <w:sz w:val="18"/>
                <w:szCs w:val="18"/>
              </w:rPr>
            </w:pPr>
          </w:p>
        </w:tc>
        <w:tc>
          <w:tcPr>
            <w:tcW w:w="6600" w:type="dxa"/>
            <w:shd w:val="clear" w:color="auto" w:fill="auto"/>
            <w:noWrap w:val="0"/>
            <w:vAlign w:val="center"/>
          </w:tcPr>
          <w:p w14:paraId="75A189A7">
            <w:pPr>
              <w:widowControl/>
              <w:rPr>
                <w:rFonts w:hint="eastAsia" w:ascii="宋体" w:hAnsi="宋体" w:eastAsia="宋体" w:cs="Calibri"/>
                <w:sz w:val="18"/>
                <w:szCs w:val="18"/>
                <w:lang w:val="en-US" w:eastAsia="zh-CN"/>
              </w:rPr>
            </w:pPr>
            <w:r>
              <w:rPr>
                <w:rFonts w:hint="eastAsia" w:ascii="宋体" w:hAnsi="宋体" w:eastAsia="宋体" w:cs="Calibri"/>
                <w:sz w:val="18"/>
                <w:szCs w:val="18"/>
                <w:lang w:val="en-US" w:eastAsia="zh-CN"/>
              </w:rPr>
              <w:t>付款方式</w:t>
            </w:r>
          </w:p>
          <w:p w14:paraId="6B64451F">
            <w:pPr>
              <w:widowControl/>
              <w:rPr>
                <w:rFonts w:hint="eastAsia" w:ascii="宋体" w:hAnsi="宋体" w:eastAsia="宋体" w:cs="Calibri"/>
                <w:sz w:val="18"/>
                <w:szCs w:val="18"/>
                <w:lang w:val="en-US" w:eastAsia="zh-CN"/>
              </w:rPr>
            </w:pPr>
            <w:r>
              <w:rPr>
                <w:rFonts w:hint="eastAsia" w:ascii="宋体" w:hAnsi="宋体" w:eastAsia="宋体" w:cs="Calibri"/>
                <w:sz w:val="18"/>
                <w:szCs w:val="18"/>
                <w:lang w:val="en-US" w:eastAsia="zh-CN"/>
              </w:rPr>
              <w:t>1.预付款：合同生效后5个工作日内，投标人向招标人开具合同总价款30%的预付款增值税专用发票（税率13%）。招标人收到合规发票后10个工作日内，支付预付款。</w:t>
            </w:r>
          </w:p>
          <w:p w14:paraId="4A5E3127">
            <w:pPr>
              <w:widowControl/>
              <w:rPr>
                <w:rFonts w:hint="eastAsia" w:ascii="宋体" w:hAnsi="宋体" w:eastAsia="宋体" w:cs="Calibri"/>
                <w:sz w:val="18"/>
                <w:szCs w:val="18"/>
                <w:lang w:val="en-US" w:eastAsia="zh-CN"/>
              </w:rPr>
            </w:pPr>
            <w:r>
              <w:rPr>
                <w:rFonts w:hint="eastAsia" w:ascii="宋体" w:hAnsi="宋体" w:eastAsia="宋体" w:cs="Calibri"/>
                <w:sz w:val="18"/>
                <w:szCs w:val="18"/>
                <w:lang w:val="en-US" w:eastAsia="zh-CN"/>
              </w:rPr>
              <w:t>2.到货款：合同项下全部设备生产完成并运抵招标人指定地点，经双方清点无误后5个工作日内，投标人向招标人开具合同总价款30%的到货款增值税专用发票（税率13%）。招标人收到合规发票后15个工作日内支付到货款。</w:t>
            </w:r>
          </w:p>
          <w:p w14:paraId="5180BB97">
            <w:pPr>
              <w:widowControl/>
              <w:rPr>
                <w:rFonts w:hint="eastAsia" w:ascii="宋体" w:hAnsi="宋体" w:eastAsia="宋体" w:cs="Calibri"/>
                <w:sz w:val="18"/>
                <w:szCs w:val="18"/>
                <w:lang w:val="en-US" w:eastAsia="zh-CN"/>
              </w:rPr>
            </w:pPr>
            <w:r>
              <w:rPr>
                <w:rFonts w:hint="eastAsia" w:ascii="宋体" w:hAnsi="宋体" w:eastAsia="宋体" w:cs="Calibri"/>
                <w:sz w:val="18"/>
                <w:szCs w:val="18"/>
                <w:lang w:val="en-US" w:eastAsia="zh-CN"/>
              </w:rPr>
              <w:t>3.验收款：设备完成现场安装调试、通过最终验收（SAT）、且招标人操作及维护人员培训完成后5个工作日内，投标人向招标人开具合同总价款40%的增值税专用发票（税率13%，其中30%为验收款及10%质保金）。招标人收到合规发票后15个工作日内，支付验收款。</w:t>
            </w:r>
          </w:p>
          <w:p w14:paraId="4BF1AE7F">
            <w:pPr>
              <w:widowControl/>
              <w:rPr>
                <w:rFonts w:hint="eastAsia" w:ascii="宋体" w:hAnsi="宋体" w:cs="Calibri"/>
                <w:sz w:val="18"/>
                <w:szCs w:val="18"/>
              </w:rPr>
            </w:pPr>
            <w:r>
              <w:rPr>
                <w:rFonts w:hint="eastAsia" w:ascii="宋体" w:hAnsi="宋体" w:eastAsia="宋体" w:cs="Calibri"/>
                <w:sz w:val="18"/>
                <w:szCs w:val="18"/>
                <w:lang w:val="en-US" w:eastAsia="zh-CN"/>
              </w:rPr>
              <w:t>4.质保金：合同总价款的10%作为质量保证金。自设备最终验收合格之日起满12个月后，如无未解决的质量问题且投标人正常履行质保义务，投标人可申请支付质保金。投标人满足条件后提出书面申请，招标人审核无误后在15个工作日内一次性无息付清质保金。</w:t>
            </w:r>
          </w:p>
        </w:tc>
        <w:tc>
          <w:tcPr>
            <w:tcW w:w="1311" w:type="dxa"/>
            <w:shd w:val="clear" w:color="000000" w:fill="FFFFFF"/>
            <w:noWrap w:val="0"/>
            <w:vAlign w:val="center"/>
          </w:tcPr>
          <w:p w14:paraId="47BB00DA">
            <w:pPr>
              <w:widowControl/>
              <w:jc w:val="center"/>
              <w:rPr>
                <w:rFonts w:hint="eastAsia" w:ascii="宋体" w:hAnsi="宋体"/>
                <w:kern w:val="0"/>
                <w:sz w:val="18"/>
                <w:szCs w:val="18"/>
              </w:rPr>
            </w:pPr>
            <w:r>
              <w:rPr>
                <w:rFonts w:hint="eastAsia" w:ascii="宋体" w:hAnsi="宋体"/>
                <w:kern w:val="0"/>
                <w:sz w:val="18"/>
                <w:szCs w:val="18"/>
              </w:rPr>
              <w:t>必需</w:t>
            </w:r>
          </w:p>
        </w:tc>
      </w:tr>
      <w:tr w14:paraId="3D3E9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2" w:type="dxa"/>
            <w:shd w:val="clear" w:color="auto" w:fill="auto"/>
            <w:noWrap/>
            <w:vAlign w:val="center"/>
          </w:tcPr>
          <w:p w14:paraId="6DED44AE">
            <w:pPr>
              <w:widowControl/>
              <w:numPr>
                <w:ilvl w:val="0"/>
                <w:numId w:val="2"/>
              </w:numPr>
              <w:jc w:val="center"/>
              <w:rPr>
                <w:rFonts w:ascii="宋体" w:hAnsi="宋体"/>
                <w:b/>
                <w:bCs/>
                <w:kern w:val="0"/>
                <w:sz w:val="18"/>
                <w:szCs w:val="18"/>
              </w:rPr>
            </w:pPr>
          </w:p>
        </w:tc>
        <w:tc>
          <w:tcPr>
            <w:tcW w:w="6600" w:type="dxa"/>
            <w:shd w:val="clear" w:color="auto" w:fill="auto"/>
            <w:noWrap w:val="0"/>
            <w:vAlign w:val="center"/>
          </w:tcPr>
          <w:p w14:paraId="1DF57E4B">
            <w:pPr>
              <w:widowControl/>
              <w:rPr>
                <w:rFonts w:ascii="宋体" w:hAnsi="宋体" w:cs="Calibri"/>
                <w:sz w:val="18"/>
                <w:szCs w:val="18"/>
              </w:rPr>
            </w:pPr>
            <w:r>
              <w:rPr>
                <w:rFonts w:hint="eastAsia" w:ascii="宋体" w:hAnsi="宋体" w:cs="Calibri"/>
                <w:sz w:val="18"/>
                <w:szCs w:val="18"/>
              </w:rPr>
              <w:t>URS作为合同的补充条款，作为到货验收的依据。</w:t>
            </w:r>
          </w:p>
        </w:tc>
        <w:tc>
          <w:tcPr>
            <w:tcW w:w="1311" w:type="dxa"/>
            <w:shd w:val="clear" w:color="000000" w:fill="FFFFFF"/>
            <w:noWrap w:val="0"/>
            <w:vAlign w:val="center"/>
          </w:tcPr>
          <w:p w14:paraId="28FAE12C">
            <w:pPr>
              <w:widowControl/>
              <w:jc w:val="center"/>
              <w:rPr>
                <w:rFonts w:ascii="宋体"/>
                <w:kern w:val="0"/>
                <w:sz w:val="18"/>
                <w:szCs w:val="18"/>
              </w:rPr>
            </w:pPr>
            <w:r>
              <w:rPr>
                <w:rFonts w:hint="eastAsia" w:ascii="宋体" w:hAnsi="宋体"/>
                <w:kern w:val="0"/>
                <w:sz w:val="18"/>
                <w:szCs w:val="18"/>
              </w:rPr>
              <w:t>必需</w:t>
            </w:r>
          </w:p>
        </w:tc>
      </w:tr>
    </w:tbl>
    <w:p w14:paraId="2BD06437">
      <w:pPr>
        <w:spacing w:line="240" w:lineRule="auto"/>
      </w:pPr>
      <w:r>
        <w:br w:type="page"/>
      </w:r>
    </w:p>
    <w:p w14:paraId="0352318E">
      <w:pPr>
        <w:jc w:val="both"/>
        <w:rPr>
          <w:rFonts w:hint="eastAsia" w:ascii="宋体" w:hAnsi="宋体" w:eastAsia="宋体" w:cs="宋体"/>
          <w:b/>
          <w:bCs/>
          <w:sz w:val="24"/>
          <w:szCs w:val="24"/>
          <w:vertAlign w:val="baseline"/>
          <w:lang w:val="en-US" w:eastAsia="zh-CN"/>
        </w:rPr>
      </w:pPr>
      <w:r>
        <w:rPr>
          <w:rFonts w:hint="eastAsia" w:ascii="宋体" w:hAnsi="宋体" w:cs="宋体"/>
          <w:b/>
          <w:bCs/>
          <w:sz w:val="24"/>
          <w:szCs w:val="24"/>
          <w:vertAlign w:val="baseline"/>
          <w:lang w:val="en-US" w:eastAsia="zh-CN"/>
        </w:rPr>
        <w:t>用户需求附件：</w:t>
      </w:r>
      <w:r>
        <w:rPr>
          <w:rFonts w:hint="eastAsia" w:ascii="宋体" w:hAnsi="宋体" w:eastAsia="宋体" w:cs="宋体"/>
          <w:b/>
          <w:bCs/>
          <w:sz w:val="24"/>
          <w:szCs w:val="24"/>
          <w:vertAlign w:val="baseline"/>
          <w:lang w:val="en-US" w:eastAsia="zh-CN"/>
        </w:rPr>
        <w:t>伺服驱动配置一览表</w:t>
      </w:r>
    </w:p>
    <w:tbl>
      <w:tblPr>
        <w:tblStyle w:val="5"/>
        <w:tblW w:w="8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154"/>
        <w:gridCol w:w="827"/>
        <w:gridCol w:w="786"/>
        <w:gridCol w:w="826"/>
        <w:gridCol w:w="1015"/>
        <w:gridCol w:w="1523"/>
      </w:tblGrid>
      <w:tr w14:paraId="49BAA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1526" w:type="dxa"/>
            <w:vAlign w:val="center"/>
          </w:tcPr>
          <w:p w14:paraId="2A9CD5BD">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机构动作（对应URS）</w:t>
            </w:r>
          </w:p>
        </w:tc>
        <w:tc>
          <w:tcPr>
            <w:tcW w:w="2154" w:type="dxa"/>
            <w:shd w:val="clear" w:color="auto" w:fill="auto"/>
            <w:vAlign w:val="center"/>
          </w:tcPr>
          <w:p w14:paraId="44CAC4B7">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驱动形式</w:t>
            </w:r>
          </w:p>
        </w:tc>
        <w:tc>
          <w:tcPr>
            <w:tcW w:w="827" w:type="dxa"/>
            <w:shd w:val="clear" w:color="auto" w:fill="auto"/>
            <w:vAlign w:val="center"/>
          </w:tcPr>
          <w:p w14:paraId="7DB0909C">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独立启停</w:t>
            </w:r>
          </w:p>
        </w:tc>
        <w:tc>
          <w:tcPr>
            <w:tcW w:w="786" w:type="dxa"/>
            <w:vAlign w:val="center"/>
          </w:tcPr>
          <w:p w14:paraId="22897CBE">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独立调速</w:t>
            </w:r>
          </w:p>
        </w:tc>
        <w:tc>
          <w:tcPr>
            <w:tcW w:w="826" w:type="dxa"/>
            <w:vAlign w:val="center"/>
          </w:tcPr>
          <w:p w14:paraId="7314F105">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独立故障反馈</w:t>
            </w:r>
          </w:p>
        </w:tc>
        <w:tc>
          <w:tcPr>
            <w:tcW w:w="1015" w:type="dxa"/>
            <w:shd w:val="clear" w:color="auto" w:fill="auto"/>
            <w:vAlign w:val="center"/>
          </w:tcPr>
          <w:p w14:paraId="34DA0B8B">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伺服电机品牌/型号</w:t>
            </w:r>
          </w:p>
        </w:tc>
        <w:tc>
          <w:tcPr>
            <w:tcW w:w="1523" w:type="dxa"/>
            <w:shd w:val="clear" w:color="auto" w:fill="auto"/>
            <w:vAlign w:val="center"/>
          </w:tcPr>
          <w:p w14:paraId="34F045D2">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伺服电机位置（描述及配图）</w:t>
            </w:r>
          </w:p>
        </w:tc>
      </w:tr>
      <w:tr w14:paraId="1121F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atLeast"/>
          <w:jc w:val="center"/>
        </w:trPr>
        <w:tc>
          <w:tcPr>
            <w:tcW w:w="1526" w:type="dxa"/>
            <w:vAlign w:val="center"/>
          </w:tcPr>
          <w:p w14:paraId="1C69DBE5">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lang w:val="en-US" w:eastAsia="zh-CN"/>
              </w:rPr>
              <w:t>下料（下瓶）动作（URS25）</w:t>
            </w:r>
          </w:p>
        </w:tc>
        <w:tc>
          <w:tcPr>
            <w:tcW w:w="2154" w:type="dxa"/>
            <w:vAlign w:val="center"/>
          </w:tcPr>
          <w:p w14:paraId="527A1D7D">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□独立伺服直驱（每个机构独立伺服电机直驱，下同）</w:t>
            </w:r>
          </w:p>
          <w:p w14:paraId="3452252A">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□共用伺服驱动（多机构通过机械方式共享伺服动力源，下同）</w:t>
            </w:r>
          </w:p>
        </w:tc>
        <w:tc>
          <w:tcPr>
            <w:tcW w:w="827" w:type="dxa"/>
            <w:vAlign w:val="center"/>
          </w:tcPr>
          <w:p w14:paraId="2E2847C3">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 是 □ 否</w:t>
            </w:r>
          </w:p>
        </w:tc>
        <w:tc>
          <w:tcPr>
            <w:tcW w:w="786" w:type="dxa"/>
            <w:vAlign w:val="center"/>
          </w:tcPr>
          <w:p w14:paraId="5F734FC4">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 是 □ 否</w:t>
            </w:r>
          </w:p>
        </w:tc>
        <w:tc>
          <w:tcPr>
            <w:tcW w:w="826" w:type="dxa"/>
            <w:vAlign w:val="center"/>
          </w:tcPr>
          <w:p w14:paraId="1638AB2E">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 是 □ 否</w:t>
            </w:r>
          </w:p>
        </w:tc>
        <w:tc>
          <w:tcPr>
            <w:tcW w:w="1015" w:type="dxa"/>
            <w:vAlign w:val="center"/>
          </w:tcPr>
          <w:p w14:paraId="3E41990E">
            <w:pPr>
              <w:jc w:val="center"/>
              <w:rPr>
                <w:rFonts w:hint="eastAsia" w:ascii="宋体" w:hAnsi="宋体" w:eastAsia="宋体" w:cs="宋体"/>
                <w:b w:val="0"/>
                <w:bCs w:val="0"/>
                <w:sz w:val="18"/>
                <w:szCs w:val="18"/>
                <w:vertAlign w:val="baseline"/>
                <w:lang w:val="en-US" w:eastAsia="zh-CN"/>
              </w:rPr>
            </w:pPr>
          </w:p>
        </w:tc>
        <w:tc>
          <w:tcPr>
            <w:tcW w:w="1523" w:type="dxa"/>
            <w:vAlign w:val="center"/>
          </w:tcPr>
          <w:p w14:paraId="784C28B1">
            <w:pPr>
              <w:jc w:val="center"/>
              <w:rPr>
                <w:rFonts w:hint="eastAsia" w:ascii="宋体" w:hAnsi="宋体" w:eastAsia="宋体" w:cs="宋体"/>
                <w:b w:val="0"/>
                <w:bCs w:val="0"/>
                <w:sz w:val="18"/>
                <w:szCs w:val="18"/>
                <w:vertAlign w:val="baseline"/>
                <w:lang w:val="en-US" w:eastAsia="zh-CN"/>
              </w:rPr>
            </w:pPr>
          </w:p>
        </w:tc>
      </w:tr>
      <w:tr w14:paraId="17E88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1526" w:type="dxa"/>
            <w:shd w:val="clear" w:color="auto" w:fill="auto"/>
            <w:vAlign w:val="center"/>
          </w:tcPr>
          <w:p w14:paraId="300A7803">
            <w:pPr>
              <w:widowControl/>
              <w:spacing w:line="240" w:lineRule="auto"/>
              <w:jc w:val="center"/>
              <w:rPr>
                <w:rFonts w:hint="eastAsia" w:ascii="宋体" w:hAnsi="宋体" w:eastAsia="宋体" w:cs="宋体"/>
                <w:b w:val="0"/>
                <w:bCs w:val="0"/>
                <w:kern w:val="2"/>
                <w:sz w:val="18"/>
                <w:szCs w:val="18"/>
                <w:lang w:val="en-US" w:eastAsia="zh-CN" w:bidi="ar-SA"/>
              </w:rPr>
            </w:pPr>
            <w:r>
              <w:rPr>
                <w:rFonts w:hint="eastAsia" w:ascii="宋体" w:hAnsi="宋体" w:eastAsia="宋体" w:cs="宋体"/>
                <w:b w:val="0"/>
                <w:bCs w:val="0"/>
                <w:sz w:val="18"/>
                <w:szCs w:val="18"/>
                <w:lang w:val="en-US" w:eastAsia="zh-CN"/>
              </w:rPr>
              <w:t>进料（送瓶、料仓）段（URS26）</w:t>
            </w:r>
          </w:p>
        </w:tc>
        <w:tc>
          <w:tcPr>
            <w:tcW w:w="2154" w:type="dxa"/>
            <w:vAlign w:val="center"/>
          </w:tcPr>
          <w:p w14:paraId="43258075">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□独立伺服直驱</w:t>
            </w:r>
          </w:p>
          <w:p w14:paraId="29E059C1">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□共用伺服驱动</w:t>
            </w:r>
          </w:p>
        </w:tc>
        <w:tc>
          <w:tcPr>
            <w:tcW w:w="827" w:type="dxa"/>
            <w:vAlign w:val="center"/>
          </w:tcPr>
          <w:p w14:paraId="5517AD1B">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 是 □ 否</w:t>
            </w:r>
          </w:p>
        </w:tc>
        <w:tc>
          <w:tcPr>
            <w:tcW w:w="786" w:type="dxa"/>
            <w:vAlign w:val="center"/>
          </w:tcPr>
          <w:p w14:paraId="76E025CA">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 是 □ 否</w:t>
            </w:r>
          </w:p>
        </w:tc>
        <w:tc>
          <w:tcPr>
            <w:tcW w:w="826" w:type="dxa"/>
            <w:vAlign w:val="center"/>
          </w:tcPr>
          <w:p w14:paraId="20D61767">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 是 □ 否</w:t>
            </w:r>
          </w:p>
        </w:tc>
        <w:tc>
          <w:tcPr>
            <w:tcW w:w="1015" w:type="dxa"/>
            <w:vAlign w:val="center"/>
          </w:tcPr>
          <w:p w14:paraId="5C896B34">
            <w:pPr>
              <w:jc w:val="center"/>
              <w:rPr>
                <w:rFonts w:hint="eastAsia" w:ascii="宋体" w:hAnsi="宋体" w:eastAsia="宋体" w:cs="宋体"/>
                <w:b w:val="0"/>
                <w:bCs w:val="0"/>
                <w:sz w:val="18"/>
                <w:szCs w:val="18"/>
                <w:vertAlign w:val="baseline"/>
                <w:lang w:val="en-US" w:eastAsia="zh-CN"/>
              </w:rPr>
            </w:pPr>
          </w:p>
        </w:tc>
        <w:tc>
          <w:tcPr>
            <w:tcW w:w="1523" w:type="dxa"/>
            <w:vAlign w:val="center"/>
          </w:tcPr>
          <w:p w14:paraId="6FEB9418">
            <w:pPr>
              <w:jc w:val="center"/>
              <w:rPr>
                <w:rFonts w:hint="eastAsia" w:ascii="宋体" w:hAnsi="宋体" w:eastAsia="宋体" w:cs="宋体"/>
                <w:b w:val="0"/>
                <w:bCs w:val="0"/>
                <w:sz w:val="18"/>
                <w:szCs w:val="18"/>
                <w:vertAlign w:val="baseline"/>
                <w:lang w:val="en-US" w:eastAsia="zh-CN"/>
              </w:rPr>
            </w:pPr>
          </w:p>
        </w:tc>
      </w:tr>
      <w:tr w14:paraId="73A9F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1526" w:type="dxa"/>
            <w:shd w:val="clear" w:color="auto" w:fill="auto"/>
            <w:vAlign w:val="center"/>
          </w:tcPr>
          <w:p w14:paraId="2450067F">
            <w:pPr>
              <w:widowControl/>
              <w:spacing w:line="240" w:lineRule="auto"/>
              <w:jc w:val="center"/>
              <w:rPr>
                <w:rFonts w:hint="eastAsia" w:ascii="宋体" w:hAnsi="宋体" w:eastAsia="宋体" w:cs="宋体"/>
                <w:b w:val="0"/>
                <w:bCs w:val="0"/>
                <w:kern w:val="2"/>
                <w:sz w:val="18"/>
                <w:szCs w:val="18"/>
                <w:lang w:val="en-US" w:eastAsia="zh-CN" w:bidi="ar-SA"/>
              </w:rPr>
            </w:pPr>
            <w:r>
              <w:rPr>
                <w:rFonts w:hint="eastAsia" w:ascii="宋体" w:hAnsi="宋体" w:eastAsia="宋体" w:cs="宋体"/>
                <w:b w:val="0"/>
                <w:bCs w:val="0"/>
                <w:sz w:val="18"/>
                <w:szCs w:val="18"/>
                <w:lang w:val="en-US" w:eastAsia="zh-CN"/>
              </w:rPr>
              <w:t>推料进盒（推杆）机构（URS27）</w:t>
            </w:r>
          </w:p>
        </w:tc>
        <w:tc>
          <w:tcPr>
            <w:tcW w:w="2154" w:type="dxa"/>
            <w:vAlign w:val="center"/>
          </w:tcPr>
          <w:p w14:paraId="6205BDD5">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□独立伺服直驱</w:t>
            </w:r>
          </w:p>
          <w:p w14:paraId="74BCCF7F">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□共用伺服驱动</w:t>
            </w:r>
          </w:p>
        </w:tc>
        <w:tc>
          <w:tcPr>
            <w:tcW w:w="827" w:type="dxa"/>
            <w:vAlign w:val="center"/>
          </w:tcPr>
          <w:p w14:paraId="70D28EAE">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 是 □ 否</w:t>
            </w:r>
          </w:p>
        </w:tc>
        <w:tc>
          <w:tcPr>
            <w:tcW w:w="786" w:type="dxa"/>
            <w:vAlign w:val="center"/>
          </w:tcPr>
          <w:p w14:paraId="2167F1B7">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 是 □ 否</w:t>
            </w:r>
          </w:p>
        </w:tc>
        <w:tc>
          <w:tcPr>
            <w:tcW w:w="826" w:type="dxa"/>
            <w:vAlign w:val="center"/>
          </w:tcPr>
          <w:p w14:paraId="6075745A">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 是 □ 否</w:t>
            </w:r>
          </w:p>
        </w:tc>
        <w:tc>
          <w:tcPr>
            <w:tcW w:w="1015" w:type="dxa"/>
            <w:vAlign w:val="center"/>
          </w:tcPr>
          <w:p w14:paraId="4D544A88">
            <w:pPr>
              <w:jc w:val="center"/>
              <w:rPr>
                <w:rFonts w:hint="eastAsia" w:ascii="宋体" w:hAnsi="宋体" w:eastAsia="宋体" w:cs="宋体"/>
                <w:b w:val="0"/>
                <w:bCs w:val="0"/>
                <w:sz w:val="18"/>
                <w:szCs w:val="18"/>
                <w:vertAlign w:val="baseline"/>
                <w:lang w:val="en-US" w:eastAsia="zh-CN"/>
              </w:rPr>
            </w:pPr>
          </w:p>
        </w:tc>
        <w:tc>
          <w:tcPr>
            <w:tcW w:w="1523" w:type="dxa"/>
            <w:vAlign w:val="center"/>
          </w:tcPr>
          <w:p w14:paraId="0655FE2F">
            <w:pPr>
              <w:jc w:val="center"/>
              <w:rPr>
                <w:rFonts w:hint="eastAsia" w:ascii="宋体" w:hAnsi="宋体" w:eastAsia="宋体" w:cs="宋体"/>
                <w:b w:val="0"/>
                <w:bCs w:val="0"/>
                <w:sz w:val="18"/>
                <w:szCs w:val="18"/>
                <w:vertAlign w:val="baseline"/>
                <w:lang w:val="en-US" w:eastAsia="zh-CN"/>
              </w:rPr>
            </w:pPr>
          </w:p>
        </w:tc>
      </w:tr>
      <w:tr w14:paraId="3FBFC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1526" w:type="dxa"/>
            <w:shd w:val="clear" w:color="auto" w:fill="auto"/>
            <w:vAlign w:val="center"/>
          </w:tcPr>
          <w:p w14:paraId="682A5811">
            <w:pPr>
              <w:widowControl/>
              <w:spacing w:line="240" w:lineRule="auto"/>
              <w:jc w:val="center"/>
              <w:rPr>
                <w:rFonts w:hint="eastAsia" w:ascii="宋体" w:hAnsi="宋体" w:eastAsia="宋体" w:cs="宋体"/>
                <w:b w:val="0"/>
                <w:bCs w:val="0"/>
                <w:kern w:val="2"/>
                <w:sz w:val="18"/>
                <w:szCs w:val="18"/>
                <w:lang w:val="en-US" w:eastAsia="zh-CN" w:bidi="ar-SA"/>
              </w:rPr>
            </w:pPr>
            <w:r>
              <w:rPr>
                <w:rFonts w:hint="eastAsia" w:ascii="宋体" w:hAnsi="宋体" w:eastAsia="宋体" w:cs="宋体"/>
                <w:b w:val="0"/>
                <w:bCs w:val="0"/>
                <w:sz w:val="18"/>
                <w:szCs w:val="18"/>
                <w:lang w:val="en-US" w:eastAsia="zh-CN"/>
              </w:rPr>
              <w:t>折纸机（URS28）</w:t>
            </w:r>
          </w:p>
        </w:tc>
        <w:tc>
          <w:tcPr>
            <w:tcW w:w="2154" w:type="dxa"/>
            <w:vAlign w:val="center"/>
          </w:tcPr>
          <w:p w14:paraId="5AF520D1">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□独立伺服直驱</w:t>
            </w:r>
          </w:p>
          <w:p w14:paraId="20D3CA2B">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□共用伺服驱动</w:t>
            </w:r>
          </w:p>
        </w:tc>
        <w:tc>
          <w:tcPr>
            <w:tcW w:w="827" w:type="dxa"/>
            <w:vAlign w:val="center"/>
          </w:tcPr>
          <w:p w14:paraId="6508FDAD">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 是 □ 否</w:t>
            </w:r>
          </w:p>
        </w:tc>
        <w:tc>
          <w:tcPr>
            <w:tcW w:w="786" w:type="dxa"/>
            <w:vAlign w:val="center"/>
          </w:tcPr>
          <w:p w14:paraId="10FC7C4D">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 是 □ 否</w:t>
            </w:r>
          </w:p>
        </w:tc>
        <w:tc>
          <w:tcPr>
            <w:tcW w:w="826" w:type="dxa"/>
            <w:vAlign w:val="center"/>
          </w:tcPr>
          <w:p w14:paraId="0F8F0ED6">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 是 □ 否</w:t>
            </w:r>
          </w:p>
        </w:tc>
        <w:tc>
          <w:tcPr>
            <w:tcW w:w="1015" w:type="dxa"/>
            <w:vAlign w:val="center"/>
          </w:tcPr>
          <w:p w14:paraId="25F0BDD3">
            <w:pPr>
              <w:jc w:val="center"/>
              <w:rPr>
                <w:rFonts w:hint="eastAsia" w:ascii="宋体" w:hAnsi="宋体" w:eastAsia="宋体" w:cs="宋体"/>
                <w:b w:val="0"/>
                <w:bCs w:val="0"/>
                <w:sz w:val="18"/>
                <w:szCs w:val="18"/>
                <w:vertAlign w:val="baseline"/>
                <w:lang w:val="en-US" w:eastAsia="zh-CN"/>
              </w:rPr>
            </w:pPr>
          </w:p>
        </w:tc>
        <w:tc>
          <w:tcPr>
            <w:tcW w:w="1523" w:type="dxa"/>
            <w:vAlign w:val="center"/>
          </w:tcPr>
          <w:p w14:paraId="5413F063">
            <w:pPr>
              <w:jc w:val="center"/>
              <w:rPr>
                <w:rFonts w:hint="eastAsia" w:ascii="宋体" w:hAnsi="宋体" w:eastAsia="宋体" w:cs="宋体"/>
                <w:b w:val="0"/>
                <w:bCs w:val="0"/>
                <w:sz w:val="18"/>
                <w:szCs w:val="18"/>
                <w:vertAlign w:val="baseline"/>
                <w:lang w:val="en-US" w:eastAsia="zh-CN"/>
              </w:rPr>
            </w:pPr>
          </w:p>
        </w:tc>
      </w:tr>
      <w:tr w14:paraId="37C33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1526" w:type="dxa"/>
            <w:shd w:val="clear" w:color="auto" w:fill="auto"/>
            <w:vAlign w:val="center"/>
          </w:tcPr>
          <w:p w14:paraId="3599D6CE">
            <w:pPr>
              <w:widowControl/>
              <w:spacing w:line="240" w:lineRule="auto"/>
              <w:jc w:val="center"/>
              <w:rPr>
                <w:rFonts w:hint="eastAsia" w:ascii="宋体" w:hAnsi="宋体" w:eastAsia="宋体" w:cs="宋体"/>
                <w:b w:val="0"/>
                <w:bCs w:val="0"/>
                <w:kern w:val="2"/>
                <w:sz w:val="18"/>
                <w:szCs w:val="18"/>
                <w:lang w:val="en-US" w:eastAsia="zh-CN" w:bidi="ar-SA"/>
              </w:rPr>
            </w:pPr>
            <w:r>
              <w:rPr>
                <w:rFonts w:hint="eastAsia" w:ascii="宋体" w:hAnsi="宋体" w:eastAsia="宋体" w:cs="宋体"/>
                <w:b w:val="0"/>
                <w:bCs w:val="0"/>
                <w:sz w:val="18"/>
                <w:szCs w:val="18"/>
                <w:lang w:val="en-US" w:eastAsia="zh-CN"/>
              </w:rPr>
              <w:t>吸盒（取盒）机构/转盘（URS29）</w:t>
            </w:r>
          </w:p>
        </w:tc>
        <w:tc>
          <w:tcPr>
            <w:tcW w:w="2154" w:type="dxa"/>
            <w:vAlign w:val="center"/>
          </w:tcPr>
          <w:p w14:paraId="3CB56053">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□独立伺服直驱</w:t>
            </w:r>
          </w:p>
          <w:p w14:paraId="74787980">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□共用伺服驱动</w:t>
            </w:r>
          </w:p>
        </w:tc>
        <w:tc>
          <w:tcPr>
            <w:tcW w:w="827" w:type="dxa"/>
            <w:vAlign w:val="center"/>
          </w:tcPr>
          <w:p w14:paraId="7ABC42B3">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 是 □ 否</w:t>
            </w:r>
          </w:p>
        </w:tc>
        <w:tc>
          <w:tcPr>
            <w:tcW w:w="786" w:type="dxa"/>
            <w:vAlign w:val="center"/>
          </w:tcPr>
          <w:p w14:paraId="2AB6CC45">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 是 □ 否</w:t>
            </w:r>
          </w:p>
        </w:tc>
        <w:tc>
          <w:tcPr>
            <w:tcW w:w="826" w:type="dxa"/>
            <w:vAlign w:val="center"/>
          </w:tcPr>
          <w:p w14:paraId="08BFA11B">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 是 □ 否</w:t>
            </w:r>
          </w:p>
        </w:tc>
        <w:tc>
          <w:tcPr>
            <w:tcW w:w="1015" w:type="dxa"/>
            <w:vAlign w:val="center"/>
          </w:tcPr>
          <w:p w14:paraId="17D3A987">
            <w:pPr>
              <w:jc w:val="center"/>
              <w:rPr>
                <w:rFonts w:hint="eastAsia" w:ascii="宋体" w:hAnsi="宋体" w:eastAsia="宋体" w:cs="宋体"/>
                <w:b w:val="0"/>
                <w:bCs w:val="0"/>
                <w:sz w:val="18"/>
                <w:szCs w:val="18"/>
                <w:vertAlign w:val="baseline"/>
                <w:lang w:val="en-US" w:eastAsia="zh-CN"/>
              </w:rPr>
            </w:pPr>
          </w:p>
        </w:tc>
        <w:tc>
          <w:tcPr>
            <w:tcW w:w="1523" w:type="dxa"/>
            <w:vAlign w:val="center"/>
          </w:tcPr>
          <w:p w14:paraId="274157D9">
            <w:pPr>
              <w:jc w:val="center"/>
              <w:rPr>
                <w:rFonts w:hint="eastAsia" w:ascii="宋体" w:hAnsi="宋体" w:eastAsia="宋体" w:cs="宋体"/>
                <w:b w:val="0"/>
                <w:bCs w:val="0"/>
                <w:sz w:val="18"/>
                <w:szCs w:val="18"/>
                <w:vertAlign w:val="baseline"/>
                <w:lang w:val="en-US" w:eastAsia="zh-CN"/>
              </w:rPr>
            </w:pPr>
          </w:p>
        </w:tc>
      </w:tr>
      <w:tr w14:paraId="0BF1F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1526" w:type="dxa"/>
            <w:shd w:val="clear" w:color="auto" w:fill="auto"/>
            <w:vAlign w:val="center"/>
          </w:tcPr>
          <w:p w14:paraId="0EEC9EAF">
            <w:pPr>
              <w:widowControl/>
              <w:spacing w:line="240" w:lineRule="auto"/>
              <w:jc w:val="center"/>
              <w:rPr>
                <w:rFonts w:hint="eastAsia" w:ascii="宋体" w:hAnsi="宋体" w:eastAsia="宋体" w:cs="宋体"/>
                <w:b w:val="0"/>
                <w:bCs w:val="0"/>
                <w:kern w:val="2"/>
                <w:sz w:val="18"/>
                <w:szCs w:val="18"/>
                <w:lang w:val="en-US" w:eastAsia="zh-CN" w:bidi="ar-SA"/>
              </w:rPr>
            </w:pPr>
            <w:r>
              <w:rPr>
                <w:rFonts w:hint="eastAsia" w:ascii="宋体" w:hAnsi="宋体" w:eastAsia="宋体" w:cs="宋体"/>
                <w:b w:val="0"/>
                <w:bCs w:val="0"/>
                <w:sz w:val="18"/>
                <w:szCs w:val="18"/>
                <w:lang w:val="en-US" w:eastAsia="zh-CN"/>
              </w:rPr>
              <w:t>送盒（夹盒）段（URS30）</w:t>
            </w:r>
          </w:p>
        </w:tc>
        <w:tc>
          <w:tcPr>
            <w:tcW w:w="2154" w:type="dxa"/>
            <w:vAlign w:val="center"/>
          </w:tcPr>
          <w:p w14:paraId="34949AE9">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□独立伺服直驱</w:t>
            </w:r>
          </w:p>
          <w:p w14:paraId="7C861D48">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□共用伺服驱动</w:t>
            </w:r>
          </w:p>
        </w:tc>
        <w:tc>
          <w:tcPr>
            <w:tcW w:w="827" w:type="dxa"/>
            <w:vAlign w:val="center"/>
          </w:tcPr>
          <w:p w14:paraId="3BFB932B">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 是 □ 否</w:t>
            </w:r>
          </w:p>
        </w:tc>
        <w:tc>
          <w:tcPr>
            <w:tcW w:w="786" w:type="dxa"/>
            <w:vAlign w:val="center"/>
          </w:tcPr>
          <w:p w14:paraId="0C71A649">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 是 □ 否</w:t>
            </w:r>
          </w:p>
        </w:tc>
        <w:tc>
          <w:tcPr>
            <w:tcW w:w="826" w:type="dxa"/>
            <w:vAlign w:val="center"/>
          </w:tcPr>
          <w:p w14:paraId="6697C4A7">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 是 □ 否</w:t>
            </w:r>
          </w:p>
        </w:tc>
        <w:tc>
          <w:tcPr>
            <w:tcW w:w="1015" w:type="dxa"/>
            <w:vAlign w:val="center"/>
          </w:tcPr>
          <w:p w14:paraId="5E3D0AA4">
            <w:pPr>
              <w:jc w:val="center"/>
              <w:rPr>
                <w:rFonts w:hint="eastAsia" w:ascii="宋体" w:hAnsi="宋体" w:eastAsia="宋体" w:cs="宋体"/>
                <w:b w:val="0"/>
                <w:bCs w:val="0"/>
                <w:sz w:val="18"/>
                <w:szCs w:val="18"/>
                <w:vertAlign w:val="baseline"/>
                <w:lang w:val="en-US" w:eastAsia="zh-CN"/>
              </w:rPr>
            </w:pPr>
          </w:p>
        </w:tc>
        <w:tc>
          <w:tcPr>
            <w:tcW w:w="1523" w:type="dxa"/>
            <w:vAlign w:val="center"/>
          </w:tcPr>
          <w:p w14:paraId="7B6BC239">
            <w:pPr>
              <w:jc w:val="center"/>
              <w:rPr>
                <w:rFonts w:hint="eastAsia" w:ascii="宋体" w:hAnsi="宋体" w:eastAsia="宋体" w:cs="宋体"/>
                <w:b w:val="0"/>
                <w:bCs w:val="0"/>
                <w:sz w:val="18"/>
                <w:szCs w:val="18"/>
                <w:vertAlign w:val="baseline"/>
                <w:lang w:val="en-US" w:eastAsia="zh-CN"/>
              </w:rPr>
            </w:pPr>
          </w:p>
        </w:tc>
      </w:tr>
      <w:tr w14:paraId="7EE93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1526" w:type="dxa"/>
            <w:shd w:val="clear" w:color="auto" w:fill="auto"/>
            <w:vAlign w:val="center"/>
          </w:tcPr>
          <w:p w14:paraId="15003C46">
            <w:pPr>
              <w:widowControl/>
              <w:spacing w:line="240" w:lineRule="auto"/>
              <w:jc w:val="center"/>
              <w:rPr>
                <w:rFonts w:hint="eastAsia" w:ascii="宋体" w:hAnsi="宋体" w:eastAsia="宋体" w:cs="宋体"/>
                <w:b w:val="0"/>
                <w:bCs w:val="0"/>
                <w:kern w:val="2"/>
                <w:sz w:val="18"/>
                <w:szCs w:val="18"/>
                <w:lang w:val="en-US" w:eastAsia="zh-CN" w:bidi="ar-SA"/>
              </w:rPr>
            </w:pPr>
            <w:r>
              <w:rPr>
                <w:rFonts w:hint="eastAsia" w:ascii="宋体" w:hAnsi="宋体" w:eastAsia="宋体" w:cs="宋体"/>
                <w:b w:val="0"/>
                <w:bCs w:val="0"/>
                <w:sz w:val="18"/>
                <w:szCs w:val="18"/>
                <w:lang w:val="en-US" w:eastAsia="zh-CN"/>
              </w:rPr>
              <w:t>盒长调节（URS31）</w:t>
            </w:r>
          </w:p>
        </w:tc>
        <w:tc>
          <w:tcPr>
            <w:tcW w:w="2154" w:type="dxa"/>
            <w:vAlign w:val="center"/>
          </w:tcPr>
          <w:p w14:paraId="052ABA0C">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□独立伺服直驱</w:t>
            </w:r>
          </w:p>
          <w:p w14:paraId="6E49D256">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□共用伺服驱动</w:t>
            </w:r>
          </w:p>
        </w:tc>
        <w:tc>
          <w:tcPr>
            <w:tcW w:w="827" w:type="dxa"/>
            <w:vAlign w:val="center"/>
          </w:tcPr>
          <w:p w14:paraId="7FBBF638">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 是 □ 否</w:t>
            </w:r>
          </w:p>
        </w:tc>
        <w:tc>
          <w:tcPr>
            <w:tcW w:w="786" w:type="dxa"/>
            <w:vAlign w:val="center"/>
          </w:tcPr>
          <w:p w14:paraId="311429AF">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 是 □ 否</w:t>
            </w:r>
          </w:p>
        </w:tc>
        <w:tc>
          <w:tcPr>
            <w:tcW w:w="826" w:type="dxa"/>
            <w:vAlign w:val="center"/>
          </w:tcPr>
          <w:p w14:paraId="41B32919">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 是 □ 否</w:t>
            </w:r>
          </w:p>
        </w:tc>
        <w:tc>
          <w:tcPr>
            <w:tcW w:w="1015" w:type="dxa"/>
            <w:vAlign w:val="center"/>
          </w:tcPr>
          <w:p w14:paraId="3FACCFA7">
            <w:pPr>
              <w:jc w:val="center"/>
              <w:rPr>
                <w:rFonts w:hint="eastAsia" w:ascii="宋体" w:hAnsi="宋体" w:eastAsia="宋体" w:cs="宋体"/>
                <w:b w:val="0"/>
                <w:bCs w:val="0"/>
                <w:sz w:val="18"/>
                <w:szCs w:val="18"/>
                <w:vertAlign w:val="baseline"/>
                <w:lang w:val="en-US" w:eastAsia="zh-CN"/>
              </w:rPr>
            </w:pPr>
          </w:p>
        </w:tc>
        <w:tc>
          <w:tcPr>
            <w:tcW w:w="1523" w:type="dxa"/>
            <w:vAlign w:val="center"/>
          </w:tcPr>
          <w:p w14:paraId="02B7BEED">
            <w:pPr>
              <w:jc w:val="center"/>
              <w:rPr>
                <w:rFonts w:hint="eastAsia" w:ascii="宋体" w:hAnsi="宋体" w:eastAsia="宋体" w:cs="宋体"/>
                <w:b w:val="0"/>
                <w:bCs w:val="0"/>
                <w:sz w:val="18"/>
                <w:szCs w:val="18"/>
                <w:vertAlign w:val="baseline"/>
                <w:lang w:val="en-US" w:eastAsia="zh-CN"/>
              </w:rPr>
            </w:pPr>
          </w:p>
        </w:tc>
      </w:tr>
      <w:tr w14:paraId="5147E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526" w:type="dxa"/>
            <w:shd w:val="clear" w:color="auto" w:fill="auto"/>
            <w:vAlign w:val="center"/>
          </w:tcPr>
          <w:p w14:paraId="475122A5">
            <w:pPr>
              <w:widowControl/>
              <w:spacing w:line="240" w:lineRule="auto"/>
              <w:jc w:val="center"/>
              <w:rPr>
                <w:rFonts w:hint="eastAsia" w:ascii="宋体" w:hAnsi="宋体" w:eastAsia="宋体" w:cs="宋体"/>
                <w:b w:val="0"/>
                <w:bCs w:val="0"/>
                <w:kern w:val="2"/>
                <w:sz w:val="18"/>
                <w:szCs w:val="18"/>
                <w:lang w:val="en-US" w:eastAsia="zh-CN" w:bidi="ar-SA"/>
              </w:rPr>
            </w:pPr>
            <w:r>
              <w:rPr>
                <w:rFonts w:hint="eastAsia" w:ascii="宋体" w:hAnsi="宋体" w:eastAsia="宋体" w:cs="宋体"/>
                <w:b w:val="0"/>
                <w:bCs w:val="0"/>
                <w:sz w:val="18"/>
                <w:szCs w:val="18"/>
                <w:lang w:val="en-US" w:eastAsia="zh-CN"/>
              </w:rPr>
              <w:t>盒宽调节（URS32）</w:t>
            </w:r>
          </w:p>
        </w:tc>
        <w:tc>
          <w:tcPr>
            <w:tcW w:w="2154" w:type="dxa"/>
            <w:vAlign w:val="center"/>
          </w:tcPr>
          <w:p w14:paraId="66AE72A5">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□独立伺服直驱</w:t>
            </w:r>
          </w:p>
          <w:p w14:paraId="0D21A2E2">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□共用伺服驱动</w:t>
            </w:r>
          </w:p>
        </w:tc>
        <w:tc>
          <w:tcPr>
            <w:tcW w:w="827" w:type="dxa"/>
            <w:vAlign w:val="center"/>
          </w:tcPr>
          <w:p w14:paraId="404E3E9F">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 是 □ 否</w:t>
            </w:r>
          </w:p>
        </w:tc>
        <w:tc>
          <w:tcPr>
            <w:tcW w:w="786" w:type="dxa"/>
            <w:vAlign w:val="center"/>
          </w:tcPr>
          <w:p w14:paraId="4DFBD985">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 是 □ 否</w:t>
            </w:r>
          </w:p>
        </w:tc>
        <w:tc>
          <w:tcPr>
            <w:tcW w:w="826" w:type="dxa"/>
            <w:vAlign w:val="center"/>
          </w:tcPr>
          <w:p w14:paraId="453A3576">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 是 □ 否</w:t>
            </w:r>
          </w:p>
        </w:tc>
        <w:tc>
          <w:tcPr>
            <w:tcW w:w="1015" w:type="dxa"/>
            <w:vAlign w:val="center"/>
          </w:tcPr>
          <w:p w14:paraId="60021FBA">
            <w:pPr>
              <w:jc w:val="center"/>
              <w:rPr>
                <w:rFonts w:hint="eastAsia" w:ascii="宋体" w:hAnsi="宋体" w:eastAsia="宋体" w:cs="宋体"/>
                <w:b w:val="0"/>
                <w:bCs w:val="0"/>
                <w:sz w:val="18"/>
                <w:szCs w:val="18"/>
                <w:vertAlign w:val="baseline"/>
                <w:lang w:val="en-US" w:eastAsia="zh-CN"/>
              </w:rPr>
            </w:pPr>
          </w:p>
        </w:tc>
        <w:tc>
          <w:tcPr>
            <w:tcW w:w="1523" w:type="dxa"/>
            <w:vAlign w:val="center"/>
          </w:tcPr>
          <w:p w14:paraId="4CBF0586">
            <w:pPr>
              <w:jc w:val="center"/>
              <w:rPr>
                <w:rFonts w:hint="eastAsia" w:ascii="宋体" w:hAnsi="宋体" w:eastAsia="宋体" w:cs="宋体"/>
                <w:b w:val="0"/>
                <w:bCs w:val="0"/>
                <w:sz w:val="18"/>
                <w:szCs w:val="18"/>
                <w:vertAlign w:val="baseline"/>
                <w:lang w:val="en-US" w:eastAsia="zh-CN"/>
              </w:rPr>
            </w:pPr>
          </w:p>
        </w:tc>
      </w:tr>
    </w:tbl>
    <w:p w14:paraId="2D5B7D44">
      <w:pPr>
        <w:jc w:val="both"/>
        <w:rPr>
          <w:rFonts w:hint="eastAsia" w:ascii="宋体" w:hAnsi="宋体" w:cs="宋体"/>
          <w:b/>
          <w:bCs/>
          <w:lang w:val="en-US" w:eastAsia="zh-CN"/>
        </w:rPr>
      </w:pPr>
    </w:p>
    <w:p w14:paraId="0FD7D304">
      <w:pPr>
        <w:jc w:val="both"/>
        <w:rPr>
          <w:rFonts w:hint="eastAsia" w:ascii="宋体" w:hAnsi="宋体" w:cs="宋体"/>
          <w:b/>
          <w:bCs/>
          <w:lang w:val="en-US" w:eastAsia="zh-CN"/>
        </w:rPr>
      </w:pPr>
      <w:r>
        <w:rPr>
          <w:rFonts w:hint="eastAsia" w:ascii="宋体" w:hAnsi="宋体" w:cs="宋体"/>
          <w:b/>
          <w:bCs/>
          <w:lang w:val="en-US" w:eastAsia="zh-CN"/>
        </w:rPr>
        <w:t>填写说明：</w:t>
      </w:r>
    </w:p>
    <w:p w14:paraId="72E4E549">
      <w:pPr>
        <w:jc w:val="both"/>
        <w:rPr>
          <w:rFonts w:hint="eastAsia" w:ascii="宋体" w:hAnsi="宋体" w:cs="宋体"/>
          <w:b/>
          <w:bCs/>
          <w:lang w:val="en-US" w:eastAsia="zh-CN"/>
        </w:rPr>
      </w:pPr>
      <w:r>
        <w:rPr>
          <w:rFonts w:hint="eastAsia" w:ascii="宋体" w:hAnsi="宋体" w:cs="宋体"/>
          <w:b/>
          <w:bCs/>
          <w:lang w:val="en-US" w:eastAsia="zh-CN"/>
        </w:rPr>
        <w:t>1、“驱动形式”为单选，每个机构在对应选项前打“√”。</w:t>
      </w:r>
    </w:p>
    <w:p w14:paraId="4A44FD9A">
      <w:pPr>
        <w:jc w:val="both"/>
        <w:rPr>
          <w:rFonts w:hint="eastAsia" w:ascii="宋体" w:hAnsi="宋体" w:cs="宋体"/>
          <w:b/>
          <w:bCs/>
          <w:lang w:val="en-US" w:eastAsia="zh-CN"/>
        </w:rPr>
      </w:pPr>
      <w:r>
        <w:rPr>
          <w:rFonts w:hint="eastAsia" w:ascii="宋体" w:hAnsi="宋体" w:cs="宋体"/>
          <w:b/>
          <w:bCs/>
          <w:lang w:val="en-US" w:eastAsia="zh-CN"/>
        </w:rPr>
        <w:t>2、选择“独立伺服直驱”的机构，须同时在“独立启停”“独立调速”“独立故障反馈”三项均勾选“是”，否则该机构不认定为独立伺服驱动。</w:t>
      </w:r>
    </w:p>
    <w:p w14:paraId="783EDAFC">
      <w:pPr>
        <w:jc w:val="both"/>
      </w:pPr>
      <w:r>
        <w:rPr>
          <w:rFonts w:hint="eastAsia" w:ascii="宋体" w:hAnsi="宋体" w:cs="宋体"/>
          <w:b/>
          <w:bCs/>
          <w:lang w:val="en-US" w:eastAsia="zh-CN"/>
        </w:rPr>
        <w:t>3、“伺服电机位置”须附设备布局图或传动示意图，清晰标注各伺服电机安装位置及驱动的功能机构。</w:t>
      </w:r>
      <w:bookmarkStart w:id="13" w:name="_GoBack"/>
      <w:bookmarkEnd w:id="1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9DCF76"/>
    <w:multiLevelType w:val="singleLevel"/>
    <w:tmpl w:val="A49DCF76"/>
    <w:lvl w:ilvl="0" w:tentative="0">
      <w:start w:val="1"/>
      <w:numFmt w:val="decimal"/>
      <w:lvlText w:val="%1."/>
      <w:lvlJc w:val="left"/>
      <w:pPr>
        <w:tabs>
          <w:tab w:val="left" w:pos="312"/>
        </w:tabs>
      </w:pPr>
    </w:lvl>
  </w:abstractNum>
  <w:abstractNum w:abstractNumId="1">
    <w:nsid w:val="D000C5E8"/>
    <w:multiLevelType w:val="singleLevel"/>
    <w:tmpl w:val="D000C5E8"/>
    <w:lvl w:ilvl="0" w:tentative="0">
      <w:start w:val="1"/>
      <w:numFmt w:val="decimal"/>
      <w:suff w:val="nothing"/>
      <w:lvlText w:val="（%1）"/>
      <w:lvlJc w:val="left"/>
    </w:lvl>
  </w:abstractNum>
  <w:abstractNum w:abstractNumId="2">
    <w:nsid w:val="3D6E61D4"/>
    <w:multiLevelType w:val="multilevel"/>
    <w:tmpl w:val="3D6E61D4"/>
    <w:lvl w:ilvl="0" w:tentative="0">
      <w:start w:val="1"/>
      <w:numFmt w:val="decimalZero"/>
      <w:suff w:val="nothing"/>
      <w:lvlText w:val="URS%1"/>
      <w:lvlJc w:val="left"/>
      <w:pPr>
        <w:ind w:left="420" w:hanging="420"/>
      </w:pPr>
      <w:rPr>
        <w:rFonts w:hint="default"/>
        <w:b w:val="0"/>
        <w:sz w:val="18"/>
        <w:szCs w:val="1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5342D3C"/>
    <w:multiLevelType w:val="multilevel"/>
    <w:tmpl w:val="75342D3C"/>
    <w:lvl w:ilvl="0" w:tentative="0">
      <w:start w:val="1"/>
      <w:numFmt w:val="decimal"/>
      <w:suff w:val="space"/>
      <w:lvlText w:val="%1"/>
      <w:lvlJc w:val="left"/>
      <w:rPr>
        <w:rFonts w:hint="eastAsia"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C36E5D"/>
    <w:rsid w:val="2DE86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ody Text"/>
    <w:basedOn w:val="1"/>
    <w:next w:val="1"/>
    <w:qFormat/>
    <w:uiPriority w:val="99"/>
    <w:rPr>
      <w:sz w:val="28"/>
      <w:szCs w:val="20"/>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TP_Table_Text"/>
    <w:basedOn w:val="1"/>
    <w:qFormat/>
    <w:uiPriority w:val="99"/>
    <w:pPr>
      <w:widowControl/>
      <w:spacing w:before="60" w:after="60"/>
      <w:jc w:val="left"/>
    </w:pPr>
    <w:rPr>
      <w:rFonts w:ascii="Arial" w:hAnsi="Arial" w:cs="Arial"/>
      <w:kern w:val="0"/>
      <w:sz w:val="20"/>
      <w:szCs w:val="20"/>
      <w:lang w:val="en-GB"/>
    </w:rPr>
  </w:style>
  <w:style w:type="paragraph" w:customStyle="1" w:styleId="8">
    <w:name w:val="Table Text"/>
    <w:basedOn w:val="1"/>
    <w:qFormat/>
    <w:uiPriority w:val="0"/>
    <w:pPr>
      <w:widowControl/>
      <w:spacing w:before="60" w:after="60" w:line="440" w:lineRule="exact"/>
      <w:jc w:val="center"/>
    </w:pPr>
    <w:rPr>
      <w:rFonts w:eastAsia="等线 Light"/>
      <w:bCs/>
      <w:kern w:val="0"/>
      <w:sz w:val="24"/>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15.jpeg"/><Relationship Id="rId17" Type="http://schemas.openxmlformats.org/officeDocument/2006/relationships/image" Target="media/image14.pn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4</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2026-05-09T07:52:15Z</dcterms:created>
  <dc:creator>HUAWEI</dc:creator>
  <cp:lastModifiedBy>公诚利卓峪</cp:lastModifiedBy>
  <dcterms:modified xsi:type="dcterms:W3CDTF">2026-05-09T07:57:38Z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eyJoZGlkIjoiNjE4OWRiZmJlNzNhMDEzYTkxMjg0NDk0NjVlOTdjOTgiLCJ1c2VySWQiOiI1MDkzNjkwNTAifQ==</vt:lpwstr>
  </property>
  <property fmtid="{D5CDD505-2E9C-101B-9397-08002B2CF9AE}" pid="4" name="ICV">
    <vt:lpwstr>9E0D8519BB6E461B8E41C1366C1BE9DD_12</vt:lpwstr>
  </property>
</Properties>
</file>