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440001-2025-59009</w:t>
      </w:r>
    </w:p>
    <w:p>
      <w:pPr>
        <w:pStyle w:val="null3"/>
        <w:jc w:val="center"/>
        <w:outlineLvl w:val="3"/>
      </w:pPr>
      <w:r>
        <w:rPr>
          <w:sz w:val="24"/>
          <w:b/>
        </w:rPr>
        <w:t>采购项目编号：</w:t>
      </w:r>
      <w:r>
        <w:rPr>
          <w:sz w:val="24"/>
          <w:b/>
        </w:rPr>
        <w:t>ZB-15-04F-2025-D-F-E37170</w:t>
      </w:r>
    </w:p>
    <w:p>
      <w:pPr>
        <w:pStyle w:val="null3"/>
        <w:jc w:val="center"/>
        <w:outlineLvl w:val="3"/>
      </w:pPr>
      <w:r>
        <w:rPr>
          <w:sz w:val="24"/>
          <w:b/>
        </w:rPr>
        <w:t>项目名称：</w:t>
      </w:r>
      <w:r>
        <w:rPr>
          <w:sz w:val="24"/>
          <w:b/>
        </w:rPr>
        <w:t>星海音乐学院招生考试智慧管理系统建设项目</w:t>
      </w:r>
    </w:p>
    <w:p>
      <w:pPr>
        <w:pStyle w:val="null3"/>
        <w:jc w:val="center"/>
        <w:outlineLvl w:val="3"/>
      </w:pPr>
      <w:r>
        <w:rPr>
          <w:sz w:val="24"/>
          <w:b/>
        </w:rPr>
        <w:t>采购人：</w:t>
      </w:r>
      <w:r>
        <w:rPr>
          <w:sz w:val="24"/>
          <w:b/>
        </w:rPr>
        <w:t>星海音乐学院</w:t>
      </w:r>
    </w:p>
    <w:p>
      <w:pPr>
        <w:pStyle w:val="null3"/>
        <w:jc w:val="center"/>
        <w:outlineLvl w:val="3"/>
      </w:pPr>
      <w:r>
        <w:rPr>
          <w:sz w:val="24"/>
          <w:b/>
        </w:rPr>
        <w:t>采购代理机构：</w:t>
      </w:r>
      <w:r>
        <w:rPr>
          <w:sz w:val="24"/>
          <w:b/>
        </w:rPr>
        <w:t>公诚管理咨询有限公司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公诚管理咨询有限公司</w:t>
      </w:r>
      <w:r>
        <w:rPr/>
        <w:t>受</w:t>
      </w:r>
      <w:r>
        <w:rPr/>
        <w:t>星海音乐学院</w:t>
      </w:r>
      <w:r>
        <w:rPr/>
        <w:t>的委托，采用</w:t>
      </w:r>
      <w:r>
        <w:rPr/>
        <w:t>公开招标</w:t>
      </w:r>
      <w:r>
        <w:rPr/>
        <w:t>方式组织采购</w:t>
      </w:r>
      <w:r>
        <w:rPr/>
        <w:t>星海音乐学院招生考试智慧管理系统建设项目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星海音乐学院招生考试智慧管理系统建设项目</w:t>
      </w:r>
    </w:p>
    <w:p>
      <w:pPr>
        <w:pStyle w:val="null3"/>
        <w:ind w:firstLine="480"/>
      </w:pPr>
      <w:r>
        <w:rPr/>
        <w:t>采购计划编号：</w:t>
      </w:r>
      <w:r>
        <w:rPr/>
        <w:t>440001-2025-59009</w:t>
      </w:r>
    </w:p>
    <w:p>
      <w:pPr>
        <w:pStyle w:val="null3"/>
        <w:ind w:firstLine="480"/>
      </w:pPr>
      <w:r>
        <w:rPr/>
        <w:t>采购项目编号：</w:t>
      </w:r>
      <w:r>
        <w:rPr/>
        <w:t>ZB-15-04F-2025-D-F-E37170</w:t>
      </w:r>
    </w:p>
    <w:p>
      <w:pPr>
        <w:pStyle w:val="null3"/>
        <w:ind w:firstLine="480"/>
      </w:pPr>
      <w:r>
        <w:rPr/>
        <w:t>采购方式：</w:t>
      </w:r>
      <w:r>
        <w:rPr/>
        <w:t>公开招标</w:t>
      </w:r>
    </w:p>
    <w:p>
      <w:pPr>
        <w:pStyle w:val="null3"/>
        <w:ind w:firstLine="480"/>
      </w:pPr>
      <w:r>
        <w:rPr/>
        <w:t>预算金额：</w:t>
      </w:r>
      <w:r>
        <w:rPr/>
        <w:t>1,250,000.00</w:t>
      </w:r>
      <w:r>
        <w:rPr/>
        <w:t>元</w:t>
      </w:r>
    </w:p>
    <w:p>
      <w:pPr>
        <w:pStyle w:val="null3"/>
        <w:outlineLvl w:val="3"/>
      </w:pPr>
      <w:r>
        <w:rPr>
          <w:sz w:val="24"/>
          <w:b/>
        </w:rPr>
        <w:t>2.项目内容及需求情况（采购项目技术规格、参数及要求）</w:t>
      </w:r>
    </w:p>
    <w:p>
      <w:pPr>
        <w:pStyle w:val="null3"/>
      </w:pPr>
      <w:r>
        <w:rPr/>
        <w:t>采购包1(星海音乐学院招生考试智慧管理系统建设项目):</w:t>
      </w:r>
    </w:p>
    <w:p>
      <w:pPr>
        <w:pStyle w:val="null3"/>
      </w:pPr>
      <w:r>
        <w:rPr/>
        <w:t>采购包预算金额：1,250,000.00元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其他信息技术服务</w:t>
            </w:r>
          </w:p>
        </w:tc>
        <w:tc>
          <w:tcPr>
            <w:tcW w:type="dxa" w:w="2136"/>
          </w:tcPr>
          <w:p>
            <w:pPr>
              <w:pStyle w:val="null3"/>
            </w:pPr>
            <w:r>
              <w:rPr/>
              <w:t>星海音乐学院招生考试智慧管理系统建设项目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合同履行期限：合同签订之日起18个月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或身份证等相关证明）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2）有依法缴纳税收和社会保障资金的良好记录：提供声明函（格式自拟或参考招标公告附件）</w:t>
      </w:r>
    </w:p>
    <w:p>
      <w:pPr>
        <w:pStyle w:val="null3"/>
      </w:pPr>
      <w:r>
        <w:rPr/>
        <w:t>3）具有良好的商业信誉和健全的财务会计制度：提供声明函（格式自拟或参考招标公告附件）</w:t>
      </w:r>
    </w:p>
    <w:p>
      <w:pPr>
        <w:pStyle w:val="null3"/>
      </w:pPr>
      <w:r>
        <w:rPr/>
        <w:t>4）履行合同所必需的设备和专业技术能力：提供声明函（格式自拟或参考招标公告附件）</w:t>
      </w: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声明函（格式自拟或参考招标公告附件）</w:t>
      </w:r>
    </w:p>
    <w:p>
      <w:pPr>
        <w:pStyle w:val="null3"/>
        <w:outlineLvl w:val="3"/>
      </w:pPr>
      <w:r>
        <w:rPr>
          <w:sz w:val="24"/>
          <w:b/>
        </w:rPr>
        <w:t>2.落实政府采购政策需满足的资格要求：</w:t>
      </w:r>
    </w:p>
    <w:p>
      <w:pPr>
        <w:pStyle w:val="null3"/>
        <w:jc w:val="left"/>
      </w:pPr>
      <w:r>
        <w:rPr/>
        <w:t>采购包1（星海音乐学院招生考试智慧管理系统建设项目）：</w:t>
      </w:r>
      <w:r>
        <w:rPr/>
        <w:t>本项目属于专门面向中小企业采购的项目。参与的供应商服务全部由符合政策要求的中小企业承接。供应商须为符合本项目采购标的对应行业（软件和信息技术服务业）划分标准的中小企业（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采购包1（星海音乐学院招生考试智慧管理系统建设项目）：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如国家有关规定调整上述网站查询渠道的，以最新规定为准。）</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同一合同项下的其他采购活动。提供声明函（格式自拟或参考招标公告附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星海音乐学院</w:t>
      </w:r>
    </w:p>
    <w:p>
      <w:pPr>
        <w:pStyle w:val="null3"/>
        <w:ind w:firstLine="480"/>
      </w:pPr>
      <w:r>
        <w:rPr/>
        <w:t xml:space="preserve"> 地址：</w:t>
      </w:r>
      <w:r>
        <w:rPr/>
        <w:t>广州市番禺区小谷围街外环西路398号</w:t>
      </w:r>
    </w:p>
    <w:p>
      <w:pPr>
        <w:pStyle w:val="null3"/>
        <w:ind w:firstLine="480"/>
      </w:pPr>
      <w:r>
        <w:rPr/>
        <w:t xml:space="preserve"> 联系方式：</w:t>
      </w:r>
      <w:r>
        <w:rPr/>
        <w:t>020-39363052</w:t>
      </w:r>
    </w:p>
    <w:p>
      <w:pPr>
        <w:pStyle w:val="null3"/>
        <w:outlineLvl w:val="3"/>
      </w:pPr>
      <w:r>
        <w:rPr>
          <w:sz w:val="24"/>
          <w:b/>
        </w:rPr>
        <w:t xml:space="preserve"> 2.采购代理机构信息</w:t>
      </w:r>
    </w:p>
    <w:p>
      <w:pPr>
        <w:pStyle w:val="null3"/>
        <w:ind w:firstLine="480"/>
      </w:pPr>
      <w:r>
        <w:rPr/>
        <w:t xml:space="preserve"> 名称：</w:t>
      </w:r>
      <w:r>
        <w:rPr/>
        <w:t>公诚管理咨询有限公司</w:t>
      </w:r>
    </w:p>
    <w:p>
      <w:pPr>
        <w:pStyle w:val="null3"/>
        <w:ind w:firstLine="480"/>
      </w:pPr>
      <w:r>
        <w:rPr/>
        <w:t xml:space="preserve"> 地址：</w:t>
      </w:r>
      <w:r>
        <w:rPr/>
        <w:t>广州市天河区员村街道春融三路7号南方财经大厦32层</w:t>
      </w:r>
    </w:p>
    <w:p>
      <w:pPr>
        <w:pStyle w:val="null3"/>
        <w:ind w:firstLine="480"/>
      </w:pPr>
      <w:r>
        <w:rPr/>
        <w:t xml:space="preserve"> 联系方式：</w:t>
      </w:r>
      <w:r>
        <w:rPr/>
        <w:t>司徒嘉健13418403040、刘宏慧13929586770</w:t>
      </w:r>
    </w:p>
    <w:p>
      <w:pPr>
        <w:pStyle w:val="null3"/>
        <w:outlineLvl w:val="3"/>
      </w:pPr>
      <w:r>
        <w:rPr>
          <w:sz w:val="24"/>
          <w:b/>
        </w:rPr>
        <w:t xml:space="preserve"> 3.项目联系方式</w:t>
      </w:r>
    </w:p>
    <w:p>
      <w:pPr>
        <w:pStyle w:val="null3"/>
        <w:ind w:firstLine="480"/>
      </w:pPr>
      <w:r>
        <w:rPr/>
        <w:t xml:space="preserve"> 项目联系人：</w:t>
      </w:r>
      <w:r>
        <w:rPr/>
        <w:t>宋晋刚、戚琳、池锦俊、吴松浩、刘宏慧、司徒嘉健</w:t>
      </w:r>
    </w:p>
    <w:p>
      <w:pPr>
        <w:pStyle w:val="null3"/>
        <w:ind w:firstLine="480"/>
      </w:pPr>
      <w:r>
        <w:rPr/>
        <w:t xml:space="preserve"> 电话：</w:t>
      </w:r>
      <w:r>
        <w:rPr/>
        <w:t>司徒嘉健13418403040、刘宏慧13929586770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公诚管理咨询有限公司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w:t>
      </w:r>
      <w:r>
        <w:rPr>
          <w:sz w:val="24"/>
        </w:rPr>
        <w:t>一</w:t>
      </w:r>
      <w:r>
        <w:rPr>
          <w:sz w:val="24"/>
        </w:rPr>
        <w:t>）本需求书中打</w:t>
      </w:r>
      <w:r>
        <w:rPr>
          <w:sz w:val="24"/>
        </w:rPr>
        <w:t>“★”号条款（包括商务要求和技术要求）为实质性条款，若有任何一条负偏离或不满足则导致投标（响应）无效。打“▲”号条款为重要技术参数（如有），若有部分“▲”条款未响应或不满足，将根据评审要求影响其得分，但不作为无效投标（响应）条款。</w:t>
      </w:r>
    </w:p>
    <w:p>
      <w:pPr>
        <w:pStyle w:val="null3"/>
      </w:pPr>
      <w:r>
        <w:rPr>
          <w:sz w:val="24"/>
        </w:rPr>
        <w:t>（</w:t>
      </w:r>
      <w:r>
        <w:rPr>
          <w:sz w:val="24"/>
        </w:rPr>
        <w:t>二</w:t>
      </w:r>
      <w:r>
        <w:rPr>
          <w:sz w:val="24"/>
        </w:rPr>
        <w:t>）</w:t>
      </w:r>
      <w:r>
        <w:rPr>
          <w:sz w:val="24"/>
        </w:rPr>
        <w:t>2021年9月，教育部发布《关于进一步加强和改进普通高等学校艺术类专业考试招生工作的指导意见》教学〔2021〕3号，明确要求借助现代技术手段把控考试入口关、组织关、评分关，实现考生、评委、考场“三随机”编排，严防替考舞弊，完善专业考试评分标准，积极采取“考评分离”、评委现场独立打分、全程录音录像等方式，确保评分公平公正。教育部《高校招生领域专项整治工作方案》文件要求，“高校要加快建设招考一体化信息管理平台，运用区块链、人工智能等信息技术，对报名、资格审核、命题、组考、评分、录取等环节进行全流程信息化管理，确保可追溯、可复核。为贯彻落实国家关于考试招生制度改革和高校信息化管理的政策要求，提升</w:t>
      </w:r>
      <w:r>
        <w:rPr>
          <w:sz w:val="24"/>
        </w:rPr>
        <w:t>学校</w:t>
      </w:r>
      <w:r>
        <w:rPr>
          <w:sz w:val="24"/>
        </w:rPr>
        <w:t>招生考试管理的智能化、规范化与公平性水平，现计划对现有考试管理系统进行全面升级。</w:t>
      </w:r>
    </w:p>
    <w:p>
      <w:pPr>
        <w:pStyle w:val="null3"/>
      </w:pPr>
      <w:r>
        <w:rPr>
          <w:sz w:val="24"/>
        </w:rPr>
        <w:t>（</w:t>
      </w:r>
      <w:r>
        <w:rPr>
          <w:sz w:val="24"/>
        </w:rPr>
        <w:t>三</w:t>
      </w:r>
      <w:r>
        <w:rPr>
          <w:sz w:val="24"/>
        </w:rPr>
        <w:t>）本项目包括以下内容：</w:t>
      </w:r>
    </w:p>
    <w:tbl>
      <w:tblPr>
        <w:tblW w:w="0" w:type="auto"/>
        <w:tblBorders>
          <w:top w:val="none" w:color="000000" w:sz="4"/>
          <w:left w:val="none" w:color="000000" w:sz="4"/>
          <w:bottom w:val="none" w:color="000000" w:sz="4"/>
          <w:right w:val="none" w:color="000000" w:sz="4"/>
          <w:insideH w:val="none"/>
          <w:insideV w:val="none"/>
        </w:tblBorders>
      </w:tblPr>
      <w:tblGrid>
        <w:gridCol w:w="666"/>
        <w:gridCol w:w="5535"/>
        <w:gridCol w:w="2103"/>
      </w:tblGrid>
      <w:tr>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5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内容</w:t>
            </w:r>
          </w:p>
        </w:tc>
        <w:tc>
          <w:tcPr>
            <w:tcW w:type="dxa" w:w="2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项目周期</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5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报名缴费系统和考试管理系统进行整合及智慧化升级</w:t>
            </w:r>
          </w:p>
        </w:tc>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8</w:t>
            </w:r>
            <w:r>
              <w:rPr>
                <w:sz w:val="22"/>
              </w:rPr>
              <w:t>个月</w:t>
            </w:r>
          </w:p>
        </w:tc>
      </w:tr>
    </w:tbl>
    <w:p>
      <w:pPr>
        <w:pStyle w:val="null3"/>
      </w:pPr>
      <w:r>
        <w:rPr>
          <w:sz w:val="24"/>
        </w:rPr>
        <w:t>（</w:t>
      </w:r>
      <w:r>
        <w:rPr>
          <w:sz w:val="24"/>
        </w:rPr>
        <w:t>四</w:t>
      </w:r>
      <w:r>
        <w:rPr>
          <w:sz w:val="24"/>
        </w:rPr>
        <w:t>）项目目标：</w:t>
      </w:r>
    </w:p>
    <w:p>
      <w:pPr>
        <w:pStyle w:val="null3"/>
      </w:pPr>
      <w:r>
        <w:rPr>
          <w:sz w:val="24"/>
        </w:rPr>
        <w:t>聚焦</w:t>
      </w:r>
      <w:r>
        <w:rPr>
          <w:sz w:val="24"/>
        </w:rPr>
        <w:t>“智能化、全流程、高安全”核心目标，整合原有报名缴费系统和考试管理系统，并对系统进行智慧化升级。构建一个覆盖考生报名、考场编排、现场管理、成绩管理到数据归档的全流程、一体化智慧考试管理平台，</w:t>
      </w:r>
      <w:r>
        <w:rPr>
          <w:sz w:val="24"/>
        </w:rPr>
        <w:t>平台具有</w:t>
      </w:r>
      <w:r>
        <w:rPr>
          <w:sz w:val="24"/>
        </w:rPr>
        <w:t>人脸识别、数据大屏、录制</w:t>
      </w:r>
      <w:r>
        <w:rPr>
          <w:sz w:val="24"/>
        </w:rPr>
        <w:t>等功能</w:t>
      </w:r>
      <w:r>
        <w:rPr>
          <w:sz w:val="24"/>
        </w:rPr>
        <w:t>，实现考试全环节智能化管理。</w:t>
      </w:r>
    </w:p>
    <w:p>
      <w:pPr>
        <w:pStyle w:val="null3"/>
      </w:pPr>
      <w:r>
        <w:rPr>
          <w:sz w:val="24"/>
        </w:rPr>
        <w:t>（</w:t>
      </w:r>
      <w:r>
        <w:rPr>
          <w:sz w:val="24"/>
        </w:rPr>
        <w:t>1）打破数据壁垒，实现业务数据的互联互通；</w:t>
      </w:r>
    </w:p>
    <w:p>
      <w:pPr>
        <w:pStyle w:val="null3"/>
      </w:pPr>
      <w:r>
        <w:rPr>
          <w:sz w:val="24"/>
        </w:rPr>
        <w:t>（</w:t>
      </w:r>
      <w:r>
        <w:rPr>
          <w:sz w:val="24"/>
        </w:rPr>
        <w:t>2）运用智能算法，提升考场编排与资源调度的智能化水平；</w:t>
      </w:r>
    </w:p>
    <w:p>
      <w:pPr>
        <w:pStyle w:val="null3"/>
      </w:pPr>
      <w:r>
        <w:rPr>
          <w:sz w:val="24"/>
        </w:rPr>
        <w:t>（</w:t>
      </w:r>
      <w:r>
        <w:rPr>
          <w:sz w:val="24"/>
        </w:rPr>
        <w:t>3）扩充功能模块，实现考试全生命周期闭环管理；</w:t>
      </w:r>
    </w:p>
    <w:p>
      <w:pPr>
        <w:pStyle w:val="null3"/>
      </w:pPr>
      <w:r>
        <w:rPr>
          <w:sz w:val="24"/>
        </w:rPr>
        <w:t>（</w:t>
      </w:r>
      <w:r>
        <w:rPr>
          <w:sz w:val="24"/>
        </w:rPr>
        <w:t>4）技术架构升级，实现从C/S到B/S架构的现代化转型；</w:t>
      </w:r>
    </w:p>
    <w:p>
      <w:pPr>
        <w:pStyle w:val="null3"/>
      </w:pPr>
      <w:r>
        <w:rPr>
          <w:sz w:val="24"/>
        </w:rPr>
        <w:t>（</w:t>
      </w:r>
      <w:r>
        <w:rPr>
          <w:sz w:val="24"/>
        </w:rPr>
        <w:t>5）保障系统高可靠运行，具备高性能与高并发处理能力；</w:t>
      </w:r>
    </w:p>
    <w:p>
      <w:pPr>
        <w:pStyle w:val="null3"/>
      </w:pPr>
      <w:r>
        <w:rPr>
          <w:sz w:val="24"/>
        </w:rPr>
        <w:t>（</w:t>
      </w:r>
      <w:r>
        <w:rPr>
          <w:sz w:val="24"/>
        </w:rPr>
        <w:t>6）建立全流程身份核验机制，降低替考风险，保障考试公平；</w:t>
      </w:r>
    </w:p>
    <w:p>
      <w:pPr>
        <w:pStyle w:val="null3"/>
      </w:pPr>
      <w:r>
        <w:rPr>
          <w:sz w:val="24"/>
        </w:rPr>
        <w:t>（</w:t>
      </w:r>
      <w:r>
        <w:rPr>
          <w:sz w:val="24"/>
        </w:rPr>
        <w:t>7）强化数据安全防护与操作全流程审计，保障数据合规可控；</w:t>
      </w:r>
    </w:p>
    <w:p>
      <w:pPr>
        <w:pStyle w:val="null3"/>
      </w:pPr>
      <w:r>
        <w:rPr>
          <w:sz w:val="24"/>
        </w:rPr>
        <w:t>（</w:t>
      </w:r>
      <w:r>
        <w:rPr>
          <w:sz w:val="24"/>
        </w:rPr>
        <w:t>8）优化用户操作体验，减少人工干预，提升业务办理效率；</w:t>
      </w:r>
    </w:p>
    <w:p>
      <w:pPr>
        <w:pStyle w:val="null3"/>
      </w:pPr>
      <w:r>
        <w:rPr>
          <w:sz w:val="24"/>
        </w:rPr>
        <w:t>（</w:t>
      </w:r>
      <w:r>
        <w:rPr>
          <w:sz w:val="24"/>
        </w:rPr>
        <w:t>9）支持本科、研招、统考等全类别考试管理，打破考试类型壁垒。</w:t>
      </w:r>
    </w:p>
    <w:p>
      <w:pPr>
        <w:pStyle w:val="null3"/>
      </w:pPr>
      <w:r>
        <w:rPr/>
        <w:t>采购包1（星海音乐学院招生考试智慧管理系统建设项目）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合同签订之日起6个月内完成上线交付，12个月内完成试运行，18个月完成最终验收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1期：支付比例30%,合同签订生效后，中标人向采购人提交合法有效的同等金额的发票后5个工作日内，采购人支付给中标人合同总价的30%作为预付款</w:t>
            </w:r>
          </w:p>
          <w:p>
            <w:pPr>
              <w:pStyle w:val="null3"/>
            </w:pPr>
            <w:r>
              <w:rPr/>
              <w:t>2期：支付比例40%,完成上线交付后，中标人向采购人提交合法有效的同等金额的发票后10个工作日内，采购人向中标人一次性支付合同总价的40%</w:t>
            </w:r>
          </w:p>
          <w:p>
            <w:pPr>
              <w:pStyle w:val="null3"/>
            </w:pPr>
            <w:r>
              <w:rPr/>
              <w:t>3期：支付比例20%,完成试运行后，中标人向采购人提交合法有效的同等金额的发票后10个工作日内，采购人向中标人一次性支付合同总价的20%</w:t>
            </w:r>
          </w:p>
          <w:p>
            <w:pPr>
              <w:pStyle w:val="null3"/>
            </w:pPr>
            <w:r>
              <w:rPr/>
              <w:t>4期：支付比例10%,系统完成验收并完成等保测评后，中标人向采购人提交合法有效的同等金额的发票后10个工作日内，采购人向中标人一次性支付的剩余费用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于收到中标人验收申请后7日内组织履约验收，按本项目招标文件规定的标准及中标人承诺文件的标准进行验收。中标人所提供的技术与服务应与招标文件规定的技术要求相一致；若技术性能无特殊说明，则按国家有关部门最新颁布的标准及规范为准。中标人应在项目进程中采取一切必要措施保障其所提供的服务符合服务质量标准。如因不可抗力等特殊原因不能保障服务事项的质量，中标人应书面通知采购人。 （2）中标人保证，依据合同向采购人提供的考试管理系统及其附属产品不存在品质上的瑕疵，能够按照合同所规定的技术规范、要求和功能正常运行。中标人保证其所提供的考试管理系统在当前情况下是最适合本项目的版本。 （3）验收测试的过程和结果必须详细记录，测试中如发现系统性能指标或功能上不符合招标文件和合同要求时，将被看作性能不合格，采购人有权拒收并要求赔偿。项目维护期内不能出现重大系统故障，影响业务的正常运行，同时中标人需得到采购人签字的运维工作用户确认书或用户意见书。 （4）如果采购人因一个或多个检查结果书面通知中标人停止提供合同规定的相关服务，双方应按照合同规定的争议解决方式及合同解除程序处理合同解除事宜。 （5）本项目由采购人组织验收，人员（含第三方专业机构的专家）由采购人指定或聘请、等保及漏洞修复费用均包含在投标报价中。</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售后服务，中标人需提供7*24小时的电话支持，并在敏感时期、重大节假日提供技术人员专门值守服务。项目服务期内，中标人应提供定期的安全漏洞修复、性能优化等服务，总结常见问题及解决方案，优化服务流程；其中，系统故障平均响应时间小于1小时，系统故障平均处理时间不超过24小时，系统漏洞修复时间不超过48小时。</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其他信息技术服务</w:t>
            </w:r>
          </w:p>
        </w:tc>
        <w:tc>
          <w:tcPr>
            <w:tcW w:type="dxa" w:w="933"/>
          </w:tcPr>
          <w:p>
            <w:pPr>
              <w:pStyle w:val="null3"/>
              <w:jc w:val="left"/>
            </w:pPr>
            <w:r>
              <w:rPr/>
              <w:t>星海音乐学院招生考试智慧管理系统建设项目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1,250,000.00</w:t>
            </w:r>
          </w:p>
        </w:tc>
        <w:tc>
          <w:tcPr>
            <w:tcW w:type="dxa" w:w="933"/>
          </w:tcPr>
          <w:p>
            <w:pPr>
              <w:pStyle w:val="null3"/>
              <w:jc w:val="right"/>
            </w:pPr>
            <w:r>
              <w:rPr/>
              <w:t>1,250,000.00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星海音乐学院招生考试智慧管理系统建设项目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color w:val="000000"/>
              </w:rPr>
              <w:t>一、</w:t>
            </w:r>
            <w:r>
              <w:rPr>
                <w:sz w:val="21"/>
                <w:b/>
                <w:color w:val="000000"/>
              </w:rPr>
              <w:t>技术要求：</w:t>
            </w:r>
          </w:p>
        </w:tc>
      </w:tr>
      <w:tr>
        <w:tc>
          <w:tcPr>
            <w:tcW w:type="dxa" w:w="2076"/>
          </w:tcPr>
          <w:p/>
        </w:tc>
        <w:tc>
          <w:tcPr>
            <w:tcW w:type="dxa" w:w="415"/>
          </w:tcPr>
          <w:p>
            <w:pPr>
              <w:pStyle w:val="null3"/>
            </w:pPr>
            <w:r>
              <w:rPr/>
              <w:t>2</w:t>
            </w:r>
          </w:p>
        </w:tc>
        <w:tc>
          <w:tcPr>
            <w:tcW w:type="dxa" w:w="5814"/>
          </w:tcPr>
          <w:p>
            <w:pPr>
              <w:pStyle w:val="null3"/>
            </w:pPr>
            <w:r>
              <w:rPr>
                <w:sz w:val="21"/>
                <w:color w:val="000000"/>
              </w:rPr>
              <w:t>（</w:t>
            </w:r>
            <w:r>
              <w:rPr>
                <w:sz w:val="21"/>
                <w:color w:val="000000"/>
              </w:rPr>
              <w:t>1）系统适应性好，自适应移动终端设备。</w:t>
            </w:r>
          </w:p>
        </w:tc>
      </w:tr>
      <w:tr>
        <w:tc>
          <w:tcPr>
            <w:tcW w:type="dxa" w:w="2076"/>
          </w:tcPr>
          <w:p/>
        </w:tc>
        <w:tc>
          <w:tcPr>
            <w:tcW w:type="dxa" w:w="415"/>
          </w:tcPr>
          <w:p>
            <w:pPr>
              <w:pStyle w:val="null3"/>
            </w:pPr>
            <w:r>
              <w:rPr/>
              <w:t>3</w:t>
            </w:r>
          </w:p>
        </w:tc>
        <w:tc>
          <w:tcPr>
            <w:tcW w:type="dxa" w:w="5814"/>
          </w:tcPr>
          <w:p>
            <w:pPr>
              <w:pStyle w:val="null3"/>
            </w:pPr>
            <w:r>
              <w:rPr>
                <w:sz w:val="21"/>
              </w:rPr>
              <w:t>（</w:t>
            </w:r>
            <w:r>
              <w:rPr>
                <w:sz w:val="21"/>
              </w:rPr>
              <w:t>2）实现网页浏览器、移动端H5和公众号等不同的业务场景（例如查询类功能、持久配置项）进行本地化缓存。</w:t>
            </w:r>
          </w:p>
        </w:tc>
      </w:tr>
      <w:tr>
        <w:tc>
          <w:tcPr>
            <w:tcW w:type="dxa" w:w="2076"/>
          </w:tcPr>
          <w:p/>
        </w:tc>
        <w:tc>
          <w:tcPr>
            <w:tcW w:type="dxa" w:w="415"/>
          </w:tcPr>
          <w:p>
            <w:pPr>
              <w:pStyle w:val="null3"/>
            </w:pPr>
            <w:r>
              <w:rPr/>
              <w:t>4</w:t>
            </w:r>
          </w:p>
        </w:tc>
        <w:tc>
          <w:tcPr>
            <w:tcW w:type="dxa" w:w="5814"/>
          </w:tcPr>
          <w:p>
            <w:pPr>
              <w:pStyle w:val="null3"/>
            </w:pPr>
            <w:r>
              <w:rPr>
                <w:sz w:val="21"/>
              </w:rPr>
              <w:t>（</w:t>
            </w:r>
            <w:r>
              <w:rPr>
                <w:sz w:val="21"/>
              </w:rPr>
              <w:t>3）单台虚拟机可以根据配置启动多个节点，当单个节点的压力存在性能瓶颈，只需横向扩展API相应的应用服务器即可，可快速定位出性能瓶颈，并进行快速扩展。</w:t>
            </w:r>
          </w:p>
        </w:tc>
      </w:tr>
      <w:tr>
        <w:tc>
          <w:tcPr>
            <w:tcW w:type="dxa" w:w="2076"/>
          </w:tcPr>
          <w:p/>
        </w:tc>
        <w:tc>
          <w:tcPr>
            <w:tcW w:type="dxa" w:w="415"/>
          </w:tcPr>
          <w:p>
            <w:pPr>
              <w:pStyle w:val="null3"/>
            </w:pPr>
            <w:r>
              <w:rPr/>
              <w:t>5</w:t>
            </w:r>
          </w:p>
        </w:tc>
        <w:tc>
          <w:tcPr>
            <w:tcW w:type="dxa" w:w="5814"/>
          </w:tcPr>
          <w:p>
            <w:pPr>
              <w:pStyle w:val="null3"/>
            </w:pPr>
            <w:r>
              <w:rPr>
                <w:sz w:val="21"/>
              </w:rPr>
              <w:t>（</w:t>
            </w:r>
            <w:r>
              <w:rPr>
                <w:sz w:val="21"/>
              </w:rPr>
              <w:t>4）支持多终端应用，采用H5页面技术实现，一次开发多端使用。不涉及到原生控件的功能与未查询类功能使用H5技术。</w:t>
            </w:r>
          </w:p>
        </w:tc>
      </w:tr>
      <w:tr>
        <w:tc>
          <w:tcPr>
            <w:tcW w:type="dxa" w:w="2076"/>
          </w:tcPr>
          <w:p/>
        </w:tc>
        <w:tc>
          <w:tcPr>
            <w:tcW w:type="dxa" w:w="415"/>
          </w:tcPr>
          <w:p>
            <w:pPr>
              <w:pStyle w:val="null3"/>
            </w:pPr>
            <w:r>
              <w:rPr/>
              <w:t>6</w:t>
            </w:r>
          </w:p>
        </w:tc>
        <w:tc>
          <w:tcPr>
            <w:tcW w:type="dxa" w:w="5814"/>
          </w:tcPr>
          <w:p>
            <w:pPr>
              <w:pStyle w:val="null3"/>
            </w:pPr>
            <w:r>
              <w:rPr>
                <w:sz w:val="21"/>
              </w:rPr>
              <w:t>（</w:t>
            </w:r>
            <w:r>
              <w:rPr>
                <w:sz w:val="21"/>
              </w:rPr>
              <w:t>5）支持采用微服务的方式，提供HTTP</w:t>
            </w:r>
            <w:r>
              <w:rPr>
                <w:sz w:val="21"/>
              </w:rPr>
              <w:t>、</w:t>
            </w:r>
            <w:r>
              <w:rPr>
                <w:sz w:val="21"/>
              </w:rPr>
              <w:t>REST</w:t>
            </w:r>
            <w:r>
              <w:rPr>
                <w:sz w:val="21"/>
              </w:rPr>
              <w:t>、</w:t>
            </w:r>
            <w:r>
              <w:rPr>
                <w:sz w:val="21"/>
              </w:rPr>
              <w:t>API服务，输出JSON格式，使后端工程师只关注数据与业务的关系，提供稳定、合理的API接口，便于组织上的统一管理。</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1"/>
              </w:rPr>
              <w:t>（</w:t>
            </w:r>
            <w:r>
              <w:rPr>
                <w:sz w:val="21"/>
              </w:rPr>
              <w:t>6</w:t>
            </w:r>
            <w:r>
              <w:rPr>
                <w:sz w:val="21"/>
              </w:rPr>
              <w:t>）对于</w:t>
            </w:r>
            <w:r>
              <w:rPr>
                <w:sz w:val="21"/>
              </w:rPr>
              <w:t>HTTP</w:t>
            </w:r>
            <w:r>
              <w:rPr>
                <w:sz w:val="21"/>
              </w:rPr>
              <w:t>、</w:t>
            </w:r>
            <w:r>
              <w:rPr>
                <w:sz w:val="21"/>
              </w:rPr>
              <w:t>REST</w:t>
            </w:r>
            <w:r>
              <w:rPr>
                <w:sz w:val="21"/>
              </w:rPr>
              <w:t>、</w:t>
            </w:r>
            <w:r>
              <w:rPr>
                <w:sz w:val="21"/>
              </w:rPr>
              <w:t>API统一采用SSL加密方式进行传输，并采用四防策略，防伪装攻击、防篡改攻击、防重放攻击（请求被截获，稍后被重放或多次重放）、防数据信息泄漏，需要对关键信息进行加密传输，例如姓名、手机号码、身份证等常规关键字。</w:t>
            </w:r>
          </w:p>
        </w:tc>
      </w:tr>
      <w:tr>
        <w:tc>
          <w:tcPr>
            <w:tcW w:type="dxa" w:w="2076"/>
          </w:tcPr>
          <w:p/>
        </w:tc>
        <w:tc>
          <w:tcPr>
            <w:tcW w:type="dxa" w:w="415"/>
          </w:tcPr>
          <w:p>
            <w:pPr>
              <w:pStyle w:val="null3"/>
            </w:pPr>
            <w:r>
              <w:rPr/>
              <w:t>8</w:t>
            </w:r>
          </w:p>
        </w:tc>
        <w:tc>
          <w:tcPr>
            <w:tcW w:type="dxa" w:w="5814"/>
          </w:tcPr>
          <w:p>
            <w:pPr>
              <w:pStyle w:val="null3"/>
            </w:pPr>
            <w:r>
              <w:rPr>
                <w:sz w:val="21"/>
              </w:rPr>
              <w:t>（</w:t>
            </w:r>
            <w:r>
              <w:rPr>
                <w:sz w:val="21"/>
              </w:rPr>
              <w:t>7</w:t>
            </w:r>
            <w:r>
              <w:rPr>
                <w:sz w:val="21"/>
              </w:rPr>
              <w:t>）支持对重复查询的业务，利用</w:t>
            </w:r>
            <w:r>
              <w:rPr>
                <w:sz w:val="21"/>
              </w:rPr>
              <w:t>Redis缓存能力。</w:t>
            </w:r>
          </w:p>
        </w:tc>
      </w:tr>
      <w:tr>
        <w:tc>
          <w:tcPr>
            <w:tcW w:type="dxa" w:w="2076"/>
          </w:tcPr>
          <w:p/>
        </w:tc>
        <w:tc>
          <w:tcPr>
            <w:tcW w:type="dxa" w:w="415"/>
          </w:tcPr>
          <w:p>
            <w:pPr>
              <w:pStyle w:val="null3"/>
            </w:pPr>
            <w:r>
              <w:rPr/>
              <w:t>9</w:t>
            </w:r>
          </w:p>
        </w:tc>
        <w:tc>
          <w:tcPr>
            <w:tcW w:type="dxa" w:w="5814"/>
          </w:tcPr>
          <w:p>
            <w:pPr>
              <w:pStyle w:val="null3"/>
            </w:pPr>
            <w:r>
              <w:rPr>
                <w:sz w:val="21"/>
                <w:color w:val="000000"/>
              </w:rPr>
              <w:t>（</w:t>
            </w:r>
            <w:r>
              <w:rPr>
                <w:sz w:val="21"/>
                <w:color w:val="000000"/>
              </w:rPr>
              <w:t>8</w:t>
            </w:r>
            <w:r>
              <w:rPr>
                <w:sz w:val="21"/>
                <w:color w:val="000000"/>
              </w:rPr>
              <w:t>）</w:t>
            </w:r>
            <w:r>
              <w:rPr>
                <w:sz w:val="21"/>
              </w:rPr>
              <w:t>适配国.产.化操作系统，系统开发在支持传统技术路线的基础上还需同时兼容信.创技术路线。</w:t>
            </w:r>
          </w:p>
        </w:tc>
      </w:tr>
      <w:tr>
        <w:tc>
          <w:tcPr>
            <w:tcW w:type="dxa" w:w="2076"/>
          </w:tcPr>
          <w:p/>
        </w:tc>
        <w:tc>
          <w:tcPr>
            <w:tcW w:type="dxa" w:w="415"/>
          </w:tcPr>
          <w:p>
            <w:pPr>
              <w:pStyle w:val="null3"/>
            </w:pPr>
            <w:r>
              <w:rPr/>
              <w:t>10</w:t>
            </w:r>
          </w:p>
        </w:tc>
        <w:tc>
          <w:tcPr>
            <w:tcW w:type="dxa" w:w="5814"/>
          </w:tcPr>
          <w:p>
            <w:pPr>
              <w:pStyle w:val="null3"/>
            </w:pPr>
            <w:r>
              <w:rPr>
                <w:sz w:val="21"/>
                <w:b/>
                <w:color w:val="000000"/>
              </w:rPr>
              <w:t>二、</w:t>
            </w:r>
            <w:r>
              <w:rPr>
                <w:sz w:val="21"/>
                <w:b/>
                <w:color w:val="000000"/>
              </w:rPr>
              <w:t>服务要求：</w:t>
            </w:r>
          </w:p>
        </w:tc>
      </w:tr>
      <w:tr>
        <w:tc>
          <w:tcPr>
            <w:tcW w:type="dxa" w:w="2076"/>
          </w:tcPr>
          <w:p/>
        </w:tc>
        <w:tc>
          <w:tcPr>
            <w:tcW w:type="dxa" w:w="415"/>
          </w:tcPr>
          <w:p>
            <w:pPr>
              <w:pStyle w:val="null3"/>
            </w:pPr>
            <w:r>
              <w:rPr/>
              <w:t>11</w:t>
            </w:r>
          </w:p>
        </w:tc>
        <w:tc>
          <w:tcPr>
            <w:tcW w:type="dxa" w:w="5814"/>
          </w:tcPr>
          <w:p>
            <w:pPr>
              <w:pStyle w:val="null3"/>
            </w:pPr>
            <w:r>
              <w:rPr>
                <w:sz w:val="21"/>
                <w:color w:val="000000"/>
              </w:rPr>
              <w:t>系统技术和维护服务内容包括但不限于如下：</w:t>
            </w:r>
          </w:p>
        </w:tc>
      </w:tr>
      <w:tr>
        <w:tc>
          <w:tcPr>
            <w:tcW w:type="dxa" w:w="2076"/>
          </w:tcPr>
          <w:p/>
        </w:tc>
        <w:tc>
          <w:tcPr>
            <w:tcW w:type="dxa" w:w="415"/>
          </w:tcPr>
          <w:p>
            <w:pPr>
              <w:pStyle w:val="null3"/>
            </w:pPr>
            <w:r>
              <w:rPr/>
              <w:t>12</w:t>
            </w:r>
          </w:p>
        </w:tc>
        <w:tc>
          <w:tcPr>
            <w:tcW w:type="dxa" w:w="5814"/>
          </w:tcPr>
          <w:p>
            <w:pPr>
              <w:pStyle w:val="null3"/>
            </w:pPr>
            <w:r>
              <w:rPr>
                <w:sz w:val="21"/>
                <w:color w:val="000000"/>
              </w:rPr>
              <w:t>（</w:t>
            </w:r>
            <w:r>
              <w:rPr>
                <w:sz w:val="21"/>
                <w:color w:val="000000"/>
              </w:rPr>
              <w:t>1）软件功能升级。每年系统均有一些功能调整和升级，</w:t>
            </w:r>
            <w:r>
              <w:rPr>
                <w:sz w:val="21"/>
                <w:color w:val="000000"/>
              </w:rPr>
              <w:t>中标人</w:t>
            </w:r>
            <w:r>
              <w:rPr>
                <w:sz w:val="21"/>
                <w:color w:val="000000"/>
              </w:rPr>
              <w:t>应投入足够的开发力量完成软件修改和升级。</w:t>
            </w:r>
          </w:p>
        </w:tc>
      </w:tr>
      <w:tr>
        <w:tc>
          <w:tcPr>
            <w:tcW w:type="dxa" w:w="2076"/>
          </w:tcPr>
          <w:p/>
        </w:tc>
        <w:tc>
          <w:tcPr>
            <w:tcW w:type="dxa" w:w="415"/>
          </w:tcPr>
          <w:p>
            <w:pPr>
              <w:pStyle w:val="null3"/>
            </w:pPr>
            <w:r>
              <w:rPr/>
              <w:t>13</w:t>
            </w:r>
          </w:p>
        </w:tc>
        <w:tc>
          <w:tcPr>
            <w:tcW w:type="dxa" w:w="5814"/>
          </w:tcPr>
          <w:p>
            <w:pPr>
              <w:pStyle w:val="null3"/>
            </w:pPr>
            <w:r>
              <w:rPr>
                <w:sz w:val="21"/>
                <w:color w:val="000000"/>
              </w:rPr>
              <w:t>（</w:t>
            </w:r>
            <w:r>
              <w:rPr>
                <w:sz w:val="21"/>
                <w:color w:val="000000"/>
              </w:rPr>
              <w:t>2</w:t>
            </w:r>
            <w:r>
              <w:rPr>
                <w:sz w:val="21"/>
                <w:color w:val="000000"/>
              </w:rPr>
              <w:t>）系统部署、数据处理等。包括系统部署、基本数据准备、数据处理、数据初始化、数据核查、协助数据对接等服务。</w:t>
            </w:r>
          </w:p>
        </w:tc>
      </w:tr>
      <w:tr>
        <w:tc>
          <w:tcPr>
            <w:tcW w:type="dxa" w:w="2076"/>
          </w:tcPr>
          <w:p/>
        </w:tc>
        <w:tc>
          <w:tcPr>
            <w:tcW w:type="dxa" w:w="415"/>
          </w:tcPr>
          <w:p>
            <w:pPr>
              <w:pStyle w:val="null3"/>
            </w:pPr>
            <w:r>
              <w:rPr/>
              <w:t>14</w:t>
            </w:r>
          </w:p>
        </w:tc>
        <w:tc>
          <w:tcPr>
            <w:tcW w:type="dxa" w:w="5814"/>
          </w:tcPr>
          <w:p>
            <w:pPr>
              <w:pStyle w:val="null3"/>
            </w:pPr>
            <w:r>
              <w:rPr>
                <w:sz w:val="21"/>
                <w:color w:val="000000"/>
              </w:rPr>
              <w:t>（</w:t>
            </w:r>
            <w:r>
              <w:rPr>
                <w:sz w:val="21"/>
                <w:color w:val="000000"/>
              </w:rPr>
              <w:t>3</w:t>
            </w:r>
            <w:r>
              <w:rPr>
                <w:sz w:val="21"/>
                <w:color w:val="000000"/>
              </w:rPr>
              <w:t>）</w:t>
            </w:r>
            <w:r>
              <w:rPr>
                <w:sz w:val="21"/>
              </w:rPr>
              <w:t>驻场服务。</w:t>
            </w:r>
            <w:r>
              <w:rPr>
                <w:sz w:val="21"/>
              </w:rPr>
              <w:t>合同签订之日起</w:t>
            </w:r>
            <w:r>
              <w:rPr>
                <w:sz w:val="21"/>
              </w:rPr>
              <w:t>5年内，</w:t>
            </w:r>
            <w:r>
              <w:rPr>
                <w:sz w:val="21"/>
              </w:rPr>
              <w:t>在报名考试期间提供技术驻场服务，</w:t>
            </w:r>
            <w:r>
              <w:rPr>
                <w:sz w:val="21"/>
              </w:rPr>
              <w:t>中标人</w:t>
            </w:r>
            <w:r>
              <w:rPr>
                <w:sz w:val="21"/>
              </w:rPr>
              <w:t>派遣</w:t>
            </w:r>
            <w:r>
              <w:rPr>
                <w:sz w:val="21"/>
              </w:rPr>
              <w:t>至少</w:t>
            </w:r>
            <w:r>
              <w:rPr>
                <w:sz w:val="21"/>
              </w:rPr>
              <w:t>1</w:t>
            </w:r>
            <w:r>
              <w:rPr>
                <w:sz w:val="21"/>
              </w:rPr>
              <w:t>名技术人员在工作现场提供技术支持，开展驻场服务。</w:t>
            </w:r>
          </w:p>
        </w:tc>
      </w:tr>
      <w:tr>
        <w:tc>
          <w:tcPr>
            <w:tcW w:type="dxa" w:w="2076"/>
          </w:tcPr>
          <w:p/>
        </w:tc>
        <w:tc>
          <w:tcPr>
            <w:tcW w:type="dxa" w:w="415"/>
          </w:tcPr>
          <w:p>
            <w:pPr>
              <w:pStyle w:val="null3"/>
            </w:pPr>
            <w:r>
              <w:rPr/>
              <w:t>15</w:t>
            </w:r>
          </w:p>
        </w:tc>
        <w:tc>
          <w:tcPr>
            <w:tcW w:type="dxa" w:w="5814"/>
          </w:tcPr>
          <w:p>
            <w:pPr>
              <w:pStyle w:val="null3"/>
            </w:pPr>
            <w:r>
              <w:rPr>
                <w:sz w:val="21"/>
                <w:color w:val="000000"/>
              </w:rPr>
              <w:t>（</w:t>
            </w:r>
            <w:r>
              <w:rPr>
                <w:sz w:val="21"/>
                <w:color w:val="000000"/>
              </w:rPr>
              <w:t>4</w:t>
            </w:r>
            <w:r>
              <w:rPr>
                <w:sz w:val="21"/>
                <w:color w:val="000000"/>
              </w:rPr>
              <w:t>）压力测试和系统优化。系统负载压力很大，需要优化和维护。在实施工作开始前，须进行充分的压力测试和优化，以确保系统在大负载下运行正常。</w:t>
            </w:r>
            <w:r>
              <w:rPr>
                <w:sz w:val="21"/>
                <w:color w:val="000000"/>
              </w:rPr>
              <w:t>中标人</w:t>
            </w:r>
            <w:r>
              <w:rPr>
                <w:sz w:val="21"/>
                <w:color w:val="000000"/>
              </w:rPr>
              <w:t>应指派不少于</w:t>
            </w:r>
            <w:r>
              <w:rPr>
                <w:sz w:val="21"/>
                <w:color w:val="000000"/>
              </w:rPr>
              <w:t>2个技术人员参与压力测试，并针对发现的问题进行系统优化，包括软件代码调整、系统运行平台优化等。</w:t>
            </w:r>
          </w:p>
        </w:tc>
      </w:tr>
      <w:tr>
        <w:tc>
          <w:tcPr>
            <w:tcW w:type="dxa" w:w="2076"/>
          </w:tcPr>
          <w:p/>
        </w:tc>
        <w:tc>
          <w:tcPr>
            <w:tcW w:type="dxa" w:w="415"/>
          </w:tcPr>
          <w:p>
            <w:pPr>
              <w:pStyle w:val="null3"/>
            </w:pPr>
            <w:r>
              <w:rPr/>
              <w:t>16</w:t>
            </w:r>
          </w:p>
        </w:tc>
        <w:tc>
          <w:tcPr>
            <w:tcW w:type="dxa" w:w="5814"/>
          </w:tcPr>
          <w:p>
            <w:pPr>
              <w:pStyle w:val="null3"/>
            </w:pPr>
            <w:r>
              <w:rPr>
                <w:sz w:val="21"/>
                <w:color w:val="000000"/>
              </w:rPr>
              <w:t>（</w:t>
            </w:r>
            <w:r>
              <w:rPr>
                <w:sz w:val="21"/>
                <w:color w:val="000000"/>
              </w:rPr>
              <w:t>5</w:t>
            </w:r>
            <w:r>
              <w:rPr>
                <w:sz w:val="21"/>
                <w:color w:val="000000"/>
              </w:rPr>
              <w:t>）应急处理服务。为了确保系统稳定运行，</w:t>
            </w:r>
            <w:r>
              <w:rPr>
                <w:sz w:val="21"/>
                <w:color w:val="000000"/>
              </w:rPr>
              <w:t>中标人</w:t>
            </w:r>
            <w:r>
              <w:rPr>
                <w:sz w:val="21"/>
                <w:color w:val="000000"/>
              </w:rPr>
              <w:t>应派遣足够的技术力量协助进行紧急故障排除，尤其是在系统出现紧急情况，比如服务器宕机、用户在使用软件时遇到使用中的疑难或者系统运行不正常状态时，服务商需要及时排除故障，保障系统正常运行。</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sz w:val="21"/>
                <w:color w:val="000000"/>
              </w:rPr>
              <w:t>（</w:t>
            </w:r>
            <w:r>
              <w:rPr>
                <w:sz w:val="21"/>
                <w:color w:val="000000"/>
              </w:rPr>
              <w:t>6</w:t>
            </w:r>
            <w:r>
              <w:rPr>
                <w:sz w:val="21"/>
                <w:color w:val="000000"/>
              </w:rPr>
              <w:t>）等保评测服务。本项目系统要求通过国家安全等保</w:t>
            </w:r>
            <w:r>
              <w:rPr>
                <w:sz w:val="21"/>
                <w:color w:val="000000"/>
              </w:rPr>
              <w:t>2级标准，</w:t>
            </w:r>
            <w:r>
              <w:rPr>
                <w:sz w:val="21"/>
                <w:color w:val="000000"/>
              </w:rPr>
              <w:t>中标人须主动完成</w:t>
            </w:r>
            <w:r>
              <w:rPr>
                <w:sz w:val="21"/>
                <w:color w:val="000000"/>
              </w:rPr>
              <w:t>项目系统各项等保测评和调整工作（如进行系统安全加固，漏洞修复，安全测试配合），确保项目系统等保测评顺利通过。</w:t>
            </w:r>
            <w:r>
              <w:rPr>
                <w:sz w:val="21"/>
                <w:color w:val="000000"/>
              </w:rPr>
              <w:t>安全等级保护测评费用包括在本项目中。</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sz w:val="21"/>
                <w:color w:val="000000"/>
              </w:rPr>
              <w:t>（</w:t>
            </w:r>
            <w:r>
              <w:rPr>
                <w:sz w:val="21"/>
                <w:color w:val="000000"/>
              </w:rPr>
              <w:t>7）提供系统整合</w:t>
            </w:r>
            <w:r>
              <w:rPr>
                <w:sz w:val="21"/>
                <w:color w:val="000000"/>
              </w:rPr>
              <w:t>并协助学校完成</w:t>
            </w:r>
            <w:r>
              <w:rPr>
                <w:sz w:val="21"/>
                <w:color w:val="000000"/>
              </w:rPr>
              <w:t>对接服务。本项目新开发的系统须对接学校现有的</w:t>
            </w:r>
            <w:r>
              <w:rPr>
                <w:sz w:val="21"/>
                <w:color w:val="000000"/>
              </w:rPr>
              <w:t>①</w:t>
            </w:r>
            <w:r>
              <w:rPr>
                <w:sz w:val="21"/>
                <w:color w:val="000000"/>
              </w:rPr>
              <w:t>面试评分系统、</w:t>
            </w:r>
            <w:r>
              <w:rPr>
                <w:sz w:val="21"/>
                <w:color w:val="000000"/>
              </w:rPr>
              <w:t>②</w:t>
            </w:r>
            <w:r>
              <w:rPr>
                <w:sz w:val="21"/>
                <w:color w:val="000000"/>
              </w:rPr>
              <w:t>机考系统、</w:t>
            </w:r>
            <w:r>
              <w:rPr>
                <w:sz w:val="21"/>
                <w:color w:val="000000"/>
              </w:rPr>
              <w:t>③</w:t>
            </w:r>
            <w:r>
              <w:rPr>
                <w:sz w:val="21"/>
                <w:color w:val="000000"/>
              </w:rPr>
              <w:t>网络阅卷系统、</w:t>
            </w:r>
            <w:r>
              <w:rPr>
                <w:sz w:val="21"/>
                <w:color w:val="000000"/>
              </w:rPr>
              <w:t>④</w:t>
            </w:r>
            <w:r>
              <w:rPr>
                <w:sz w:val="21"/>
                <w:color w:val="000000"/>
              </w:rPr>
              <w:t>视频监控平台，构建一个覆盖考生报名、考场编排、现场管理、成绩管理到数据归档的全流程、一体化智慧考试管理平台。</w:t>
            </w:r>
            <w:r>
              <w:rPr>
                <w:sz w:val="21"/>
                <w:b/>
                <w:color w:val="000000"/>
              </w:rPr>
              <w:t>（投标人须提供承诺函，加盖公章）</w:t>
            </w:r>
          </w:p>
        </w:tc>
      </w:tr>
      <w:tr>
        <w:tc>
          <w:tcPr>
            <w:tcW w:type="dxa" w:w="2076"/>
          </w:tcPr>
          <w:p/>
        </w:tc>
        <w:tc>
          <w:tcPr>
            <w:tcW w:type="dxa" w:w="415"/>
          </w:tcPr>
          <w:p>
            <w:pPr>
              <w:pStyle w:val="null3"/>
            </w:pPr>
            <w:r>
              <w:rPr/>
              <w:t>19</w:t>
            </w:r>
          </w:p>
        </w:tc>
        <w:tc>
          <w:tcPr>
            <w:tcW w:type="dxa" w:w="5814"/>
          </w:tcPr>
          <w:p>
            <w:pPr>
              <w:pStyle w:val="null3"/>
            </w:pPr>
            <w:r>
              <w:rPr>
                <w:sz w:val="21"/>
                <w:color w:val="000000"/>
              </w:rPr>
              <w:t>（</w:t>
            </w:r>
            <w:r>
              <w:rPr>
                <w:sz w:val="21"/>
                <w:color w:val="000000"/>
              </w:rPr>
              <w:t>8）其他服务。协助网络、服务器、平台软件等系统平台的优化，提升系统前端运行的高效性和后台运行的稳定性，临时新增功能软件升级开发服务，以及其它服务。</w:t>
            </w:r>
          </w:p>
        </w:tc>
      </w:tr>
      <w:tr>
        <w:tc>
          <w:tcPr>
            <w:tcW w:type="dxa" w:w="2076"/>
          </w:tcPr>
          <w:p/>
        </w:tc>
        <w:tc>
          <w:tcPr>
            <w:tcW w:type="dxa" w:w="415"/>
          </w:tcPr>
          <w:p>
            <w:pPr>
              <w:pStyle w:val="null3"/>
            </w:pPr>
            <w:r>
              <w:rPr/>
              <w:t>20</w:t>
            </w:r>
          </w:p>
        </w:tc>
        <w:tc>
          <w:tcPr>
            <w:tcW w:type="dxa" w:w="5814"/>
          </w:tcPr>
          <w:p>
            <w:pPr>
              <w:pStyle w:val="null3"/>
            </w:pPr>
            <w:r>
              <w:rPr>
                <w:sz w:val="24"/>
                <w:b/>
                <w:color w:val="000000"/>
              </w:rPr>
              <w:t>三、功能需求</w:t>
            </w:r>
            <w:r>
              <w:rPr>
                <w:sz w:val="24"/>
                <w:b/>
                <w:color w:val="000000"/>
              </w:rPr>
              <w:t>：</w:t>
            </w:r>
            <w:r>
              <w:rPr>
                <w:sz w:val="24"/>
                <w:color w:val="000000"/>
              </w:rPr>
              <w:t>各功能需求模块，需涵盖本科、研招和省统考三个类别。</w:t>
            </w:r>
          </w:p>
        </w:tc>
      </w:tr>
      <w:tr>
        <w:tc>
          <w:tcPr>
            <w:tcW w:type="dxa" w:w="2076"/>
          </w:tcPr>
          <w:p/>
        </w:tc>
        <w:tc>
          <w:tcPr>
            <w:tcW w:type="dxa" w:w="415"/>
          </w:tcPr>
          <w:p>
            <w:pPr>
              <w:pStyle w:val="null3"/>
            </w:pPr>
            <w:r>
              <w:rPr/>
              <w:t>21</w:t>
            </w:r>
          </w:p>
        </w:tc>
        <w:tc>
          <w:tcPr>
            <w:tcW w:type="dxa" w:w="5814"/>
          </w:tcPr>
          <w:p>
            <w:pPr>
              <w:pStyle w:val="null3"/>
            </w:pPr>
            <w:r>
              <w:rPr>
                <w:sz w:val="22"/>
                <w:b/>
                <w:color w:val="000000"/>
              </w:rPr>
              <w:t>（</w:t>
            </w:r>
            <w:r>
              <w:rPr>
                <w:sz w:val="22"/>
                <w:b/>
                <w:color w:val="000000"/>
              </w:rPr>
              <w:t>一</w:t>
            </w:r>
            <w:r>
              <w:rPr>
                <w:sz w:val="22"/>
                <w:b/>
                <w:color w:val="000000"/>
              </w:rPr>
              <w:t>）考生报名缴费：</w:t>
            </w:r>
          </w:p>
        </w:tc>
      </w:tr>
      <w:tr>
        <w:tc>
          <w:tcPr>
            <w:tcW w:type="dxa" w:w="2076"/>
          </w:tcPr>
          <w:p>
            <w:pPr>
              <w:pStyle w:val="null3"/>
            </w:pPr>
            <w:r>
              <w:rPr/>
              <w:t>★</w:t>
            </w:r>
          </w:p>
        </w:tc>
        <w:tc>
          <w:tcPr>
            <w:tcW w:type="dxa" w:w="415"/>
          </w:tcPr>
          <w:p>
            <w:pPr>
              <w:pStyle w:val="null3"/>
            </w:pPr>
            <w:r>
              <w:rPr/>
              <w:t>22</w:t>
            </w:r>
          </w:p>
        </w:tc>
        <w:tc>
          <w:tcPr>
            <w:tcW w:type="dxa" w:w="5814"/>
          </w:tcPr>
          <w:p>
            <w:pPr>
              <w:pStyle w:val="null3"/>
              <w:jc w:val="both"/>
            </w:pPr>
            <w:r>
              <w:rPr>
                <w:sz w:val="24"/>
                <w:color w:val="000000"/>
              </w:rPr>
              <w:t>（</w:t>
            </w:r>
            <w:r>
              <w:rPr>
                <w:sz w:val="24"/>
                <w:color w:val="000000"/>
              </w:rPr>
              <w:t>1）报名注册与资料填写（本科）</w:t>
            </w:r>
          </w:p>
          <w:p>
            <w:pPr>
              <w:pStyle w:val="null3"/>
              <w:jc w:val="both"/>
            </w:pPr>
            <w:r>
              <w:rPr>
                <w:sz w:val="24"/>
                <w:color w:val="000000"/>
              </w:rPr>
              <w:t>用户注册：考生通过系统提供的注册入口，填写个人基本信息（如姓名、性别、身份证号、高考所在地、报考类别、高考科类、联系方式等），设置登录密码，完成注册流程。</w:t>
            </w:r>
          </w:p>
          <w:p>
            <w:pPr>
              <w:pStyle w:val="null3"/>
            </w:pPr>
            <w:r>
              <w:rPr>
                <w:sz w:val="22"/>
                <w:color w:val="000000"/>
              </w:rPr>
              <w:t>证件照拍摄与公安身份核验：考生登录系统后，进入</w:t>
            </w:r>
            <w:r>
              <w:rPr>
                <w:sz w:val="22"/>
                <w:color w:val="000000"/>
              </w:rPr>
              <w:t>“证件照拍摄与身份核验”模块，系统引导考生使用手机摄像头拍摄本人人脸（实时提示拍摄规范，如正面免冠、光线充足、背景为白色等，避免照片歪斜、模糊）；照片拍摄完成后，系统自动提取照片中的人脸信息，与考生注册时填写的身份证号关联，调用公安身份核验接口，比对人脸信息与公安户籍库中的身份信息是否一致，核验通过后，照片自动作为考生证件照存档，用于后续准考证制作、考试入场人脸识别等环节；若核验失败，系统提示失败原因（如人脸与户籍信息不匹配、照片不符合规范），引导考生重新拍摄或核对身份证信息后再次尝试。</w:t>
            </w:r>
            <w:r>
              <w:rPr>
                <w:sz w:val="22"/>
                <w:b/>
                <w:color w:val="000000"/>
              </w:rPr>
              <w:t>（投标人须提供承诺函，加盖公章）</w:t>
            </w:r>
          </w:p>
        </w:tc>
      </w:tr>
      <w:tr>
        <w:tc>
          <w:tcPr>
            <w:tcW w:type="dxa" w:w="2076"/>
          </w:tcPr>
          <w:p/>
        </w:tc>
        <w:tc>
          <w:tcPr>
            <w:tcW w:type="dxa" w:w="415"/>
          </w:tcPr>
          <w:p>
            <w:pPr>
              <w:pStyle w:val="null3"/>
            </w:pPr>
            <w:r>
              <w:rPr/>
              <w:t>23</w:t>
            </w:r>
          </w:p>
        </w:tc>
        <w:tc>
          <w:tcPr>
            <w:tcW w:type="dxa" w:w="5814"/>
          </w:tcPr>
          <w:p>
            <w:pPr>
              <w:pStyle w:val="null3"/>
              <w:jc w:val="both"/>
            </w:pPr>
            <w:r>
              <w:rPr>
                <w:sz w:val="24"/>
                <w:color w:val="000000"/>
              </w:rPr>
              <w:t>（</w:t>
            </w:r>
            <w:r>
              <w:rPr>
                <w:sz w:val="24"/>
                <w:color w:val="000000"/>
              </w:rPr>
              <w:t>2）专业填报（本科）</w:t>
            </w:r>
          </w:p>
          <w:p>
            <w:pPr>
              <w:pStyle w:val="null3"/>
            </w:pPr>
            <w:r>
              <w:rPr>
                <w:sz w:val="22"/>
                <w:color w:val="000000"/>
              </w:rPr>
              <w:t>报考专业选择：考生进入</w:t>
            </w:r>
            <w:r>
              <w:rPr>
                <w:sz w:val="22"/>
                <w:color w:val="000000"/>
              </w:rPr>
              <w:t>“报考专业”模块，浏览学校开设的本科专业列表，根据自身兴趣和报考要求，选择心仪的专业（可填报多个专业志愿，并设置志愿顺序）。</w:t>
            </w:r>
          </w:p>
        </w:tc>
      </w:tr>
      <w:tr>
        <w:tc>
          <w:tcPr>
            <w:tcW w:type="dxa" w:w="2076"/>
          </w:tcPr>
          <w:p/>
        </w:tc>
        <w:tc>
          <w:tcPr>
            <w:tcW w:type="dxa" w:w="415"/>
          </w:tcPr>
          <w:p>
            <w:pPr>
              <w:pStyle w:val="null3"/>
            </w:pPr>
            <w:r>
              <w:rPr/>
              <w:t>24</w:t>
            </w:r>
          </w:p>
        </w:tc>
        <w:tc>
          <w:tcPr>
            <w:tcW w:type="dxa" w:w="5814"/>
          </w:tcPr>
          <w:p>
            <w:pPr>
              <w:pStyle w:val="null3"/>
              <w:jc w:val="both"/>
            </w:pPr>
            <w:r>
              <w:rPr>
                <w:sz w:val="24"/>
                <w:color w:val="000000"/>
              </w:rPr>
              <w:t>（</w:t>
            </w:r>
            <w:r>
              <w:rPr>
                <w:sz w:val="24"/>
                <w:color w:val="000000"/>
              </w:rPr>
              <w:t>3）在线缴费（本科、研招）</w:t>
            </w:r>
          </w:p>
          <w:p>
            <w:pPr>
              <w:pStyle w:val="null3"/>
            </w:pPr>
            <w:r>
              <w:rPr>
                <w:sz w:val="22"/>
                <w:color w:val="000000"/>
              </w:rPr>
              <w:t>在线缴费：在选定报考专业后，系统自动计算报考费用，考生通过</w:t>
            </w:r>
            <w:r>
              <w:rPr>
                <w:sz w:val="22"/>
                <w:color w:val="000000"/>
              </w:rPr>
              <w:t>“缴费中心”模块，选择合适的支付方式（如支付宝、微信支付等）完成在线缴费，缴费成功后系统生成缴费凭证。</w:t>
            </w:r>
          </w:p>
        </w:tc>
      </w:tr>
      <w:tr>
        <w:tc>
          <w:tcPr>
            <w:tcW w:type="dxa" w:w="2076"/>
          </w:tcPr>
          <w:p/>
        </w:tc>
        <w:tc>
          <w:tcPr>
            <w:tcW w:type="dxa" w:w="415"/>
          </w:tcPr>
          <w:p>
            <w:pPr>
              <w:pStyle w:val="null3"/>
            </w:pPr>
            <w:r>
              <w:rPr/>
              <w:t>25</w:t>
            </w:r>
          </w:p>
        </w:tc>
        <w:tc>
          <w:tcPr>
            <w:tcW w:type="dxa" w:w="5814"/>
          </w:tcPr>
          <w:p>
            <w:pPr>
              <w:pStyle w:val="null3"/>
              <w:jc w:val="both"/>
            </w:pPr>
            <w:r>
              <w:rPr>
                <w:sz w:val="24"/>
                <w:color w:val="000000"/>
              </w:rPr>
              <w:t>（</w:t>
            </w:r>
            <w:r>
              <w:rPr>
                <w:sz w:val="24"/>
                <w:color w:val="000000"/>
              </w:rPr>
              <w:t>4）曲目填报与确认（本科、研招、统考）</w:t>
            </w:r>
          </w:p>
          <w:p>
            <w:pPr>
              <w:pStyle w:val="null3"/>
            </w:pPr>
            <w:r>
              <w:rPr>
                <w:sz w:val="22"/>
                <w:color w:val="000000"/>
              </w:rPr>
              <w:t>考试曲目填报：考生进入</w:t>
            </w:r>
            <w:r>
              <w:rPr>
                <w:sz w:val="22"/>
                <w:color w:val="000000"/>
              </w:rPr>
              <w:t>“考试曲目”模块，从系统提供的曲目库（涵盖各专业所需的考试曲目）中，选择符合报考专业要求的考试曲目，可填报多首曲目（如主考曲目、备.选曲目等）。曲目确认：考生填报曲目后，需对所选曲目进行确认操作，确认后曲目信息将被锁定，一般情况下不可再修改（特殊情况需向学校申请并经审核同意后可调整）。</w:t>
            </w:r>
          </w:p>
        </w:tc>
      </w:tr>
      <w:tr>
        <w:tc>
          <w:tcPr>
            <w:tcW w:type="dxa" w:w="2076"/>
          </w:tcPr>
          <w:p/>
        </w:tc>
        <w:tc>
          <w:tcPr>
            <w:tcW w:type="dxa" w:w="415"/>
          </w:tcPr>
          <w:p>
            <w:pPr>
              <w:pStyle w:val="null3"/>
            </w:pPr>
            <w:r>
              <w:rPr/>
              <w:t>26</w:t>
            </w:r>
          </w:p>
        </w:tc>
        <w:tc>
          <w:tcPr>
            <w:tcW w:type="dxa" w:w="5814"/>
          </w:tcPr>
          <w:p>
            <w:pPr>
              <w:pStyle w:val="null3"/>
              <w:jc w:val="both"/>
            </w:pPr>
            <w:r>
              <w:rPr>
                <w:sz w:val="24"/>
                <w:color w:val="000000"/>
              </w:rPr>
              <w:t>（</w:t>
            </w:r>
            <w:r>
              <w:rPr>
                <w:sz w:val="24"/>
                <w:color w:val="000000"/>
              </w:rPr>
              <w:t>5）网上预约考试时间（本科）</w:t>
            </w:r>
          </w:p>
          <w:p>
            <w:pPr>
              <w:pStyle w:val="null3"/>
            </w:pPr>
            <w:r>
              <w:rPr>
                <w:sz w:val="22"/>
                <w:color w:val="000000"/>
              </w:rPr>
              <w:t>开放预约的考试科目，考生可自主选择考试时间，并提交确认。</w:t>
            </w:r>
          </w:p>
        </w:tc>
      </w:tr>
      <w:tr>
        <w:tc>
          <w:tcPr>
            <w:tcW w:type="dxa" w:w="2076"/>
          </w:tcPr>
          <w:p/>
        </w:tc>
        <w:tc>
          <w:tcPr>
            <w:tcW w:type="dxa" w:w="415"/>
          </w:tcPr>
          <w:p>
            <w:pPr>
              <w:pStyle w:val="null3"/>
            </w:pPr>
            <w:r>
              <w:rPr/>
              <w:t>27</w:t>
            </w:r>
          </w:p>
        </w:tc>
        <w:tc>
          <w:tcPr>
            <w:tcW w:type="dxa" w:w="5814"/>
          </w:tcPr>
          <w:p>
            <w:pPr>
              <w:pStyle w:val="null3"/>
              <w:jc w:val="both"/>
            </w:pPr>
            <w:r>
              <w:rPr>
                <w:sz w:val="24"/>
                <w:color w:val="000000"/>
              </w:rPr>
              <w:t>（</w:t>
            </w:r>
            <w:r>
              <w:rPr>
                <w:sz w:val="24"/>
                <w:color w:val="000000"/>
              </w:rPr>
              <w:t>6）准考证打印与考试（本科、研招、统考）</w:t>
            </w:r>
          </w:p>
          <w:p>
            <w:pPr>
              <w:pStyle w:val="null3"/>
            </w:pPr>
            <w:r>
              <w:rPr>
                <w:sz w:val="22"/>
                <w:color w:val="000000"/>
              </w:rPr>
              <w:t>准考证打印：在规定的时间内，考生进入</w:t>
            </w:r>
            <w:r>
              <w:rPr>
                <w:sz w:val="22"/>
                <w:color w:val="000000"/>
              </w:rPr>
              <w:t>“准考证”模块，查看并打印准考证。准考证上包含考生的个人信息、报考专业、考试时间、考试地点、考场号等关键信息，是考生参加考试的重要凭证。参加考试：考生携带准考证和有效身份证件，按照准考证上的时间和地点参加考试，遵守考场纪律和考试规则。</w:t>
            </w:r>
          </w:p>
        </w:tc>
      </w:tr>
      <w:tr>
        <w:tc>
          <w:tcPr>
            <w:tcW w:type="dxa" w:w="2076"/>
          </w:tcPr>
          <w:p/>
        </w:tc>
        <w:tc>
          <w:tcPr>
            <w:tcW w:type="dxa" w:w="415"/>
          </w:tcPr>
          <w:p>
            <w:pPr>
              <w:pStyle w:val="null3"/>
            </w:pPr>
            <w:r>
              <w:rPr/>
              <w:t>28</w:t>
            </w:r>
          </w:p>
        </w:tc>
        <w:tc>
          <w:tcPr>
            <w:tcW w:type="dxa" w:w="5814"/>
          </w:tcPr>
          <w:p>
            <w:pPr>
              <w:pStyle w:val="null3"/>
              <w:jc w:val="both"/>
            </w:pPr>
            <w:r>
              <w:rPr>
                <w:sz w:val="24"/>
                <w:color w:val="000000"/>
              </w:rPr>
              <w:t>（</w:t>
            </w:r>
            <w:r>
              <w:rPr>
                <w:sz w:val="24"/>
                <w:color w:val="000000"/>
              </w:rPr>
              <w:t>7）成绩查询（本科、研招、统考）</w:t>
            </w:r>
          </w:p>
          <w:p>
            <w:pPr>
              <w:pStyle w:val="null3"/>
            </w:pPr>
            <w:r>
              <w:rPr>
                <w:sz w:val="22"/>
                <w:color w:val="000000"/>
              </w:rPr>
              <w:t>考试成绩查询：考试结束后，在指定时间内，考生通过</w:t>
            </w:r>
            <w:r>
              <w:rPr>
                <w:sz w:val="22"/>
                <w:color w:val="000000"/>
              </w:rPr>
              <w:t>“考试成绩”模块，查询自己各科目或各专业的考试成绩，系统会展示具体的分数及成绩排名等信息。</w:t>
            </w:r>
          </w:p>
        </w:tc>
      </w:tr>
      <w:tr>
        <w:tc>
          <w:tcPr>
            <w:tcW w:type="dxa" w:w="2076"/>
          </w:tcPr>
          <w:p/>
        </w:tc>
        <w:tc>
          <w:tcPr>
            <w:tcW w:type="dxa" w:w="415"/>
          </w:tcPr>
          <w:p>
            <w:pPr>
              <w:pStyle w:val="null3"/>
            </w:pPr>
            <w:r>
              <w:rPr/>
              <w:t>29</w:t>
            </w:r>
          </w:p>
        </w:tc>
        <w:tc>
          <w:tcPr>
            <w:tcW w:type="dxa" w:w="5814"/>
          </w:tcPr>
          <w:p>
            <w:pPr>
              <w:pStyle w:val="null3"/>
              <w:jc w:val="both"/>
            </w:pPr>
            <w:r>
              <w:rPr>
                <w:sz w:val="24"/>
                <w:color w:val="000000"/>
              </w:rPr>
              <w:t>（</w:t>
            </w:r>
            <w:r>
              <w:rPr>
                <w:sz w:val="24"/>
                <w:color w:val="000000"/>
              </w:rPr>
              <w:t>8）录取结果查询（本科、研招）</w:t>
            </w:r>
          </w:p>
          <w:p>
            <w:pPr>
              <w:pStyle w:val="null3"/>
            </w:pPr>
            <w:r>
              <w:rPr>
                <w:sz w:val="22"/>
                <w:color w:val="000000"/>
              </w:rPr>
              <w:t>录取结果查询：学校完成录取工作后，考生进入</w:t>
            </w:r>
            <w:r>
              <w:rPr>
                <w:sz w:val="22"/>
                <w:color w:val="000000"/>
              </w:rPr>
              <w:t>“录取查询”模块，查询自己是否被报考的专业录取，录取结果中会明确显示录取专业等信息，同时可能会告知后续的报到、入学等相关事宜。</w:t>
            </w:r>
          </w:p>
        </w:tc>
      </w:tr>
      <w:tr>
        <w:tc>
          <w:tcPr>
            <w:tcW w:type="dxa" w:w="2076"/>
          </w:tcPr>
          <w:p/>
        </w:tc>
        <w:tc>
          <w:tcPr>
            <w:tcW w:type="dxa" w:w="415"/>
          </w:tcPr>
          <w:p>
            <w:pPr>
              <w:pStyle w:val="null3"/>
            </w:pPr>
            <w:r>
              <w:rPr/>
              <w:t>30</w:t>
            </w:r>
          </w:p>
        </w:tc>
        <w:tc>
          <w:tcPr>
            <w:tcW w:type="dxa" w:w="5814"/>
          </w:tcPr>
          <w:p>
            <w:pPr>
              <w:pStyle w:val="null3"/>
            </w:pPr>
            <w:r>
              <w:rPr>
                <w:sz w:val="21"/>
                <w:color w:val="000000"/>
              </w:rPr>
              <w:t>（</w:t>
            </w:r>
            <w:r>
              <w:rPr>
                <w:sz w:val="21"/>
                <w:color w:val="000000"/>
              </w:rPr>
              <w:t>9）其他辅助功能模块，例如破格名单公示等。</w:t>
            </w:r>
          </w:p>
        </w:tc>
      </w:tr>
      <w:tr>
        <w:tc>
          <w:tcPr>
            <w:tcW w:type="dxa" w:w="2076"/>
          </w:tcPr>
          <w:p/>
        </w:tc>
        <w:tc>
          <w:tcPr>
            <w:tcW w:type="dxa" w:w="415"/>
          </w:tcPr>
          <w:p>
            <w:pPr>
              <w:pStyle w:val="null3"/>
            </w:pPr>
            <w:r>
              <w:rPr/>
              <w:t>31</w:t>
            </w:r>
          </w:p>
        </w:tc>
        <w:tc>
          <w:tcPr>
            <w:tcW w:type="dxa" w:w="5814"/>
          </w:tcPr>
          <w:p>
            <w:pPr>
              <w:pStyle w:val="null3"/>
            </w:pPr>
            <w:r>
              <w:rPr>
                <w:sz w:val="21"/>
                <w:b/>
                <w:color w:val="000000"/>
              </w:rPr>
              <w:t>（二）</w:t>
            </w:r>
            <w:r>
              <w:rPr>
                <w:sz w:val="21"/>
                <w:b/>
                <w:color w:val="000000"/>
              </w:rPr>
              <w:t>基本资料管理：</w:t>
            </w:r>
          </w:p>
        </w:tc>
      </w:tr>
      <w:tr>
        <w:tc>
          <w:tcPr>
            <w:tcW w:type="dxa" w:w="2076"/>
          </w:tcPr>
          <w:p/>
        </w:tc>
        <w:tc>
          <w:tcPr>
            <w:tcW w:type="dxa" w:w="415"/>
          </w:tcPr>
          <w:p>
            <w:pPr>
              <w:pStyle w:val="null3"/>
            </w:pPr>
            <w:r>
              <w:rPr/>
              <w:t>32</w:t>
            </w:r>
          </w:p>
        </w:tc>
        <w:tc>
          <w:tcPr>
            <w:tcW w:type="dxa" w:w="5814"/>
          </w:tcPr>
          <w:p>
            <w:pPr>
              <w:pStyle w:val="null3"/>
              <w:jc w:val="both"/>
            </w:pPr>
            <w:r>
              <w:rPr>
                <w:sz w:val="24"/>
                <w:color w:val="000000"/>
              </w:rPr>
              <w:t>（</w:t>
            </w:r>
            <w:r>
              <w:rPr>
                <w:sz w:val="24"/>
                <w:color w:val="000000"/>
              </w:rPr>
              <w:t>1）考生基本信息</w:t>
            </w:r>
          </w:p>
          <w:p>
            <w:pPr>
              <w:pStyle w:val="null3"/>
              <w:jc w:val="both"/>
            </w:pPr>
            <w:r>
              <w:rPr>
                <w:sz w:val="24"/>
                <w:color w:val="000000"/>
              </w:rPr>
              <w:t>考生信息：支持考生信息的多条件精准查询、单条</w:t>
            </w:r>
            <w:r>
              <w:rPr>
                <w:sz w:val="24"/>
                <w:color w:val="000000"/>
              </w:rPr>
              <w:t>/批量新增、修改及删除，可对考生信息进行批量确认。</w:t>
            </w:r>
          </w:p>
          <w:p>
            <w:pPr>
              <w:pStyle w:val="null3"/>
              <w:jc w:val="both"/>
            </w:pPr>
            <w:r>
              <w:rPr>
                <w:sz w:val="24"/>
                <w:color w:val="000000"/>
              </w:rPr>
              <w:t>照片管理：建立考生照片权威库，支持照片上传、审核、更新及标准化处理（如尺寸裁剪、格式统一），确保照片信息真实规范，可关联身份核验场景使用。</w:t>
            </w:r>
          </w:p>
          <w:p>
            <w:pPr>
              <w:pStyle w:val="null3"/>
            </w:pPr>
            <w:r>
              <w:rPr>
                <w:sz w:val="22"/>
                <w:color w:val="000000"/>
              </w:rPr>
              <w:t>数据导入：兼容线上报名平台、线下报名点等多渠道来源，支持</w:t>
            </w:r>
            <w:r>
              <w:rPr>
                <w:sz w:val="22"/>
                <w:color w:val="000000"/>
              </w:rPr>
              <w:t>Excel格式批量导入考生报名数据。导入过程中自动进行格式校验（字段匹配、数据类型核对）、规则核验（身份证号、手机号等格式验证）及重复数据拦截（以唯一标识识别并提供处理方案），保障数据准确性与完整性，错误数据可生成明细报告辅助修正。数据导出：支持按指定格式（Excel、CSV等）导出考生报名数据，可自定义导出字段及格式规则（如字段映射、日期格式统一），精准适配与上级教育主管部门招生系统等外部平台的数据对接需求，导出操作留痕可追溯。</w:t>
            </w:r>
          </w:p>
        </w:tc>
      </w:tr>
      <w:tr>
        <w:tc>
          <w:tcPr>
            <w:tcW w:type="dxa" w:w="2076"/>
          </w:tcPr>
          <w:p/>
        </w:tc>
        <w:tc>
          <w:tcPr>
            <w:tcW w:type="dxa" w:w="415"/>
          </w:tcPr>
          <w:p>
            <w:pPr>
              <w:pStyle w:val="null3"/>
            </w:pPr>
            <w:r>
              <w:rPr/>
              <w:t>33</w:t>
            </w:r>
          </w:p>
        </w:tc>
        <w:tc>
          <w:tcPr>
            <w:tcW w:type="dxa" w:w="5814"/>
          </w:tcPr>
          <w:p>
            <w:pPr>
              <w:pStyle w:val="null3"/>
              <w:jc w:val="both"/>
            </w:pPr>
            <w:r>
              <w:rPr>
                <w:sz w:val="24"/>
                <w:color w:val="000000"/>
              </w:rPr>
              <w:t>（</w:t>
            </w:r>
            <w:r>
              <w:rPr>
                <w:sz w:val="24"/>
                <w:color w:val="000000"/>
              </w:rPr>
              <w:t>2）评委库</w:t>
            </w:r>
          </w:p>
          <w:p>
            <w:pPr>
              <w:pStyle w:val="null3"/>
              <w:jc w:val="both"/>
            </w:pPr>
            <w:r>
              <w:rPr>
                <w:sz w:val="24"/>
                <w:color w:val="000000"/>
              </w:rPr>
              <w:t>个人信息自主维护：由后台导入姓名与身份证号码后，仅支持在库中的评委进行登录系统自行更新个人信息（如联系方式、职称、专业领域等），减少管理员操作负担，确保信息时效性；辅导学生申报：评委填报自己辅导的学生信息</w:t>
            </w:r>
            <w:r>
              <w:rPr>
                <w:sz w:val="24"/>
                <w:color w:val="000000"/>
              </w:rPr>
              <w:t>(身份证号、姓名)，系统检测学生是否已经在报名缴费系统报名，如果还没报名，则不能提交，提醒评委去催促考生先报名缴费后才提交申报；消息互动机制：集成微信、短信双通道消息推送功能，可向评委发送任务通知、日程提醒等信息，并支持接收评委的已读反馈、确认回复，实现高效沟通。</w:t>
            </w:r>
          </w:p>
          <w:p>
            <w:pPr>
              <w:pStyle w:val="null3"/>
              <w:jc w:val="both"/>
            </w:pPr>
            <w:r>
              <w:rPr>
                <w:sz w:val="24"/>
                <w:color w:val="000000"/>
              </w:rPr>
              <w:t>资料全生命周期管理：提供评委资料的多条件查询、单条</w:t>
            </w:r>
            <w:r>
              <w:rPr>
                <w:sz w:val="24"/>
                <w:color w:val="000000"/>
              </w:rPr>
              <w:t>/批量审核增删改功能，支持批量确认信息有效性；</w:t>
            </w:r>
          </w:p>
          <w:p>
            <w:pPr>
              <w:pStyle w:val="null3"/>
              <w:jc w:val="both"/>
            </w:pPr>
            <w:r>
              <w:rPr>
                <w:sz w:val="24"/>
                <w:color w:val="000000"/>
              </w:rPr>
              <w:t>照片库：建立评委照片权威库，支持照片上传、审核、更新及标准化处理（如尺寸裁剪、格式统一），确保照片信息真实规范，可关联身份核验场景使用；操作日志追溯：完整记录评委库的所有操作（如信息修改、权限调整、照片更新等），包含操作人、时间、内容及变更前后状态，支持按时间、操作类型等维度查询，保障管理过程可追溯、可审计。</w:t>
            </w:r>
          </w:p>
          <w:p>
            <w:pPr>
              <w:pStyle w:val="null3"/>
            </w:pPr>
            <w:r>
              <w:rPr>
                <w:sz w:val="22"/>
                <w:color w:val="000000"/>
              </w:rPr>
              <w:t>抽取结果自动生成与导出：根据评委抽取结果，系统自动生成包含评委基本信息及负责考场、专业等详细内容的评委名单；支持按指定格式（</w:t>
            </w:r>
            <w:r>
              <w:rPr>
                <w:sz w:val="22"/>
                <w:color w:val="000000"/>
              </w:rPr>
              <w:t>Excel、Word 等）导出，满足公示、存档等场景需求。</w:t>
            </w:r>
          </w:p>
        </w:tc>
      </w:tr>
      <w:tr>
        <w:tc>
          <w:tcPr>
            <w:tcW w:type="dxa" w:w="2076"/>
          </w:tcPr>
          <w:p/>
        </w:tc>
        <w:tc>
          <w:tcPr>
            <w:tcW w:type="dxa" w:w="415"/>
          </w:tcPr>
          <w:p>
            <w:pPr>
              <w:pStyle w:val="null3"/>
            </w:pPr>
            <w:r>
              <w:rPr/>
              <w:t>34</w:t>
            </w:r>
          </w:p>
        </w:tc>
        <w:tc>
          <w:tcPr>
            <w:tcW w:type="dxa" w:w="5814"/>
          </w:tcPr>
          <w:p>
            <w:pPr>
              <w:pStyle w:val="null3"/>
              <w:jc w:val="both"/>
            </w:pPr>
            <w:r>
              <w:rPr>
                <w:sz w:val="24"/>
                <w:color w:val="000000"/>
              </w:rPr>
              <w:t>（</w:t>
            </w:r>
            <w:r>
              <w:rPr>
                <w:sz w:val="24"/>
                <w:color w:val="000000"/>
              </w:rPr>
              <w:t>3）考生报考专业</w:t>
            </w:r>
          </w:p>
          <w:p>
            <w:pPr>
              <w:pStyle w:val="null3"/>
            </w:pPr>
            <w:r>
              <w:rPr>
                <w:sz w:val="22"/>
                <w:color w:val="000000"/>
              </w:rPr>
              <w:t>提供考生报考专业信息管理功能，支持多条件精准查询（如按专业名称、考生</w:t>
            </w:r>
            <w:r>
              <w:rPr>
                <w:sz w:val="22"/>
                <w:color w:val="000000"/>
              </w:rPr>
              <w:t>ID等），满足快速检索需求。支持信息新增、修改及删除操作。具备批量导入功能，可通过标准模板批量录入资料。</w:t>
            </w:r>
          </w:p>
        </w:tc>
      </w:tr>
      <w:tr>
        <w:tc>
          <w:tcPr>
            <w:tcW w:type="dxa" w:w="2076"/>
          </w:tcPr>
          <w:p/>
        </w:tc>
        <w:tc>
          <w:tcPr>
            <w:tcW w:type="dxa" w:w="415"/>
          </w:tcPr>
          <w:p>
            <w:pPr>
              <w:pStyle w:val="null3"/>
            </w:pPr>
            <w:r>
              <w:rPr/>
              <w:t>35</w:t>
            </w:r>
          </w:p>
        </w:tc>
        <w:tc>
          <w:tcPr>
            <w:tcW w:type="dxa" w:w="5814"/>
          </w:tcPr>
          <w:p>
            <w:pPr>
              <w:pStyle w:val="null3"/>
              <w:jc w:val="both"/>
            </w:pPr>
            <w:r>
              <w:rPr>
                <w:sz w:val="24"/>
                <w:color w:val="000000"/>
              </w:rPr>
              <w:t>（</w:t>
            </w:r>
            <w:r>
              <w:rPr>
                <w:sz w:val="24"/>
                <w:color w:val="000000"/>
              </w:rPr>
              <w:t>4）考生考试曲目</w:t>
            </w:r>
          </w:p>
          <w:p>
            <w:pPr>
              <w:pStyle w:val="null3"/>
            </w:pPr>
            <w:r>
              <w:rPr>
                <w:sz w:val="22"/>
                <w:color w:val="000000"/>
              </w:rPr>
              <w:t>管理考生填报的考试曲目信息，可查看、审核考生填报的曲目是否符合要求，也可在必要时协助考生调整曲目（在规定范围内），确保考生曲目信息准确，满足考试要求。支持多条件精准查询（如按考试曲目名称考生</w:t>
            </w:r>
            <w:r>
              <w:rPr>
                <w:sz w:val="22"/>
                <w:color w:val="000000"/>
              </w:rPr>
              <w:t>ID等），满足快速检索需求。支持信息新增、修改及删除操作。具备批量导入功能，可通过标准模板批量录入资料。</w:t>
            </w:r>
          </w:p>
        </w:tc>
      </w:tr>
      <w:tr>
        <w:tc>
          <w:tcPr>
            <w:tcW w:type="dxa" w:w="2076"/>
          </w:tcPr>
          <w:p/>
        </w:tc>
        <w:tc>
          <w:tcPr>
            <w:tcW w:type="dxa" w:w="415"/>
          </w:tcPr>
          <w:p>
            <w:pPr>
              <w:pStyle w:val="null3"/>
            </w:pPr>
            <w:r>
              <w:rPr/>
              <w:t>36</w:t>
            </w:r>
          </w:p>
        </w:tc>
        <w:tc>
          <w:tcPr>
            <w:tcW w:type="dxa" w:w="5814"/>
          </w:tcPr>
          <w:p>
            <w:pPr>
              <w:pStyle w:val="null3"/>
              <w:jc w:val="both"/>
            </w:pPr>
            <w:r>
              <w:rPr>
                <w:sz w:val="24"/>
                <w:color w:val="000000"/>
              </w:rPr>
              <w:t>（</w:t>
            </w:r>
            <w:r>
              <w:rPr>
                <w:sz w:val="24"/>
                <w:color w:val="000000"/>
              </w:rPr>
              <w:t>5）系统科目设置</w:t>
            </w:r>
          </w:p>
          <w:p>
            <w:pPr>
              <w:pStyle w:val="null3"/>
            </w:pPr>
            <w:r>
              <w:rPr>
                <w:sz w:val="22"/>
                <w:color w:val="000000"/>
              </w:rPr>
              <w:t>提供系统科目信息管理功能，支持多条件精准查询，满足快速检索需求。支持科目信息新增、修改及删除操作。支持设置科目的面试科目，可针对不同科目，设置对应的面试科目内容。</w:t>
            </w:r>
          </w:p>
        </w:tc>
      </w:tr>
      <w:tr>
        <w:tc>
          <w:tcPr>
            <w:tcW w:type="dxa" w:w="2076"/>
          </w:tcPr>
          <w:p/>
        </w:tc>
        <w:tc>
          <w:tcPr>
            <w:tcW w:type="dxa" w:w="415"/>
          </w:tcPr>
          <w:p>
            <w:pPr>
              <w:pStyle w:val="null3"/>
            </w:pPr>
            <w:r>
              <w:rPr/>
              <w:t>37</w:t>
            </w:r>
          </w:p>
        </w:tc>
        <w:tc>
          <w:tcPr>
            <w:tcW w:type="dxa" w:w="5814"/>
          </w:tcPr>
          <w:p>
            <w:pPr>
              <w:pStyle w:val="null3"/>
              <w:jc w:val="both"/>
            </w:pPr>
            <w:r>
              <w:rPr>
                <w:sz w:val="24"/>
                <w:color w:val="000000"/>
              </w:rPr>
              <w:t>（</w:t>
            </w:r>
            <w:r>
              <w:rPr>
                <w:sz w:val="24"/>
                <w:color w:val="000000"/>
              </w:rPr>
              <w:t>6）报到组别码表</w:t>
            </w:r>
          </w:p>
          <w:p>
            <w:pPr>
              <w:pStyle w:val="null3"/>
            </w:pPr>
            <w:r>
              <w:rPr>
                <w:sz w:val="22"/>
                <w:color w:val="000000"/>
              </w:rPr>
              <w:t>提供报到组别码信息管理功能，支持多条件精准查询，满足快速检索需求。支持报到组别码信息新增、修改及删除操作。</w:t>
            </w:r>
          </w:p>
        </w:tc>
      </w:tr>
      <w:tr>
        <w:tc>
          <w:tcPr>
            <w:tcW w:type="dxa" w:w="2076"/>
          </w:tcPr>
          <w:p/>
        </w:tc>
        <w:tc>
          <w:tcPr>
            <w:tcW w:type="dxa" w:w="415"/>
          </w:tcPr>
          <w:p>
            <w:pPr>
              <w:pStyle w:val="null3"/>
            </w:pPr>
            <w:r>
              <w:rPr/>
              <w:t>38</w:t>
            </w:r>
          </w:p>
        </w:tc>
        <w:tc>
          <w:tcPr>
            <w:tcW w:type="dxa" w:w="5814"/>
          </w:tcPr>
          <w:p>
            <w:pPr>
              <w:pStyle w:val="null3"/>
              <w:jc w:val="both"/>
            </w:pPr>
            <w:r>
              <w:rPr>
                <w:sz w:val="24"/>
                <w:color w:val="000000"/>
              </w:rPr>
              <w:t>（</w:t>
            </w:r>
            <w:r>
              <w:rPr>
                <w:sz w:val="24"/>
                <w:color w:val="000000"/>
              </w:rPr>
              <w:t>7）考场信息设置</w:t>
            </w:r>
          </w:p>
          <w:p>
            <w:pPr>
              <w:pStyle w:val="null3"/>
            </w:pPr>
            <w:r>
              <w:rPr>
                <w:sz w:val="22"/>
                <w:color w:val="000000"/>
              </w:rPr>
              <w:t>考场名称、地点、所属考点等定义。提供考场信息管理功能，支持多条件精准查询，满足快速检索需求。支持考场信息信息新增、修改及删除操作。</w:t>
            </w:r>
          </w:p>
        </w:tc>
      </w:tr>
      <w:tr>
        <w:tc>
          <w:tcPr>
            <w:tcW w:type="dxa" w:w="2076"/>
          </w:tcPr>
          <w:p/>
        </w:tc>
        <w:tc>
          <w:tcPr>
            <w:tcW w:type="dxa" w:w="415"/>
          </w:tcPr>
          <w:p>
            <w:pPr>
              <w:pStyle w:val="null3"/>
            </w:pPr>
            <w:r>
              <w:rPr/>
              <w:t>39</w:t>
            </w:r>
          </w:p>
        </w:tc>
        <w:tc>
          <w:tcPr>
            <w:tcW w:type="dxa" w:w="5814"/>
          </w:tcPr>
          <w:p>
            <w:pPr>
              <w:pStyle w:val="null3"/>
              <w:jc w:val="both"/>
            </w:pPr>
            <w:r>
              <w:rPr>
                <w:sz w:val="24"/>
                <w:color w:val="000000"/>
              </w:rPr>
              <w:t>（</w:t>
            </w:r>
            <w:r>
              <w:rPr>
                <w:sz w:val="24"/>
                <w:color w:val="000000"/>
              </w:rPr>
              <w:t>8）时间段信息</w:t>
            </w:r>
          </w:p>
          <w:p>
            <w:pPr>
              <w:pStyle w:val="null3"/>
            </w:pPr>
            <w:r>
              <w:rPr>
                <w:sz w:val="22"/>
                <w:color w:val="000000"/>
              </w:rPr>
              <w:t>提供考试时间段信息管理功能，支持多条件精准查询，满足快速检索需求。支持考试时间段信息新增、修改及删除操作。对考试时间分段管理。</w:t>
            </w:r>
          </w:p>
        </w:tc>
      </w:tr>
      <w:tr>
        <w:tc>
          <w:tcPr>
            <w:tcW w:type="dxa" w:w="2076"/>
          </w:tcPr>
          <w:p/>
        </w:tc>
        <w:tc>
          <w:tcPr>
            <w:tcW w:type="dxa" w:w="415"/>
          </w:tcPr>
          <w:p>
            <w:pPr>
              <w:pStyle w:val="null3"/>
            </w:pPr>
            <w:r>
              <w:rPr/>
              <w:t>40</w:t>
            </w:r>
          </w:p>
        </w:tc>
        <w:tc>
          <w:tcPr>
            <w:tcW w:type="dxa" w:w="5814"/>
          </w:tcPr>
          <w:p>
            <w:pPr>
              <w:pStyle w:val="null3"/>
              <w:jc w:val="both"/>
            </w:pPr>
            <w:r>
              <w:rPr>
                <w:sz w:val="24"/>
                <w:color w:val="000000"/>
              </w:rPr>
              <w:t>（</w:t>
            </w:r>
            <w:r>
              <w:rPr>
                <w:sz w:val="24"/>
                <w:color w:val="000000"/>
              </w:rPr>
              <w:t>9）单科成绩计算规则设置</w:t>
            </w:r>
          </w:p>
          <w:p>
            <w:pPr>
              <w:pStyle w:val="null3"/>
            </w:pPr>
            <w:r>
              <w:rPr>
                <w:sz w:val="22"/>
                <w:color w:val="000000"/>
              </w:rPr>
              <w:t>用于设置单个科目的成绩计算规则，确保成绩核算的准确性与规范性。</w:t>
            </w:r>
          </w:p>
        </w:tc>
      </w:tr>
      <w:tr>
        <w:tc>
          <w:tcPr>
            <w:tcW w:type="dxa" w:w="2076"/>
          </w:tcPr>
          <w:p/>
        </w:tc>
        <w:tc>
          <w:tcPr>
            <w:tcW w:type="dxa" w:w="415"/>
          </w:tcPr>
          <w:p>
            <w:pPr>
              <w:pStyle w:val="null3"/>
            </w:pPr>
            <w:r>
              <w:rPr/>
              <w:t>41</w:t>
            </w:r>
          </w:p>
        </w:tc>
        <w:tc>
          <w:tcPr>
            <w:tcW w:type="dxa" w:w="5814"/>
          </w:tcPr>
          <w:p>
            <w:pPr>
              <w:pStyle w:val="null3"/>
              <w:jc w:val="both"/>
            </w:pPr>
            <w:r>
              <w:rPr>
                <w:sz w:val="24"/>
                <w:color w:val="000000"/>
              </w:rPr>
              <w:t>（</w:t>
            </w:r>
            <w:r>
              <w:rPr>
                <w:sz w:val="24"/>
                <w:color w:val="000000"/>
              </w:rPr>
              <w:t>10）视练试题文件加解密</w:t>
            </w:r>
          </w:p>
          <w:p>
            <w:pPr>
              <w:pStyle w:val="null3"/>
            </w:pPr>
            <w:r>
              <w:rPr>
                <w:sz w:val="22"/>
                <w:color w:val="000000"/>
              </w:rPr>
              <w:t>可对视练试题文件进行加密与解密操作，保障试题文件的安全性，防止非授权访问。</w:t>
            </w:r>
          </w:p>
        </w:tc>
      </w:tr>
      <w:tr>
        <w:tc>
          <w:tcPr>
            <w:tcW w:type="dxa" w:w="2076"/>
          </w:tcPr>
          <w:p/>
        </w:tc>
        <w:tc>
          <w:tcPr>
            <w:tcW w:type="dxa" w:w="415"/>
          </w:tcPr>
          <w:p>
            <w:pPr>
              <w:pStyle w:val="null3"/>
            </w:pPr>
            <w:r>
              <w:rPr/>
              <w:t>42</w:t>
            </w:r>
          </w:p>
        </w:tc>
        <w:tc>
          <w:tcPr>
            <w:tcW w:type="dxa" w:w="5814"/>
          </w:tcPr>
          <w:p>
            <w:pPr>
              <w:pStyle w:val="null3"/>
              <w:jc w:val="both"/>
            </w:pPr>
            <w:r>
              <w:rPr>
                <w:sz w:val="24"/>
                <w:color w:val="000000"/>
              </w:rPr>
              <w:t>（</w:t>
            </w:r>
            <w:r>
              <w:rPr>
                <w:sz w:val="24"/>
                <w:color w:val="000000"/>
              </w:rPr>
              <w:t>11）视练试题文件查看</w:t>
            </w:r>
          </w:p>
          <w:p>
            <w:pPr>
              <w:pStyle w:val="null3"/>
            </w:pPr>
            <w:r>
              <w:rPr>
                <w:sz w:val="22"/>
                <w:color w:val="000000"/>
              </w:rPr>
              <w:t>支持在权限范围内查看视练试题文件，为考生或考务人员提供试题查看途径。</w:t>
            </w:r>
          </w:p>
        </w:tc>
      </w:tr>
      <w:tr>
        <w:tc>
          <w:tcPr>
            <w:tcW w:type="dxa" w:w="2076"/>
          </w:tcPr>
          <w:p/>
        </w:tc>
        <w:tc>
          <w:tcPr>
            <w:tcW w:type="dxa" w:w="415"/>
          </w:tcPr>
          <w:p>
            <w:pPr>
              <w:pStyle w:val="null3"/>
            </w:pPr>
            <w:r>
              <w:rPr/>
              <w:t>43</w:t>
            </w:r>
          </w:p>
        </w:tc>
        <w:tc>
          <w:tcPr>
            <w:tcW w:type="dxa" w:w="5814"/>
          </w:tcPr>
          <w:p>
            <w:pPr>
              <w:pStyle w:val="null3"/>
              <w:jc w:val="both"/>
            </w:pPr>
            <w:r>
              <w:rPr>
                <w:sz w:val="24"/>
                <w:color w:val="000000"/>
              </w:rPr>
              <w:t>（</w:t>
            </w:r>
            <w:r>
              <w:rPr>
                <w:sz w:val="24"/>
                <w:color w:val="000000"/>
              </w:rPr>
              <w:t>12）平板管理</w:t>
            </w:r>
          </w:p>
          <w:p>
            <w:pPr>
              <w:pStyle w:val="null3"/>
            </w:pPr>
            <w:r>
              <w:rPr>
                <w:sz w:val="22"/>
                <w:color w:val="000000"/>
              </w:rPr>
              <w:t>支持设置平板可用状态。支持设置平板对应考场号。支持设置平板对应考务员。支持对平板信息的新增、修改、删除及查询操作。</w:t>
            </w:r>
          </w:p>
        </w:tc>
      </w:tr>
      <w:tr>
        <w:tc>
          <w:tcPr>
            <w:tcW w:type="dxa" w:w="2076"/>
          </w:tcPr>
          <w:p/>
        </w:tc>
        <w:tc>
          <w:tcPr>
            <w:tcW w:type="dxa" w:w="415"/>
          </w:tcPr>
          <w:p>
            <w:pPr>
              <w:pStyle w:val="null3"/>
            </w:pPr>
            <w:r>
              <w:rPr/>
              <w:t>44</w:t>
            </w:r>
          </w:p>
        </w:tc>
        <w:tc>
          <w:tcPr>
            <w:tcW w:type="dxa" w:w="5814"/>
          </w:tcPr>
          <w:p>
            <w:pPr>
              <w:pStyle w:val="null3"/>
              <w:jc w:val="both"/>
            </w:pPr>
            <w:r>
              <w:rPr>
                <w:sz w:val="24"/>
                <w:color w:val="000000"/>
              </w:rPr>
              <w:t>（</w:t>
            </w:r>
            <w:r>
              <w:rPr>
                <w:sz w:val="24"/>
                <w:color w:val="000000"/>
              </w:rPr>
              <w:t>13）报考类别管理</w:t>
            </w:r>
          </w:p>
          <w:p>
            <w:pPr>
              <w:pStyle w:val="null3"/>
            </w:pPr>
            <w:r>
              <w:rPr>
                <w:sz w:val="22"/>
                <w:color w:val="000000"/>
              </w:rPr>
              <w:t>可对不同的报考类别（如本科、研招、统考、成考等）进行增删改查操作，用于明确考生的报考类型，为后续分类型管理考试流程、统计数据等提供基础分类依据。</w:t>
            </w:r>
          </w:p>
        </w:tc>
      </w:tr>
      <w:tr>
        <w:tc>
          <w:tcPr>
            <w:tcW w:type="dxa" w:w="2076"/>
          </w:tcPr>
          <w:p/>
        </w:tc>
        <w:tc>
          <w:tcPr>
            <w:tcW w:type="dxa" w:w="415"/>
          </w:tcPr>
          <w:p>
            <w:pPr>
              <w:pStyle w:val="null3"/>
            </w:pPr>
            <w:r>
              <w:rPr/>
              <w:t>45</w:t>
            </w:r>
          </w:p>
        </w:tc>
        <w:tc>
          <w:tcPr>
            <w:tcW w:type="dxa" w:w="5814"/>
          </w:tcPr>
          <w:p>
            <w:pPr>
              <w:pStyle w:val="null3"/>
              <w:jc w:val="both"/>
            </w:pPr>
            <w:r>
              <w:rPr>
                <w:sz w:val="24"/>
                <w:color w:val="000000"/>
              </w:rPr>
              <w:t>（</w:t>
            </w:r>
            <w:r>
              <w:rPr>
                <w:sz w:val="24"/>
                <w:color w:val="000000"/>
              </w:rPr>
              <w:t>14）生源省份管理</w:t>
            </w:r>
          </w:p>
          <w:p>
            <w:pPr>
              <w:pStyle w:val="null3"/>
            </w:pPr>
            <w:r>
              <w:rPr>
                <w:sz w:val="22"/>
                <w:color w:val="000000"/>
              </w:rPr>
              <w:t>维护生源省份的基础数据，支持添加、删除、修改省份信息，方便统计不同省份考生的报考情况，也便于在报名、录取等环节根据生源省份进行相关规则设置（如分省招生计划等）。</w:t>
            </w:r>
          </w:p>
        </w:tc>
      </w:tr>
      <w:tr>
        <w:tc>
          <w:tcPr>
            <w:tcW w:type="dxa" w:w="2076"/>
          </w:tcPr>
          <w:p/>
        </w:tc>
        <w:tc>
          <w:tcPr>
            <w:tcW w:type="dxa" w:w="415"/>
          </w:tcPr>
          <w:p>
            <w:pPr>
              <w:pStyle w:val="null3"/>
            </w:pPr>
            <w:r>
              <w:rPr/>
              <w:t>46</w:t>
            </w:r>
          </w:p>
        </w:tc>
        <w:tc>
          <w:tcPr>
            <w:tcW w:type="dxa" w:w="5814"/>
          </w:tcPr>
          <w:p>
            <w:pPr>
              <w:pStyle w:val="null3"/>
              <w:jc w:val="both"/>
            </w:pPr>
            <w:r>
              <w:rPr>
                <w:sz w:val="24"/>
                <w:color w:val="000000"/>
              </w:rPr>
              <w:t>（</w:t>
            </w:r>
            <w:r>
              <w:rPr>
                <w:sz w:val="24"/>
                <w:color w:val="000000"/>
              </w:rPr>
              <w:t>15）院系码表管理</w:t>
            </w:r>
          </w:p>
          <w:p>
            <w:pPr>
              <w:pStyle w:val="null3"/>
            </w:pPr>
            <w:r>
              <w:rPr>
                <w:sz w:val="22"/>
                <w:color w:val="000000"/>
              </w:rPr>
              <w:t>对学校各院系的编码及相关信息进行管理，可新增、编辑、删除院系码表内容，用于在报考、专业分配等场景中，通过院系码快速关联到具体院系，实现院系层面的数据管理与统计。</w:t>
            </w:r>
          </w:p>
        </w:tc>
      </w:tr>
      <w:tr>
        <w:tc>
          <w:tcPr>
            <w:tcW w:type="dxa" w:w="2076"/>
          </w:tcPr>
          <w:p/>
        </w:tc>
        <w:tc>
          <w:tcPr>
            <w:tcW w:type="dxa" w:w="415"/>
          </w:tcPr>
          <w:p>
            <w:pPr>
              <w:pStyle w:val="null3"/>
            </w:pPr>
            <w:r>
              <w:rPr/>
              <w:t>47</w:t>
            </w:r>
          </w:p>
        </w:tc>
        <w:tc>
          <w:tcPr>
            <w:tcW w:type="dxa" w:w="5814"/>
          </w:tcPr>
          <w:p>
            <w:pPr>
              <w:pStyle w:val="null3"/>
              <w:jc w:val="both"/>
            </w:pPr>
            <w:r>
              <w:rPr>
                <w:sz w:val="24"/>
                <w:color w:val="000000"/>
              </w:rPr>
              <w:t>（</w:t>
            </w:r>
            <w:r>
              <w:rPr>
                <w:sz w:val="24"/>
                <w:color w:val="000000"/>
              </w:rPr>
              <w:t>16）专业码表管理</w:t>
            </w:r>
          </w:p>
          <w:p>
            <w:pPr>
              <w:pStyle w:val="null3"/>
            </w:pPr>
            <w:r>
              <w:rPr>
                <w:sz w:val="22"/>
                <w:color w:val="000000"/>
              </w:rPr>
              <w:t>管理各专业的编码、名称、所属院系等信息，支持对专业码表进行增删改查，为考生报考专业、系统进行专业相关的考场安排、成绩统计、录取等操作提供准确的专业标识与信息。</w:t>
            </w:r>
          </w:p>
        </w:tc>
      </w:tr>
      <w:tr>
        <w:tc>
          <w:tcPr>
            <w:tcW w:type="dxa" w:w="2076"/>
          </w:tcPr>
          <w:p/>
        </w:tc>
        <w:tc>
          <w:tcPr>
            <w:tcW w:type="dxa" w:w="415"/>
          </w:tcPr>
          <w:p>
            <w:pPr>
              <w:pStyle w:val="null3"/>
            </w:pPr>
            <w:r>
              <w:rPr/>
              <w:t>48</w:t>
            </w:r>
          </w:p>
        </w:tc>
        <w:tc>
          <w:tcPr>
            <w:tcW w:type="dxa" w:w="5814"/>
          </w:tcPr>
          <w:p>
            <w:pPr>
              <w:pStyle w:val="null3"/>
              <w:jc w:val="both"/>
            </w:pPr>
            <w:r>
              <w:rPr>
                <w:sz w:val="24"/>
                <w:color w:val="000000"/>
              </w:rPr>
              <w:t>（</w:t>
            </w:r>
            <w:r>
              <w:rPr>
                <w:sz w:val="24"/>
                <w:color w:val="000000"/>
              </w:rPr>
              <w:t>17）科目码表管理</w:t>
            </w:r>
          </w:p>
          <w:p>
            <w:pPr>
              <w:pStyle w:val="null3"/>
            </w:pPr>
            <w:r>
              <w:rPr>
                <w:sz w:val="22"/>
                <w:color w:val="000000"/>
              </w:rPr>
              <w:t>维护考试科目的编码、名称、科目类型（如理论课、实践课等）等信息，可进行添加、修改、删除等操作，用于规范科目相关的数据，方便在考试安排、成绩录入与统计等环节准确关联科目。</w:t>
            </w:r>
          </w:p>
        </w:tc>
      </w:tr>
      <w:tr>
        <w:tc>
          <w:tcPr>
            <w:tcW w:type="dxa" w:w="2076"/>
          </w:tcPr>
          <w:p/>
        </w:tc>
        <w:tc>
          <w:tcPr>
            <w:tcW w:type="dxa" w:w="415"/>
          </w:tcPr>
          <w:p>
            <w:pPr>
              <w:pStyle w:val="null3"/>
            </w:pPr>
            <w:r>
              <w:rPr/>
              <w:t>49</w:t>
            </w:r>
          </w:p>
        </w:tc>
        <w:tc>
          <w:tcPr>
            <w:tcW w:type="dxa" w:w="5814"/>
          </w:tcPr>
          <w:p>
            <w:pPr>
              <w:pStyle w:val="null3"/>
              <w:jc w:val="both"/>
            </w:pPr>
            <w:r>
              <w:rPr>
                <w:sz w:val="24"/>
                <w:color w:val="000000"/>
              </w:rPr>
              <w:t>（</w:t>
            </w:r>
            <w:r>
              <w:rPr>
                <w:sz w:val="24"/>
                <w:color w:val="000000"/>
              </w:rPr>
              <w:t>18）关联表管理</w:t>
            </w:r>
          </w:p>
          <w:p>
            <w:pPr>
              <w:pStyle w:val="null3"/>
            </w:pPr>
            <w:r>
              <w:rPr>
                <w:sz w:val="22"/>
                <w:color w:val="000000"/>
              </w:rPr>
              <w:t>建立并维护报考类别、生源省份、院系、专业、科目等数据之间的关联关系，确保各数据在系统中能够正确匹配和调用，比如某专业对应哪些科目、某院系包含哪些专业等关联逻辑的管理，保障系统数据的一致性和准确性。</w:t>
            </w:r>
          </w:p>
        </w:tc>
      </w:tr>
      <w:tr>
        <w:tc>
          <w:tcPr>
            <w:tcW w:type="dxa" w:w="2076"/>
          </w:tcPr>
          <w:p/>
        </w:tc>
        <w:tc>
          <w:tcPr>
            <w:tcW w:type="dxa" w:w="415"/>
          </w:tcPr>
          <w:p>
            <w:pPr>
              <w:pStyle w:val="null3"/>
            </w:pPr>
            <w:r>
              <w:rPr/>
              <w:t>50</w:t>
            </w:r>
          </w:p>
        </w:tc>
        <w:tc>
          <w:tcPr>
            <w:tcW w:type="dxa" w:w="5814"/>
          </w:tcPr>
          <w:p>
            <w:pPr>
              <w:pStyle w:val="null3"/>
              <w:jc w:val="both"/>
            </w:pPr>
            <w:r>
              <w:rPr>
                <w:sz w:val="24"/>
                <w:color w:val="000000"/>
              </w:rPr>
              <w:t>（</w:t>
            </w:r>
            <w:r>
              <w:rPr>
                <w:sz w:val="24"/>
                <w:color w:val="000000"/>
              </w:rPr>
              <w:t>19）曲目库管理</w:t>
            </w:r>
          </w:p>
          <w:p>
            <w:pPr>
              <w:pStyle w:val="null3"/>
            </w:pPr>
            <w:r>
              <w:rPr>
                <w:sz w:val="22"/>
                <w:color w:val="000000"/>
              </w:rPr>
              <w:t>管理考试所需的曲目资源，包括曲目的添加、编辑、删除，以及曲目的分类（如按专业、难度等）、检索等功能，为考生填报考试曲目、系统进行曲目相关的考试安排等提供曲目数据支持。</w:t>
            </w:r>
          </w:p>
        </w:tc>
      </w:tr>
      <w:tr>
        <w:tc>
          <w:tcPr>
            <w:tcW w:type="dxa" w:w="2076"/>
          </w:tcPr>
          <w:p/>
        </w:tc>
        <w:tc>
          <w:tcPr>
            <w:tcW w:type="dxa" w:w="415"/>
          </w:tcPr>
          <w:p>
            <w:pPr>
              <w:pStyle w:val="null3"/>
            </w:pPr>
            <w:r>
              <w:rPr/>
              <w:t>51</w:t>
            </w:r>
          </w:p>
        </w:tc>
        <w:tc>
          <w:tcPr>
            <w:tcW w:type="dxa" w:w="5814"/>
          </w:tcPr>
          <w:p>
            <w:pPr>
              <w:pStyle w:val="null3"/>
              <w:jc w:val="both"/>
            </w:pPr>
            <w:r>
              <w:rPr>
                <w:sz w:val="24"/>
                <w:color w:val="000000"/>
              </w:rPr>
              <w:t>（</w:t>
            </w:r>
            <w:r>
              <w:rPr>
                <w:sz w:val="24"/>
                <w:color w:val="000000"/>
              </w:rPr>
              <w:t>20）考生列表管理</w:t>
            </w:r>
          </w:p>
          <w:p>
            <w:pPr>
              <w:pStyle w:val="null3"/>
            </w:pPr>
            <w:r>
              <w:rPr>
                <w:sz w:val="22"/>
                <w:color w:val="000000"/>
              </w:rPr>
              <w:t>展示所有考生的基本信息（如姓名、身份证号、报考类别等），支持按多种条件（如报考类别、生源省份、专业等）查询考生，还可对考生信息进行批量操作（如导出考生信息、标记考生状态等），便于全面掌握考生整体情况。</w:t>
            </w:r>
          </w:p>
        </w:tc>
      </w:tr>
      <w:tr>
        <w:tc>
          <w:tcPr>
            <w:tcW w:type="dxa" w:w="2076"/>
          </w:tcPr>
          <w:p/>
        </w:tc>
        <w:tc>
          <w:tcPr>
            <w:tcW w:type="dxa" w:w="415"/>
          </w:tcPr>
          <w:p>
            <w:pPr>
              <w:pStyle w:val="null3"/>
            </w:pPr>
            <w:r>
              <w:rPr/>
              <w:t>52</w:t>
            </w:r>
          </w:p>
        </w:tc>
        <w:tc>
          <w:tcPr>
            <w:tcW w:type="dxa" w:w="5814"/>
          </w:tcPr>
          <w:p>
            <w:pPr>
              <w:pStyle w:val="null3"/>
              <w:jc w:val="both"/>
            </w:pPr>
            <w:r>
              <w:rPr>
                <w:sz w:val="24"/>
                <w:color w:val="000000"/>
              </w:rPr>
              <w:t>（</w:t>
            </w:r>
            <w:r>
              <w:rPr>
                <w:sz w:val="24"/>
                <w:color w:val="000000"/>
              </w:rPr>
              <w:t>21）考生专业管理</w:t>
            </w:r>
          </w:p>
          <w:p>
            <w:pPr>
              <w:pStyle w:val="null3"/>
            </w:pPr>
            <w:r>
              <w:rPr>
                <w:sz w:val="22"/>
                <w:color w:val="000000"/>
              </w:rPr>
              <w:t>记录考生报考的专业信息，可对考生的专业报考情况进行管理，包括确认考生专业志愿、处理专业调剂申请（若有相关规则）等，为后续专业相关的考场安排、成绩统计、录取等提供考生专业志愿依据。</w:t>
            </w:r>
          </w:p>
        </w:tc>
      </w:tr>
      <w:tr>
        <w:tc>
          <w:tcPr>
            <w:tcW w:type="dxa" w:w="2076"/>
          </w:tcPr>
          <w:p/>
        </w:tc>
        <w:tc>
          <w:tcPr>
            <w:tcW w:type="dxa" w:w="415"/>
          </w:tcPr>
          <w:p>
            <w:pPr>
              <w:pStyle w:val="null3"/>
            </w:pPr>
            <w:r>
              <w:rPr/>
              <w:t>53</w:t>
            </w:r>
          </w:p>
        </w:tc>
        <w:tc>
          <w:tcPr>
            <w:tcW w:type="dxa" w:w="5814"/>
          </w:tcPr>
          <w:p>
            <w:pPr>
              <w:pStyle w:val="null3"/>
              <w:jc w:val="both"/>
            </w:pPr>
            <w:r>
              <w:rPr>
                <w:sz w:val="24"/>
                <w:color w:val="000000"/>
              </w:rPr>
              <w:t>（</w:t>
            </w:r>
            <w:r>
              <w:rPr>
                <w:sz w:val="24"/>
                <w:color w:val="000000"/>
              </w:rPr>
              <w:t>22）考场安排管理</w:t>
            </w:r>
          </w:p>
          <w:p>
            <w:pPr>
              <w:pStyle w:val="null3"/>
            </w:pPr>
            <w:r>
              <w:rPr>
                <w:sz w:val="22"/>
                <w:color w:val="000000"/>
              </w:rPr>
              <w:t>根据考生报考信息、考试科目、考场资源等因素，进行考场的分配与安排，支持手动或自动安排考场，还可对已安排的考场进行调整，同时能查看各考场的考生分布等情况，保障考试场地资源的合理利用。</w:t>
            </w:r>
          </w:p>
        </w:tc>
      </w:tr>
      <w:tr>
        <w:tc>
          <w:tcPr>
            <w:tcW w:type="dxa" w:w="2076"/>
          </w:tcPr>
          <w:p/>
        </w:tc>
        <w:tc>
          <w:tcPr>
            <w:tcW w:type="dxa" w:w="415"/>
          </w:tcPr>
          <w:p>
            <w:pPr>
              <w:pStyle w:val="null3"/>
            </w:pPr>
            <w:r>
              <w:rPr/>
              <w:t>54</w:t>
            </w:r>
          </w:p>
        </w:tc>
        <w:tc>
          <w:tcPr>
            <w:tcW w:type="dxa" w:w="5814"/>
          </w:tcPr>
          <w:p>
            <w:pPr>
              <w:pStyle w:val="null3"/>
              <w:jc w:val="both"/>
            </w:pPr>
            <w:r>
              <w:rPr>
                <w:sz w:val="24"/>
                <w:color w:val="000000"/>
              </w:rPr>
              <w:t>（</w:t>
            </w:r>
            <w:r>
              <w:rPr>
                <w:sz w:val="24"/>
                <w:color w:val="000000"/>
              </w:rPr>
              <w:t>23）科目成绩管理</w:t>
            </w:r>
          </w:p>
          <w:p>
            <w:pPr>
              <w:pStyle w:val="null3"/>
            </w:pPr>
            <w:r>
              <w:rPr>
                <w:sz w:val="22"/>
                <w:color w:val="000000"/>
              </w:rPr>
              <w:t>用于录入、编辑、查询考生各科目（如专业科目、文化科目等）的成绩，支持成绩的批量导入、导出，也可对成绩进行统计分析（如某科目平均分、各分数段人数等），为后续专业成绩核算、录取等提供科目成绩数据。</w:t>
            </w:r>
          </w:p>
        </w:tc>
      </w:tr>
      <w:tr>
        <w:tc>
          <w:tcPr>
            <w:tcW w:type="dxa" w:w="2076"/>
          </w:tcPr>
          <w:p/>
        </w:tc>
        <w:tc>
          <w:tcPr>
            <w:tcW w:type="dxa" w:w="415"/>
          </w:tcPr>
          <w:p>
            <w:pPr>
              <w:pStyle w:val="null3"/>
            </w:pPr>
            <w:r>
              <w:rPr/>
              <w:t>55</w:t>
            </w:r>
          </w:p>
        </w:tc>
        <w:tc>
          <w:tcPr>
            <w:tcW w:type="dxa" w:w="5814"/>
          </w:tcPr>
          <w:p>
            <w:pPr>
              <w:pStyle w:val="null3"/>
              <w:jc w:val="both"/>
            </w:pPr>
            <w:r>
              <w:rPr>
                <w:sz w:val="24"/>
                <w:color w:val="000000"/>
              </w:rPr>
              <w:t>（</w:t>
            </w:r>
            <w:r>
              <w:rPr>
                <w:sz w:val="24"/>
                <w:color w:val="000000"/>
              </w:rPr>
              <w:t>24）专业成绩管理</w:t>
            </w:r>
          </w:p>
          <w:p>
            <w:pPr>
              <w:pStyle w:val="null3"/>
            </w:pPr>
            <w:r>
              <w:rPr>
                <w:sz w:val="22"/>
                <w:color w:val="000000"/>
              </w:rPr>
              <w:t>依据科目成绩，按照学校规定的专业成绩计算规则（如不同科目成绩占比等），核算考生的专业总成绩，支持对专业成绩进行排名、统计，为专业录取提供核心成绩依据。</w:t>
            </w:r>
          </w:p>
        </w:tc>
      </w:tr>
      <w:tr>
        <w:tc>
          <w:tcPr>
            <w:tcW w:type="dxa" w:w="2076"/>
          </w:tcPr>
          <w:p/>
        </w:tc>
        <w:tc>
          <w:tcPr>
            <w:tcW w:type="dxa" w:w="415"/>
          </w:tcPr>
          <w:p>
            <w:pPr>
              <w:pStyle w:val="null3"/>
            </w:pPr>
            <w:r>
              <w:rPr/>
              <w:t>56</w:t>
            </w:r>
          </w:p>
        </w:tc>
        <w:tc>
          <w:tcPr>
            <w:tcW w:type="dxa" w:w="5814"/>
          </w:tcPr>
          <w:p>
            <w:pPr>
              <w:pStyle w:val="null3"/>
              <w:jc w:val="both"/>
            </w:pPr>
            <w:r>
              <w:rPr>
                <w:sz w:val="24"/>
                <w:color w:val="000000"/>
              </w:rPr>
              <w:t>（</w:t>
            </w:r>
            <w:r>
              <w:rPr>
                <w:sz w:val="24"/>
                <w:color w:val="000000"/>
              </w:rPr>
              <w:t>25）文化成绩管理</w:t>
            </w:r>
          </w:p>
          <w:p>
            <w:pPr>
              <w:pStyle w:val="null3"/>
            </w:pPr>
            <w:r>
              <w:rPr>
                <w:sz w:val="22"/>
                <w:color w:val="000000"/>
              </w:rPr>
              <w:t>管理考生的文化课程成绩（如高考文化成绩等），支持录入、查询、统计文化成绩，在录取环节，结合专业成绩，按照录取规则进行综合考量，确定考生是否录取。</w:t>
            </w:r>
          </w:p>
        </w:tc>
      </w:tr>
      <w:tr>
        <w:tc>
          <w:tcPr>
            <w:tcW w:type="dxa" w:w="2076"/>
          </w:tcPr>
          <w:p/>
        </w:tc>
        <w:tc>
          <w:tcPr>
            <w:tcW w:type="dxa" w:w="415"/>
          </w:tcPr>
          <w:p>
            <w:pPr>
              <w:pStyle w:val="null3"/>
            </w:pPr>
            <w:r>
              <w:rPr/>
              <w:t>57</w:t>
            </w:r>
          </w:p>
        </w:tc>
        <w:tc>
          <w:tcPr>
            <w:tcW w:type="dxa" w:w="5814"/>
          </w:tcPr>
          <w:p>
            <w:pPr>
              <w:pStyle w:val="null3"/>
              <w:jc w:val="both"/>
            </w:pPr>
            <w:r>
              <w:rPr>
                <w:sz w:val="24"/>
                <w:color w:val="000000"/>
              </w:rPr>
              <w:t>（</w:t>
            </w:r>
            <w:r>
              <w:rPr>
                <w:sz w:val="24"/>
                <w:color w:val="000000"/>
              </w:rPr>
              <w:t>26）录取名单管理</w:t>
            </w:r>
          </w:p>
          <w:p>
            <w:pPr>
              <w:pStyle w:val="null3"/>
            </w:pPr>
            <w:r>
              <w:rPr>
                <w:sz w:val="22"/>
                <w:color w:val="000000"/>
              </w:rPr>
              <w:t>根据考生的专业成绩、文化成绩以及学校的录取规则，生成并管理录取名单，可对录取名单进行审核、公示（系统内或对接公示渠道），同时记录录取相关的决策信息，保障录取工作的规范性。</w:t>
            </w:r>
          </w:p>
        </w:tc>
      </w:tr>
      <w:tr>
        <w:tc>
          <w:tcPr>
            <w:tcW w:type="dxa" w:w="2076"/>
          </w:tcPr>
          <w:p/>
        </w:tc>
        <w:tc>
          <w:tcPr>
            <w:tcW w:type="dxa" w:w="415"/>
          </w:tcPr>
          <w:p>
            <w:pPr>
              <w:pStyle w:val="null3"/>
            </w:pPr>
            <w:r>
              <w:rPr/>
              <w:t>58</w:t>
            </w:r>
          </w:p>
        </w:tc>
        <w:tc>
          <w:tcPr>
            <w:tcW w:type="dxa" w:w="5814"/>
          </w:tcPr>
          <w:p>
            <w:pPr>
              <w:pStyle w:val="null3"/>
              <w:jc w:val="both"/>
            </w:pPr>
            <w:r>
              <w:rPr>
                <w:sz w:val="24"/>
                <w:color w:val="000000"/>
              </w:rPr>
              <w:t>（</w:t>
            </w:r>
            <w:r>
              <w:rPr>
                <w:sz w:val="24"/>
                <w:color w:val="000000"/>
              </w:rPr>
              <w:t>27）新生档案管理</w:t>
            </w:r>
          </w:p>
          <w:p>
            <w:pPr>
              <w:pStyle w:val="null3"/>
            </w:pPr>
            <w:r>
              <w:rPr>
                <w:sz w:val="22"/>
                <w:color w:val="000000"/>
              </w:rPr>
              <w:t>建立新生的档案信息，整合考生从报名到录取的相关数据（如报名信息、考试成绩、录取信息等），形成新生档案，用于学校后续的学籍管理、教学管理等工作，也便于档案的查询与调阅。</w:t>
            </w:r>
          </w:p>
        </w:tc>
      </w:tr>
      <w:tr>
        <w:tc>
          <w:tcPr>
            <w:tcW w:type="dxa" w:w="2076"/>
          </w:tcPr>
          <w:p/>
        </w:tc>
        <w:tc>
          <w:tcPr>
            <w:tcW w:type="dxa" w:w="415"/>
          </w:tcPr>
          <w:p>
            <w:pPr>
              <w:pStyle w:val="null3"/>
            </w:pPr>
            <w:r>
              <w:rPr/>
              <w:t>59</w:t>
            </w:r>
          </w:p>
        </w:tc>
        <w:tc>
          <w:tcPr>
            <w:tcW w:type="dxa" w:w="5814"/>
          </w:tcPr>
          <w:p>
            <w:pPr>
              <w:pStyle w:val="null3"/>
            </w:pPr>
            <w:r>
              <w:rPr>
                <w:sz w:val="21"/>
                <w:b/>
                <w:color w:val="000000"/>
              </w:rPr>
              <w:t>（</w:t>
            </w:r>
            <w:r>
              <w:rPr>
                <w:sz w:val="21"/>
                <w:b/>
                <w:color w:val="000000"/>
              </w:rPr>
              <w:t>三</w:t>
            </w:r>
            <w:r>
              <w:rPr>
                <w:sz w:val="21"/>
                <w:b/>
                <w:color w:val="000000"/>
              </w:rPr>
              <w:t>）考场编排</w:t>
            </w:r>
          </w:p>
        </w:tc>
      </w:tr>
      <w:tr>
        <w:tc>
          <w:tcPr>
            <w:tcW w:type="dxa" w:w="2076"/>
          </w:tcPr>
          <w:p/>
        </w:tc>
        <w:tc>
          <w:tcPr>
            <w:tcW w:type="dxa" w:w="415"/>
          </w:tcPr>
          <w:p>
            <w:pPr>
              <w:pStyle w:val="null3"/>
            </w:pPr>
            <w:r>
              <w:rPr/>
              <w:t>60</w:t>
            </w:r>
          </w:p>
        </w:tc>
        <w:tc>
          <w:tcPr>
            <w:tcW w:type="dxa" w:w="5814"/>
          </w:tcPr>
          <w:p>
            <w:pPr>
              <w:pStyle w:val="null3"/>
            </w:pPr>
            <w:r>
              <w:rPr>
                <w:sz w:val="21"/>
                <w:color w:val="000000"/>
              </w:rPr>
              <w:t>统考</w:t>
            </w:r>
          </w:p>
        </w:tc>
      </w:tr>
      <w:tr>
        <w:tc>
          <w:tcPr>
            <w:tcW w:type="dxa" w:w="2076"/>
          </w:tcPr>
          <w:p/>
        </w:tc>
        <w:tc>
          <w:tcPr>
            <w:tcW w:type="dxa" w:w="415"/>
          </w:tcPr>
          <w:p>
            <w:pPr>
              <w:pStyle w:val="null3"/>
            </w:pPr>
            <w:r>
              <w:rPr/>
              <w:t>61</w:t>
            </w:r>
          </w:p>
        </w:tc>
        <w:tc>
          <w:tcPr>
            <w:tcW w:type="dxa" w:w="5814"/>
          </w:tcPr>
          <w:p>
            <w:pPr>
              <w:pStyle w:val="null3"/>
              <w:jc w:val="both"/>
            </w:pPr>
            <w:r>
              <w:rPr>
                <w:sz w:val="24"/>
                <w:color w:val="000000"/>
              </w:rPr>
              <w:t>（</w:t>
            </w:r>
            <w:r>
              <w:rPr>
                <w:sz w:val="24"/>
                <w:color w:val="000000"/>
              </w:rPr>
              <w:t>1）面试编排</w:t>
            </w:r>
          </w:p>
          <w:p>
            <w:pPr>
              <w:pStyle w:val="null3"/>
              <w:jc w:val="both"/>
            </w:pPr>
            <w:r>
              <w:rPr>
                <w:sz w:val="24"/>
                <w:color w:val="000000"/>
              </w:rPr>
              <w:t>考生自动安排，系统可根据预设规则（如时段、考生信息、考场容量等）自动完成考生的面试场次、时间及考场分配。</w:t>
            </w:r>
          </w:p>
          <w:p>
            <w:pPr>
              <w:pStyle w:val="null3"/>
            </w:pPr>
            <w:r>
              <w:rPr>
                <w:sz w:val="22"/>
                <w:color w:val="000000"/>
              </w:rPr>
              <w:t>生成报到组别，基于考生的面试安排结果，自动生成对应的报到组别信息。清除安排数据，支持一键清除已生成的面试安排数据，当编排规则调整或出现特殊情况时，可快速重置并重新进行面试编排，提升流程灵活性。考生分组管理，提供手动调整功能，可在自动编排基础上，对特定考生进行单个增加至某组别或从某组别删除的操作，满足个性化调整需求，确保分组精准性。</w:t>
            </w:r>
          </w:p>
        </w:tc>
      </w:tr>
      <w:tr>
        <w:tc>
          <w:tcPr>
            <w:tcW w:type="dxa" w:w="2076"/>
          </w:tcPr>
          <w:p/>
        </w:tc>
        <w:tc>
          <w:tcPr>
            <w:tcW w:type="dxa" w:w="415"/>
          </w:tcPr>
          <w:p>
            <w:pPr>
              <w:pStyle w:val="null3"/>
            </w:pPr>
            <w:r>
              <w:rPr/>
              <w:t>62</w:t>
            </w:r>
          </w:p>
        </w:tc>
        <w:tc>
          <w:tcPr>
            <w:tcW w:type="dxa" w:w="5814"/>
          </w:tcPr>
          <w:p>
            <w:pPr>
              <w:pStyle w:val="null3"/>
              <w:jc w:val="both"/>
            </w:pPr>
            <w:r>
              <w:rPr>
                <w:sz w:val="24"/>
                <w:color w:val="000000"/>
              </w:rPr>
              <w:t>（</w:t>
            </w:r>
            <w:r>
              <w:rPr>
                <w:sz w:val="24"/>
                <w:color w:val="000000"/>
              </w:rPr>
              <w:t>2）考场时段设置</w:t>
            </w:r>
          </w:p>
          <w:p>
            <w:pPr>
              <w:pStyle w:val="null3"/>
            </w:pPr>
            <w:r>
              <w:rPr>
                <w:sz w:val="22"/>
                <w:color w:val="000000"/>
              </w:rPr>
              <w:t>支持查询、导入、导出。</w:t>
            </w:r>
          </w:p>
        </w:tc>
      </w:tr>
      <w:tr>
        <w:tc>
          <w:tcPr>
            <w:tcW w:type="dxa" w:w="2076"/>
          </w:tcPr>
          <w:p/>
        </w:tc>
        <w:tc>
          <w:tcPr>
            <w:tcW w:type="dxa" w:w="415"/>
          </w:tcPr>
          <w:p>
            <w:pPr>
              <w:pStyle w:val="null3"/>
            </w:pPr>
            <w:r>
              <w:rPr/>
              <w:t>63</w:t>
            </w:r>
          </w:p>
        </w:tc>
        <w:tc>
          <w:tcPr>
            <w:tcW w:type="dxa" w:w="5814"/>
          </w:tcPr>
          <w:p>
            <w:pPr>
              <w:pStyle w:val="null3"/>
            </w:pPr>
            <w:r>
              <w:rPr>
                <w:sz w:val="21"/>
                <w:color w:val="000000"/>
              </w:rPr>
              <w:t>（</w:t>
            </w:r>
            <w:r>
              <w:rPr>
                <w:sz w:val="21"/>
                <w:color w:val="000000"/>
              </w:rPr>
              <w:t>3）技术员管理、技术员抽样（随机抽取考务员到对应试室）</w:t>
            </w:r>
          </w:p>
        </w:tc>
      </w:tr>
      <w:tr>
        <w:tc>
          <w:tcPr>
            <w:tcW w:type="dxa" w:w="2076"/>
          </w:tcPr>
          <w:p/>
        </w:tc>
        <w:tc>
          <w:tcPr>
            <w:tcW w:type="dxa" w:w="415"/>
          </w:tcPr>
          <w:p>
            <w:pPr>
              <w:pStyle w:val="null3"/>
            </w:pPr>
            <w:r>
              <w:rPr/>
              <w:t>64</w:t>
            </w:r>
          </w:p>
        </w:tc>
        <w:tc>
          <w:tcPr>
            <w:tcW w:type="dxa" w:w="5814"/>
          </w:tcPr>
          <w:p>
            <w:pPr>
              <w:pStyle w:val="null3"/>
              <w:jc w:val="both"/>
            </w:pPr>
            <w:r>
              <w:rPr>
                <w:sz w:val="24"/>
                <w:color w:val="000000"/>
              </w:rPr>
              <w:t>（</w:t>
            </w:r>
            <w:r>
              <w:rPr>
                <w:sz w:val="24"/>
                <w:color w:val="000000"/>
              </w:rPr>
              <w:t>4）考官管理</w:t>
            </w:r>
          </w:p>
          <w:p>
            <w:pPr>
              <w:pStyle w:val="null3"/>
            </w:pPr>
            <w:r>
              <w:rPr>
                <w:sz w:val="22"/>
                <w:color w:val="000000"/>
              </w:rPr>
              <w:t>支持增加、删除、修改，对接省平台专家库，支持一键导入；支持录入考官人脸信息（用于考官终端使用时的身份核验）。</w:t>
            </w:r>
          </w:p>
        </w:tc>
      </w:tr>
      <w:tr>
        <w:tc>
          <w:tcPr>
            <w:tcW w:type="dxa" w:w="2076"/>
          </w:tcPr>
          <w:p>
            <w:pPr>
              <w:pStyle w:val="null3"/>
            </w:pPr>
            <w:r>
              <w:rPr/>
              <w:t>▲</w:t>
            </w:r>
          </w:p>
        </w:tc>
        <w:tc>
          <w:tcPr>
            <w:tcW w:type="dxa" w:w="415"/>
          </w:tcPr>
          <w:p>
            <w:pPr>
              <w:pStyle w:val="null3"/>
            </w:pPr>
            <w:r>
              <w:rPr/>
              <w:t>65</w:t>
            </w:r>
          </w:p>
        </w:tc>
        <w:tc>
          <w:tcPr>
            <w:tcW w:type="dxa" w:w="5814"/>
          </w:tcPr>
          <w:p>
            <w:pPr>
              <w:pStyle w:val="null3"/>
            </w:pPr>
            <w:r>
              <w:rPr>
                <w:sz w:val="21"/>
                <w:color w:val="000000"/>
              </w:rPr>
              <w:t>（</w:t>
            </w:r>
            <w:r>
              <w:rPr>
                <w:sz w:val="21"/>
                <w:color w:val="000000"/>
              </w:rPr>
              <w:t>5）考官抽样（随机安排考官，凭密码条</w:t>
            </w:r>
            <w:r>
              <w:rPr>
                <w:sz w:val="21"/>
                <w:color w:val="000000"/>
              </w:rPr>
              <w:t>或人脸识别</w:t>
            </w:r>
            <w:r>
              <w:rPr>
                <w:sz w:val="21"/>
                <w:color w:val="000000"/>
              </w:rPr>
              <w:t>登录评分系统）。</w:t>
            </w:r>
          </w:p>
        </w:tc>
      </w:tr>
      <w:tr>
        <w:tc>
          <w:tcPr>
            <w:tcW w:type="dxa" w:w="2076"/>
          </w:tcPr>
          <w:p/>
        </w:tc>
        <w:tc>
          <w:tcPr>
            <w:tcW w:type="dxa" w:w="415"/>
          </w:tcPr>
          <w:p>
            <w:pPr>
              <w:pStyle w:val="null3"/>
            </w:pPr>
            <w:r>
              <w:rPr/>
              <w:t>66</w:t>
            </w:r>
          </w:p>
        </w:tc>
        <w:tc>
          <w:tcPr>
            <w:tcW w:type="dxa" w:w="5814"/>
          </w:tcPr>
          <w:p>
            <w:pPr>
              <w:pStyle w:val="null3"/>
            </w:pPr>
            <w:r>
              <w:rPr>
                <w:sz w:val="21"/>
                <w:color w:val="000000"/>
              </w:rPr>
              <w:t>校考</w:t>
            </w:r>
          </w:p>
        </w:tc>
      </w:tr>
      <w:tr>
        <w:tc>
          <w:tcPr>
            <w:tcW w:type="dxa" w:w="2076"/>
          </w:tcPr>
          <w:p>
            <w:pPr>
              <w:pStyle w:val="null3"/>
            </w:pPr>
            <w:r>
              <w:rPr/>
              <w:t>▲</w:t>
            </w:r>
          </w:p>
        </w:tc>
        <w:tc>
          <w:tcPr>
            <w:tcW w:type="dxa" w:w="415"/>
          </w:tcPr>
          <w:p>
            <w:pPr>
              <w:pStyle w:val="null3"/>
            </w:pPr>
            <w:r>
              <w:rPr/>
              <w:t>67</w:t>
            </w:r>
          </w:p>
        </w:tc>
        <w:tc>
          <w:tcPr>
            <w:tcW w:type="dxa" w:w="5814"/>
          </w:tcPr>
          <w:p>
            <w:pPr>
              <w:pStyle w:val="null3"/>
              <w:jc w:val="both"/>
            </w:pPr>
            <w:r>
              <w:rPr>
                <w:sz w:val="24"/>
                <w:color w:val="000000"/>
              </w:rPr>
              <w:t>（</w:t>
            </w:r>
            <w:r>
              <w:rPr>
                <w:sz w:val="24"/>
                <w:color w:val="000000"/>
              </w:rPr>
              <w:t>1）考场安排</w:t>
            </w:r>
          </w:p>
          <w:p>
            <w:pPr>
              <w:pStyle w:val="null3"/>
              <w:jc w:val="both"/>
            </w:pPr>
            <w:r>
              <w:rPr>
                <w:sz w:val="24"/>
                <w:color w:val="000000"/>
              </w:rPr>
              <w:t>对校考科目招生考试的考场进行规划与管理，指定某科目在特定的时间段、特定的考场（各教学区的教室）进行考试；</w:t>
            </w:r>
          </w:p>
          <w:p>
            <w:pPr>
              <w:pStyle w:val="null3"/>
              <w:jc w:val="both"/>
            </w:pPr>
            <w:r>
              <w:rPr>
                <w:sz w:val="24"/>
                <w:color w:val="000000"/>
              </w:rPr>
              <w:t>支持在同一页面进行多个考试科目的考场安排，可选择考点、时段等，在考场安排表中对不同考场时段进行科目安排；</w:t>
            </w:r>
          </w:p>
          <w:p>
            <w:pPr>
              <w:pStyle w:val="null3"/>
              <w:jc w:val="both"/>
            </w:pPr>
            <w:r>
              <w:rPr>
                <w:sz w:val="24"/>
                <w:color w:val="000000"/>
              </w:rPr>
              <w:t>支持查看已安排科目（含时段、考场、科目等信息）、未安排科目及当前时段可安排科目；</w:t>
            </w:r>
          </w:p>
          <w:p>
            <w:pPr>
              <w:pStyle w:val="null3"/>
              <w:jc w:val="both"/>
            </w:pPr>
            <w:r>
              <w:rPr>
                <w:sz w:val="24"/>
                <w:color w:val="000000"/>
              </w:rPr>
              <w:t>支持设置安排规则（如性别、生源地优先等），以及时段切换、人数设置、考场复制等操作；</w:t>
            </w:r>
          </w:p>
          <w:p>
            <w:pPr>
              <w:pStyle w:val="null3"/>
            </w:pPr>
            <w:r>
              <w:rPr>
                <w:sz w:val="22"/>
                <w:color w:val="000000"/>
              </w:rPr>
              <w:t>支持一键增加、删除某场次的考场安排。</w:t>
            </w:r>
          </w:p>
        </w:tc>
      </w:tr>
      <w:tr>
        <w:tc>
          <w:tcPr>
            <w:tcW w:type="dxa" w:w="2076"/>
          </w:tcPr>
          <w:p/>
        </w:tc>
        <w:tc>
          <w:tcPr>
            <w:tcW w:type="dxa" w:w="415"/>
          </w:tcPr>
          <w:p>
            <w:pPr>
              <w:pStyle w:val="null3"/>
            </w:pPr>
            <w:r>
              <w:rPr/>
              <w:t>68</w:t>
            </w:r>
          </w:p>
        </w:tc>
        <w:tc>
          <w:tcPr>
            <w:tcW w:type="dxa" w:w="5814"/>
          </w:tcPr>
          <w:p>
            <w:pPr>
              <w:pStyle w:val="null3"/>
              <w:jc w:val="both"/>
            </w:pPr>
            <w:r>
              <w:rPr>
                <w:sz w:val="24"/>
                <w:color w:val="000000"/>
              </w:rPr>
              <w:t>（</w:t>
            </w:r>
            <w:r>
              <w:rPr>
                <w:sz w:val="24"/>
                <w:color w:val="000000"/>
              </w:rPr>
              <w:t>2）考场安排编辑</w:t>
            </w:r>
          </w:p>
          <w:p>
            <w:pPr>
              <w:pStyle w:val="null3"/>
            </w:pPr>
            <w:r>
              <w:rPr>
                <w:sz w:val="22"/>
                <w:color w:val="000000"/>
              </w:rPr>
              <w:t>对招生考试的考场安排进行编辑与管理，包括设置报到时间、导出考场编排、自动生成排序、检查视练面试考生是否安排初试等；支持同一页面查看考场安排和安排详情，例如考生号、考生姓名、考生报到时间、排序号等；支持设置考生报到时间；支持根据间隔人数、间隔时间一键生成报到时间；支持导出考场编排详情；支持一键检查视练面试考生是否安排初试。</w:t>
            </w:r>
          </w:p>
        </w:tc>
      </w:tr>
      <w:tr>
        <w:tc>
          <w:tcPr>
            <w:tcW w:type="dxa" w:w="2076"/>
          </w:tcPr>
          <w:p/>
        </w:tc>
        <w:tc>
          <w:tcPr>
            <w:tcW w:type="dxa" w:w="415"/>
          </w:tcPr>
          <w:p>
            <w:pPr>
              <w:pStyle w:val="null3"/>
            </w:pPr>
            <w:r>
              <w:rPr/>
              <w:t>69</w:t>
            </w:r>
          </w:p>
        </w:tc>
        <w:tc>
          <w:tcPr>
            <w:tcW w:type="dxa" w:w="5814"/>
          </w:tcPr>
          <w:p>
            <w:pPr>
              <w:pStyle w:val="null3"/>
            </w:pPr>
            <w:r>
              <w:rPr>
                <w:sz w:val="21"/>
                <w:color w:val="000000"/>
              </w:rPr>
              <w:t>预约制</w:t>
            </w:r>
          </w:p>
        </w:tc>
      </w:tr>
      <w:tr>
        <w:tc>
          <w:tcPr>
            <w:tcW w:type="dxa" w:w="2076"/>
          </w:tcPr>
          <w:p/>
        </w:tc>
        <w:tc>
          <w:tcPr>
            <w:tcW w:type="dxa" w:w="415"/>
          </w:tcPr>
          <w:p>
            <w:pPr>
              <w:pStyle w:val="null3"/>
            </w:pPr>
            <w:r>
              <w:rPr/>
              <w:t>70</w:t>
            </w:r>
          </w:p>
        </w:tc>
        <w:tc>
          <w:tcPr>
            <w:tcW w:type="dxa" w:w="5814"/>
          </w:tcPr>
          <w:p>
            <w:pPr>
              <w:pStyle w:val="null3"/>
              <w:jc w:val="left"/>
            </w:pPr>
            <w:r>
              <w:rPr>
                <w:sz w:val="24"/>
              </w:rPr>
              <w:t>（</w:t>
            </w:r>
            <w:r>
              <w:rPr>
                <w:sz w:val="24"/>
              </w:rPr>
              <w:t>1）</w:t>
            </w:r>
            <w:r>
              <w:rPr>
                <w:sz w:val="24"/>
              </w:rPr>
              <w:t>考试时间预约管理</w:t>
            </w:r>
          </w:p>
          <w:p>
            <w:pPr>
              <w:pStyle w:val="null3"/>
            </w:pPr>
            <w:r>
              <w:rPr>
                <w:sz w:val="24"/>
              </w:rPr>
              <w:t>预约规则配置：管理员可设置可预约的时间范围（如</w:t>
            </w:r>
            <w:r>
              <w:rPr>
                <w:sz w:val="24"/>
              </w:rPr>
              <w:t>"2025年9月9日-9月15日"）、每日可预约时段（如"上午9:00-12:00"、"下午14:00-17:00"）</w:t>
            </w:r>
            <w:r>
              <w:rPr>
                <w:sz w:val="24"/>
              </w:rPr>
              <w:t>；</w:t>
            </w:r>
            <w:r>
              <w:rPr>
                <w:sz w:val="24"/>
              </w:rPr>
              <w:t>按科目</w:t>
            </w:r>
            <w:r>
              <w:rPr>
                <w:sz w:val="24"/>
              </w:rPr>
              <w:t>/专业设置每个时段的最大预约人数（如音乐表演专业每时段限30人）</w:t>
            </w:r>
            <w:r>
              <w:rPr>
                <w:sz w:val="24"/>
              </w:rPr>
              <w:t>。</w:t>
            </w:r>
          </w:p>
        </w:tc>
      </w:tr>
      <w:tr>
        <w:tc>
          <w:tcPr>
            <w:tcW w:type="dxa" w:w="2076"/>
          </w:tcPr>
          <w:p/>
        </w:tc>
        <w:tc>
          <w:tcPr>
            <w:tcW w:type="dxa" w:w="415"/>
          </w:tcPr>
          <w:p>
            <w:pPr>
              <w:pStyle w:val="null3"/>
            </w:pPr>
            <w:r>
              <w:rPr/>
              <w:t>71</w:t>
            </w:r>
          </w:p>
        </w:tc>
        <w:tc>
          <w:tcPr>
            <w:tcW w:type="dxa" w:w="5814"/>
          </w:tcPr>
          <w:p>
            <w:pPr>
              <w:pStyle w:val="null3"/>
              <w:jc w:val="left"/>
            </w:pPr>
            <w:r>
              <w:rPr>
                <w:sz w:val="24"/>
              </w:rPr>
              <w:t>（</w:t>
            </w:r>
            <w:r>
              <w:rPr>
                <w:sz w:val="24"/>
              </w:rPr>
              <w:t>2）考生预约操作</w:t>
            </w:r>
          </w:p>
          <w:p>
            <w:pPr>
              <w:pStyle w:val="null3"/>
            </w:pPr>
            <w:r>
              <w:rPr>
                <w:sz w:val="24"/>
              </w:rPr>
              <w:t>考生登录系统后，在</w:t>
            </w:r>
            <w:r>
              <w:rPr>
                <w:sz w:val="24"/>
              </w:rPr>
              <w:t>"考试预约"页面选择报考专业/科目，查看各时段剩余名额</w:t>
            </w:r>
            <w:r>
              <w:rPr>
                <w:sz w:val="24"/>
              </w:rPr>
              <w:t>；</w:t>
            </w:r>
            <w:r>
              <w:rPr>
                <w:sz w:val="24"/>
              </w:rPr>
              <w:t>选择心仪时段后提交预约，系统实时锁定名额并生成预约凭证（含二维码）</w:t>
            </w:r>
            <w:r>
              <w:rPr>
                <w:sz w:val="24"/>
              </w:rPr>
              <w:t>；</w:t>
            </w:r>
            <w:r>
              <w:rPr>
                <w:sz w:val="24"/>
              </w:rPr>
              <w:t>支持查看个人预约记录、修改预约（在规则允许范围内）、取消预约（释放名额）</w:t>
            </w:r>
            <w:r>
              <w:rPr>
                <w:sz w:val="24"/>
              </w:rPr>
              <w:t>。</w:t>
            </w:r>
          </w:p>
        </w:tc>
      </w:tr>
      <w:tr>
        <w:tc>
          <w:tcPr>
            <w:tcW w:type="dxa" w:w="2076"/>
          </w:tcPr>
          <w:p/>
        </w:tc>
        <w:tc>
          <w:tcPr>
            <w:tcW w:type="dxa" w:w="415"/>
          </w:tcPr>
          <w:p>
            <w:pPr>
              <w:pStyle w:val="null3"/>
            </w:pPr>
            <w:r>
              <w:rPr/>
              <w:t>72</w:t>
            </w:r>
          </w:p>
        </w:tc>
        <w:tc>
          <w:tcPr>
            <w:tcW w:type="dxa" w:w="5814"/>
          </w:tcPr>
          <w:p>
            <w:pPr>
              <w:pStyle w:val="null3"/>
              <w:jc w:val="left"/>
            </w:pPr>
            <w:r>
              <w:rPr>
                <w:sz w:val="24"/>
              </w:rPr>
              <w:t>（</w:t>
            </w:r>
            <w:r>
              <w:rPr>
                <w:sz w:val="24"/>
              </w:rPr>
              <w:t>3）预约数据管理</w:t>
            </w:r>
          </w:p>
          <w:p>
            <w:pPr>
              <w:pStyle w:val="null3"/>
            </w:pPr>
            <w:r>
              <w:rPr>
                <w:sz w:val="24"/>
              </w:rPr>
              <w:t>管理员可查看各时段预约人数统计，支持按科目</w:t>
            </w:r>
            <w:r>
              <w:rPr>
                <w:sz w:val="24"/>
              </w:rPr>
              <w:t>/专业筛选</w:t>
            </w:r>
            <w:r>
              <w:rPr>
                <w:sz w:val="24"/>
              </w:rPr>
              <w:t>；</w:t>
            </w:r>
            <w:r>
              <w:rPr>
                <w:sz w:val="24"/>
              </w:rPr>
              <w:t>当某时段预约人数不足最低开考人数时，系统自动提醒管理员（可合并时段）</w:t>
            </w:r>
            <w:r>
              <w:rPr>
                <w:sz w:val="24"/>
              </w:rPr>
              <w:t>；</w:t>
            </w:r>
            <w:r>
              <w:rPr>
                <w:sz w:val="24"/>
              </w:rPr>
              <w:t>支持导出预约名单，作为考场准备的参考依据</w:t>
            </w:r>
            <w:r>
              <w:rPr>
                <w:sz w:val="24"/>
              </w:rPr>
              <w:t>。</w:t>
            </w:r>
          </w:p>
        </w:tc>
      </w:tr>
      <w:tr>
        <w:tc>
          <w:tcPr>
            <w:tcW w:type="dxa" w:w="2076"/>
          </w:tcPr>
          <w:p/>
        </w:tc>
        <w:tc>
          <w:tcPr>
            <w:tcW w:type="dxa" w:w="415"/>
          </w:tcPr>
          <w:p>
            <w:pPr>
              <w:pStyle w:val="null3"/>
            </w:pPr>
            <w:r>
              <w:rPr/>
              <w:t>73</w:t>
            </w:r>
          </w:p>
        </w:tc>
        <w:tc>
          <w:tcPr>
            <w:tcW w:type="dxa" w:w="5814"/>
          </w:tcPr>
          <w:p>
            <w:pPr>
              <w:pStyle w:val="null3"/>
              <w:jc w:val="left"/>
            </w:pPr>
            <w:r>
              <w:rPr>
                <w:sz w:val="24"/>
              </w:rPr>
              <w:t>（</w:t>
            </w:r>
            <w:r>
              <w:rPr>
                <w:sz w:val="24"/>
              </w:rPr>
              <w:t>4）现场报到与动态分组</w:t>
            </w:r>
          </w:p>
          <w:p>
            <w:pPr>
              <w:pStyle w:val="null3"/>
            </w:pPr>
            <w:r>
              <w:rPr>
                <w:sz w:val="24"/>
              </w:rPr>
              <w:t>考生现场报到：考生到达考点后，在报到区通过</w:t>
            </w:r>
            <w:r>
              <w:rPr>
                <w:sz w:val="24"/>
              </w:rPr>
              <w:t>"人脸识别+预约二维码"完成核验</w:t>
            </w:r>
            <w:r>
              <w:rPr>
                <w:sz w:val="24"/>
              </w:rPr>
              <w:t>；</w:t>
            </w:r>
            <w:r>
              <w:rPr>
                <w:sz w:val="24"/>
              </w:rPr>
              <w:t>系统验证考生身份及预约信息，确认无误后标记为</w:t>
            </w:r>
            <w:r>
              <w:rPr>
                <w:sz w:val="24"/>
              </w:rPr>
              <w:t>"签到"状态</w:t>
            </w:r>
            <w:r>
              <w:rPr>
                <w:sz w:val="24"/>
              </w:rPr>
              <w:t>；</w:t>
            </w:r>
            <w:r>
              <w:rPr>
                <w:sz w:val="24"/>
              </w:rPr>
              <w:t>报到成功后，向考生推送当前考场流量情况及预计等待时间</w:t>
            </w:r>
            <w:r>
              <w:rPr>
                <w:sz w:val="24"/>
              </w:rPr>
              <w:t>。</w:t>
            </w:r>
          </w:p>
        </w:tc>
      </w:tr>
      <w:tr>
        <w:tc>
          <w:tcPr>
            <w:tcW w:type="dxa" w:w="2076"/>
          </w:tcPr>
          <w:p/>
        </w:tc>
        <w:tc>
          <w:tcPr>
            <w:tcW w:type="dxa" w:w="415"/>
          </w:tcPr>
          <w:p>
            <w:pPr>
              <w:pStyle w:val="null3"/>
            </w:pPr>
            <w:r>
              <w:rPr/>
              <w:t>74</w:t>
            </w:r>
          </w:p>
        </w:tc>
        <w:tc>
          <w:tcPr>
            <w:tcW w:type="dxa" w:w="5814"/>
          </w:tcPr>
          <w:p>
            <w:pPr>
              <w:pStyle w:val="null3"/>
              <w:jc w:val="left"/>
            </w:pPr>
            <w:r>
              <w:rPr>
                <w:sz w:val="24"/>
              </w:rPr>
              <w:t>（</w:t>
            </w:r>
            <w:r>
              <w:rPr>
                <w:sz w:val="24"/>
              </w:rPr>
              <w:t>5）自动分组规则配置</w:t>
            </w:r>
          </w:p>
          <w:p>
            <w:pPr>
              <w:pStyle w:val="null3"/>
            </w:pPr>
            <w:r>
              <w:rPr>
                <w:sz w:val="24"/>
              </w:rPr>
              <w:t>管理员可设置分组规则：按</w:t>
            </w:r>
            <w:r>
              <w:rPr>
                <w:sz w:val="24"/>
              </w:rPr>
              <w:t>"报到先后顺序"（先到先考）、"考生编号随机"（均衡分配）、"同校考生分散"（避免同校集中）等</w:t>
            </w:r>
            <w:r>
              <w:rPr>
                <w:sz w:val="24"/>
              </w:rPr>
              <w:t>；</w:t>
            </w:r>
            <w:r>
              <w:rPr>
                <w:sz w:val="24"/>
              </w:rPr>
              <w:t>配置每组人数（如每组</w:t>
            </w:r>
            <w:r>
              <w:rPr>
                <w:sz w:val="24"/>
              </w:rPr>
              <w:t>10人）、每组对应考场/考官</w:t>
            </w:r>
            <w:r>
              <w:rPr>
                <w:sz w:val="24"/>
              </w:rPr>
              <w:t>；</w:t>
            </w:r>
            <w:r>
              <w:rPr>
                <w:sz w:val="24"/>
              </w:rPr>
              <w:t>设置分组触发条件：达到每组人数阈值自动分组，或每隔固定时间（如</w:t>
            </w:r>
            <w:r>
              <w:rPr>
                <w:sz w:val="24"/>
              </w:rPr>
              <w:t>30分钟）自动分组</w:t>
            </w:r>
            <w:r>
              <w:rPr>
                <w:sz w:val="24"/>
              </w:rPr>
              <w:t>。</w:t>
            </w:r>
          </w:p>
        </w:tc>
      </w:tr>
      <w:tr>
        <w:tc>
          <w:tcPr>
            <w:tcW w:type="dxa" w:w="2076"/>
          </w:tcPr>
          <w:p/>
        </w:tc>
        <w:tc>
          <w:tcPr>
            <w:tcW w:type="dxa" w:w="415"/>
          </w:tcPr>
          <w:p>
            <w:pPr>
              <w:pStyle w:val="null3"/>
            </w:pPr>
            <w:r>
              <w:rPr/>
              <w:t>75</w:t>
            </w:r>
          </w:p>
        </w:tc>
        <w:tc>
          <w:tcPr>
            <w:tcW w:type="dxa" w:w="5814"/>
          </w:tcPr>
          <w:p>
            <w:pPr>
              <w:pStyle w:val="null3"/>
              <w:jc w:val="left"/>
            </w:pPr>
            <w:r>
              <w:rPr>
                <w:sz w:val="24"/>
              </w:rPr>
              <w:t>（</w:t>
            </w:r>
            <w:r>
              <w:rPr>
                <w:sz w:val="24"/>
              </w:rPr>
              <w:t>6）动态分组执行</w:t>
            </w:r>
          </w:p>
          <w:p>
            <w:pPr>
              <w:pStyle w:val="null3"/>
            </w:pPr>
            <w:r>
              <w:rPr>
                <w:sz w:val="24"/>
              </w:rPr>
              <w:t>系统实时监控已报到未分组的考生队列，满足分组条件时自动执行分组</w:t>
            </w:r>
            <w:r>
              <w:rPr>
                <w:sz w:val="24"/>
              </w:rPr>
              <w:t>；</w:t>
            </w:r>
            <w:r>
              <w:rPr>
                <w:sz w:val="24"/>
              </w:rPr>
              <w:t>分组完成后，立即为该组分配考场、考官及开始时间</w:t>
            </w:r>
            <w:r>
              <w:rPr>
                <w:sz w:val="24"/>
              </w:rPr>
              <w:t>；</w:t>
            </w:r>
            <w:r>
              <w:rPr>
                <w:sz w:val="24"/>
              </w:rPr>
              <w:t>向考生推送分组结果：</w:t>
            </w:r>
            <w:r>
              <w:rPr>
                <w:sz w:val="24"/>
              </w:rPr>
              <w:t>"您已被分配至第5组，考场：302教室，预计开始时间：10:30"</w:t>
            </w:r>
            <w:r>
              <w:rPr>
                <w:sz w:val="24"/>
              </w:rPr>
              <w:t>。</w:t>
            </w:r>
          </w:p>
        </w:tc>
      </w:tr>
      <w:tr>
        <w:tc>
          <w:tcPr>
            <w:tcW w:type="dxa" w:w="2076"/>
          </w:tcPr>
          <w:p/>
        </w:tc>
        <w:tc>
          <w:tcPr>
            <w:tcW w:type="dxa" w:w="415"/>
          </w:tcPr>
          <w:p>
            <w:pPr>
              <w:pStyle w:val="null3"/>
            </w:pPr>
            <w:r>
              <w:rPr/>
              <w:t>76</w:t>
            </w:r>
          </w:p>
        </w:tc>
        <w:tc>
          <w:tcPr>
            <w:tcW w:type="dxa" w:w="5814"/>
          </w:tcPr>
          <w:p>
            <w:pPr>
              <w:pStyle w:val="null3"/>
              <w:jc w:val="left"/>
            </w:pPr>
            <w:r>
              <w:rPr>
                <w:sz w:val="24"/>
              </w:rPr>
              <w:t>（</w:t>
            </w:r>
            <w:r>
              <w:rPr>
                <w:sz w:val="24"/>
              </w:rPr>
              <w:t>7）分组调整功能</w:t>
            </w:r>
          </w:p>
          <w:p>
            <w:pPr>
              <w:pStyle w:val="null3"/>
            </w:pPr>
            <w:r>
              <w:rPr>
                <w:sz w:val="24"/>
              </w:rPr>
              <w:t>支持管理员手动调整分组：将考生从某组移除、添加至其他组</w:t>
            </w:r>
            <w:r>
              <w:rPr>
                <w:sz w:val="24"/>
              </w:rPr>
              <w:t>；</w:t>
            </w:r>
            <w:r>
              <w:rPr>
                <w:sz w:val="24"/>
              </w:rPr>
              <w:t>当某考场出现设备故障等特殊情况时，支持整组迁移至备用考场</w:t>
            </w:r>
            <w:r>
              <w:rPr>
                <w:sz w:val="24"/>
              </w:rPr>
              <w:t>；</w:t>
            </w:r>
            <w:r>
              <w:rPr>
                <w:sz w:val="24"/>
              </w:rPr>
              <w:t>分组调整后，系统自动更新相关考生的通知信息</w:t>
            </w:r>
            <w:r>
              <w:rPr>
                <w:sz w:val="24"/>
              </w:rPr>
              <w:t>。</w:t>
            </w:r>
          </w:p>
        </w:tc>
      </w:tr>
      <w:tr>
        <w:tc>
          <w:tcPr>
            <w:tcW w:type="dxa" w:w="2076"/>
          </w:tcPr>
          <w:p/>
        </w:tc>
        <w:tc>
          <w:tcPr>
            <w:tcW w:type="dxa" w:w="415"/>
          </w:tcPr>
          <w:p>
            <w:pPr>
              <w:pStyle w:val="null3"/>
            </w:pPr>
            <w:r>
              <w:rPr/>
              <w:t>77</w:t>
            </w:r>
          </w:p>
        </w:tc>
        <w:tc>
          <w:tcPr>
            <w:tcW w:type="dxa" w:w="5814"/>
          </w:tcPr>
          <w:p>
            <w:pPr>
              <w:pStyle w:val="null3"/>
              <w:jc w:val="left"/>
            </w:pPr>
            <w:r>
              <w:rPr>
                <w:sz w:val="24"/>
              </w:rPr>
              <w:t>（</w:t>
            </w:r>
            <w:r>
              <w:rPr>
                <w:sz w:val="24"/>
              </w:rPr>
              <w:t>8）考场时段管理</w:t>
            </w:r>
          </w:p>
          <w:p>
            <w:pPr>
              <w:pStyle w:val="null3"/>
            </w:pPr>
            <w:r>
              <w:rPr>
                <w:sz w:val="24"/>
              </w:rPr>
              <w:t>查询功能：增加</w:t>
            </w:r>
            <w:r>
              <w:rPr>
                <w:sz w:val="24"/>
              </w:rPr>
              <w:t>"预约人数/实际报到人数"对比查询，展示各时段预约完成率</w:t>
            </w:r>
            <w:r>
              <w:rPr>
                <w:sz w:val="24"/>
              </w:rPr>
              <w:t>；</w:t>
            </w:r>
            <w:r>
              <w:rPr>
                <w:sz w:val="24"/>
              </w:rPr>
              <w:t>导入导出：支持导入各专业</w:t>
            </w:r>
            <w:r>
              <w:rPr>
                <w:sz w:val="24"/>
              </w:rPr>
              <w:t>/科目可预约的时段计划，导出实际报到与分组结果对照表</w:t>
            </w:r>
            <w:r>
              <w:rPr>
                <w:sz w:val="24"/>
              </w:rPr>
              <w:t>；</w:t>
            </w:r>
            <w:r>
              <w:rPr>
                <w:sz w:val="24"/>
              </w:rPr>
              <w:t>动态调整：管理员可根据现场报到情况，临时增加</w:t>
            </w:r>
            <w:r>
              <w:rPr>
                <w:sz w:val="24"/>
              </w:rPr>
              <w:t>/减少考试时段，系统自动同步至考生端</w:t>
            </w:r>
            <w:r>
              <w:rPr>
                <w:sz w:val="24"/>
              </w:rPr>
              <w:t>。</w:t>
            </w:r>
          </w:p>
        </w:tc>
      </w:tr>
      <w:tr>
        <w:tc>
          <w:tcPr>
            <w:tcW w:type="dxa" w:w="2076"/>
          </w:tcPr>
          <w:p/>
        </w:tc>
        <w:tc>
          <w:tcPr>
            <w:tcW w:type="dxa" w:w="415"/>
          </w:tcPr>
          <w:p>
            <w:pPr>
              <w:pStyle w:val="null3"/>
            </w:pPr>
            <w:r>
              <w:rPr/>
              <w:t>78</w:t>
            </w:r>
          </w:p>
        </w:tc>
        <w:tc>
          <w:tcPr>
            <w:tcW w:type="dxa" w:w="5814"/>
          </w:tcPr>
          <w:p>
            <w:pPr>
              <w:pStyle w:val="null3"/>
              <w:jc w:val="left"/>
            </w:pPr>
            <w:r>
              <w:rPr>
                <w:sz w:val="24"/>
              </w:rPr>
              <w:t>（</w:t>
            </w:r>
            <w:r>
              <w:rPr>
                <w:sz w:val="24"/>
              </w:rPr>
              <w:t>9）特殊情况处理</w:t>
            </w:r>
          </w:p>
          <w:p>
            <w:pPr>
              <w:pStyle w:val="null3"/>
            </w:pPr>
            <w:r>
              <w:rPr>
                <w:sz w:val="24"/>
              </w:rPr>
              <w:t>未预约考生处理：设置</w:t>
            </w:r>
            <w:r>
              <w:rPr>
                <w:sz w:val="24"/>
              </w:rPr>
              <w:t>"未预约考生通道"，管理员可手动为特殊情况未预约的考生分配考试时段；系统优先将未预约考生安排至人数较少的时段/组别</w:t>
            </w:r>
            <w:r>
              <w:rPr>
                <w:sz w:val="24"/>
              </w:rPr>
              <w:t>；</w:t>
            </w:r>
            <w:r>
              <w:rPr>
                <w:sz w:val="24"/>
              </w:rPr>
              <w:t>过号</w:t>
            </w:r>
            <w:r>
              <w:rPr>
                <w:sz w:val="24"/>
              </w:rPr>
              <w:t>/迟到处理：考生迟到但在宽限期内（如预约时段后30分钟），系统自动将其加入当前组的补位队列；超过宽限期的考生，由管理员手动安排至当日剩余时段</w:t>
            </w:r>
            <w:r>
              <w:rPr>
                <w:sz w:val="24"/>
              </w:rPr>
              <w:t>。</w:t>
            </w:r>
          </w:p>
        </w:tc>
      </w:tr>
      <w:tr>
        <w:tc>
          <w:tcPr>
            <w:tcW w:type="dxa" w:w="2076"/>
          </w:tcPr>
          <w:p/>
        </w:tc>
        <w:tc>
          <w:tcPr>
            <w:tcW w:type="dxa" w:w="415"/>
          </w:tcPr>
          <w:p>
            <w:pPr>
              <w:pStyle w:val="null3"/>
            </w:pPr>
            <w:r>
              <w:rPr/>
              <w:t>79</w:t>
            </w:r>
          </w:p>
        </w:tc>
        <w:tc>
          <w:tcPr>
            <w:tcW w:type="dxa" w:w="5814"/>
          </w:tcPr>
          <w:p>
            <w:pPr>
              <w:pStyle w:val="null3"/>
              <w:jc w:val="left"/>
            </w:pPr>
            <w:r>
              <w:rPr>
                <w:sz w:val="24"/>
              </w:rPr>
              <w:t>（</w:t>
            </w:r>
            <w:r>
              <w:rPr>
                <w:sz w:val="24"/>
              </w:rPr>
              <w:t>10）数据重置功能</w:t>
            </w:r>
          </w:p>
          <w:p>
            <w:pPr>
              <w:pStyle w:val="null3"/>
            </w:pPr>
            <w:r>
              <w:rPr>
                <w:sz w:val="24"/>
              </w:rPr>
              <w:t>支持按</w:t>
            </w:r>
            <w:r>
              <w:rPr>
                <w:sz w:val="24"/>
              </w:rPr>
              <w:t>"预约数据"和"分组数据"分别重置，满足部分调整需求</w:t>
            </w:r>
            <w:r>
              <w:rPr>
                <w:sz w:val="24"/>
              </w:rPr>
              <w:t>；</w:t>
            </w:r>
            <w:r>
              <w:rPr>
                <w:sz w:val="24"/>
              </w:rPr>
              <w:t>重置操作增加二次确认及日志记录，确保数据安全考场时段设置（查询、导入、导出）</w:t>
            </w:r>
            <w:r>
              <w:rPr>
                <w:sz w:val="24"/>
              </w:rPr>
              <w:t>。</w:t>
            </w:r>
          </w:p>
        </w:tc>
      </w:tr>
      <w:tr>
        <w:tc>
          <w:tcPr>
            <w:tcW w:type="dxa" w:w="2076"/>
          </w:tcPr>
          <w:p/>
        </w:tc>
        <w:tc>
          <w:tcPr>
            <w:tcW w:type="dxa" w:w="415"/>
          </w:tcPr>
          <w:p>
            <w:pPr>
              <w:pStyle w:val="null3"/>
            </w:pPr>
            <w:r>
              <w:rPr/>
              <w:t>80</w:t>
            </w:r>
          </w:p>
        </w:tc>
        <w:tc>
          <w:tcPr>
            <w:tcW w:type="dxa" w:w="5814"/>
          </w:tcPr>
          <w:p>
            <w:pPr>
              <w:pStyle w:val="null3"/>
            </w:pPr>
            <w:r>
              <w:rPr>
                <w:sz w:val="21"/>
                <w:b/>
                <w:color w:val="000000"/>
              </w:rPr>
              <w:t>（</w:t>
            </w:r>
            <w:r>
              <w:rPr>
                <w:sz w:val="21"/>
                <w:b/>
                <w:color w:val="000000"/>
              </w:rPr>
              <w:t>四</w:t>
            </w:r>
            <w:r>
              <w:rPr>
                <w:sz w:val="21"/>
                <w:b/>
                <w:color w:val="000000"/>
              </w:rPr>
              <w:t>）考场现场管理：</w:t>
            </w:r>
          </w:p>
        </w:tc>
      </w:tr>
      <w:tr>
        <w:tc>
          <w:tcPr>
            <w:tcW w:type="dxa" w:w="2076"/>
          </w:tcPr>
          <w:p/>
        </w:tc>
        <w:tc>
          <w:tcPr>
            <w:tcW w:type="dxa" w:w="415"/>
          </w:tcPr>
          <w:p>
            <w:pPr>
              <w:pStyle w:val="null3"/>
            </w:pPr>
            <w:r>
              <w:rPr/>
              <w:t>81</w:t>
            </w:r>
          </w:p>
        </w:tc>
        <w:tc>
          <w:tcPr>
            <w:tcW w:type="dxa" w:w="5814"/>
          </w:tcPr>
          <w:p>
            <w:pPr>
              <w:pStyle w:val="null3"/>
              <w:jc w:val="left"/>
            </w:pPr>
            <w:r>
              <w:rPr>
                <w:sz w:val="24"/>
              </w:rPr>
              <w:t>（</w:t>
            </w:r>
            <w:r>
              <w:rPr>
                <w:sz w:val="24"/>
              </w:rPr>
              <w:t>1）现场报到</w:t>
            </w:r>
          </w:p>
          <w:p>
            <w:pPr>
              <w:pStyle w:val="null3"/>
            </w:pPr>
            <w:r>
              <w:rPr>
                <w:sz w:val="22"/>
                <w:color w:val="000000"/>
              </w:rPr>
              <w:t>考生现场报到：考生到达考点后，在报到区通过</w:t>
            </w:r>
            <w:r>
              <w:rPr>
                <w:sz w:val="22"/>
                <w:color w:val="000000"/>
              </w:rPr>
              <w:t>"人脸识别+预约二维码"完成核验；系统验证考生身份及预约信息，确认无误后标记为"签到"状态；报到成功后，向考生推送当前考场流量情况及预计等待时间。</w:t>
            </w:r>
          </w:p>
        </w:tc>
      </w:tr>
      <w:tr>
        <w:tc>
          <w:tcPr>
            <w:tcW w:type="dxa" w:w="2076"/>
          </w:tcPr>
          <w:p/>
        </w:tc>
        <w:tc>
          <w:tcPr>
            <w:tcW w:type="dxa" w:w="415"/>
          </w:tcPr>
          <w:p>
            <w:pPr>
              <w:pStyle w:val="null3"/>
            </w:pPr>
            <w:r>
              <w:rPr/>
              <w:t>82</w:t>
            </w:r>
          </w:p>
        </w:tc>
        <w:tc>
          <w:tcPr>
            <w:tcW w:type="dxa" w:w="5814"/>
          </w:tcPr>
          <w:p>
            <w:pPr>
              <w:pStyle w:val="null3"/>
              <w:jc w:val="both"/>
            </w:pPr>
            <w:r>
              <w:rPr>
                <w:sz w:val="24"/>
                <w:color w:val="000000"/>
              </w:rPr>
              <w:t>（</w:t>
            </w:r>
            <w:r>
              <w:rPr>
                <w:sz w:val="24"/>
                <w:color w:val="000000"/>
              </w:rPr>
              <w:t>2）导考员管理</w:t>
            </w:r>
          </w:p>
          <w:p>
            <w:pPr>
              <w:pStyle w:val="null3"/>
            </w:pPr>
            <w:r>
              <w:rPr>
                <w:sz w:val="22"/>
                <w:color w:val="000000"/>
              </w:rPr>
              <w:t>支持导考员信息的增删改查，录入导考员姓名、联系方式、负责区域（如</w:t>
            </w:r>
            <w:r>
              <w:rPr>
                <w:sz w:val="22"/>
                <w:color w:val="000000"/>
              </w:rPr>
              <w:t>“候考区A”“考场1-5层”），并为每位导考员绑定专属工作账号；可按负责区域批量分配导考任务，查看导考员实时工作状态（如“在岗”“临时离岗”）；分组信息推送与通知：分组结果生成后，系统立即将分组信息（含组内考生名单、对应考场、集合时间）推送给负责该组的导考员；导考员可通过胸口佩戴的手机或平板电脑接收信息，并根据系统提示引导考生有序前往对应考场；系统实时监测各考场考试进度（如“某考场已完成80%”），当进度过快或过慢时，自动调整后续分组的考场分配，或拆分人数较多的组（如将20人组拆分为两个10人组），并将调整信息实时推送导考员，确保流程顺畅。</w:t>
            </w:r>
          </w:p>
        </w:tc>
      </w:tr>
      <w:tr>
        <w:tc>
          <w:tcPr>
            <w:tcW w:type="dxa" w:w="2076"/>
          </w:tcPr>
          <w:p/>
        </w:tc>
        <w:tc>
          <w:tcPr>
            <w:tcW w:type="dxa" w:w="415"/>
          </w:tcPr>
          <w:p>
            <w:pPr>
              <w:pStyle w:val="null3"/>
            </w:pPr>
            <w:r>
              <w:rPr/>
              <w:t>83</w:t>
            </w:r>
          </w:p>
        </w:tc>
        <w:tc>
          <w:tcPr>
            <w:tcW w:type="dxa" w:w="5814"/>
          </w:tcPr>
          <w:p>
            <w:pPr>
              <w:pStyle w:val="null3"/>
              <w:jc w:val="both"/>
            </w:pPr>
            <w:r>
              <w:rPr>
                <w:sz w:val="24"/>
                <w:color w:val="000000"/>
              </w:rPr>
              <w:t>（</w:t>
            </w:r>
            <w:r>
              <w:rPr>
                <w:sz w:val="24"/>
                <w:color w:val="000000"/>
              </w:rPr>
              <w:t>3）考场与人员管理</w:t>
            </w:r>
          </w:p>
          <w:p>
            <w:pPr>
              <w:pStyle w:val="null3"/>
            </w:pPr>
            <w:r>
              <w:rPr>
                <w:sz w:val="22"/>
                <w:color w:val="000000"/>
              </w:rPr>
              <w:t>考场组别核对；实时展示各考场当前组次、已考人数、待考人数；增加</w:t>
            </w:r>
            <w:r>
              <w:rPr>
                <w:sz w:val="22"/>
                <w:color w:val="000000"/>
              </w:rPr>
              <w:t>"预约时段与实际考试时段对比"核对项，分析考生迟到率。</w:t>
            </w:r>
          </w:p>
        </w:tc>
      </w:tr>
      <w:tr>
        <w:tc>
          <w:tcPr>
            <w:tcW w:type="dxa" w:w="2076"/>
          </w:tcPr>
          <w:p/>
        </w:tc>
        <w:tc>
          <w:tcPr>
            <w:tcW w:type="dxa" w:w="415"/>
          </w:tcPr>
          <w:p>
            <w:pPr>
              <w:pStyle w:val="null3"/>
            </w:pPr>
            <w:r>
              <w:rPr/>
              <w:t>84</w:t>
            </w:r>
          </w:p>
        </w:tc>
        <w:tc>
          <w:tcPr>
            <w:tcW w:type="dxa" w:w="5814"/>
          </w:tcPr>
          <w:p>
            <w:pPr>
              <w:pStyle w:val="null3"/>
              <w:jc w:val="both"/>
            </w:pPr>
            <w:r>
              <w:rPr>
                <w:sz w:val="24"/>
                <w:color w:val="000000"/>
              </w:rPr>
              <w:t>（</w:t>
            </w:r>
            <w:r>
              <w:rPr>
                <w:sz w:val="24"/>
                <w:color w:val="000000"/>
              </w:rPr>
              <w:t>4）考生现场考试管理</w:t>
            </w:r>
          </w:p>
          <w:p>
            <w:pPr>
              <w:pStyle w:val="null3"/>
            </w:pPr>
            <w:r>
              <w:rPr>
                <w:sz w:val="22"/>
                <w:color w:val="000000"/>
              </w:rPr>
              <w:t>考场候考（从</w:t>
            </w:r>
            <w:r>
              <w:rPr>
                <w:sz w:val="22"/>
                <w:color w:val="000000"/>
              </w:rPr>
              <w:t>“签到”更新为“候考”）：各考试室门口配置人脸识别设备，考生到达后进行人脸识别报到，系统精准记录到场时间，并将考生状态从“签到”更新为“候考”；考试准备（从“候考”更新为“准备”）：考生进入考场时，需站立到考场内指定准备点位后，再次人脸识别，系统确认身份与考场匹配后，将其考试状态登记为“准备”并记录时间；同时，系统将该考生的“准备”状态同步推送至评委的评分终端及考场内考务人员的设备；对于需提前抽签的考生（如视唱曲目、面试试题），此时系统同步完成抽签，抽签结果自动同步至终端与评委端；开始考试（从“准备”更新为“考试中”）：考生站立到考场内指定录制点位后，系统通过定点人脸识别设备完成最后一次身份确认（防止替考）；确认无误后，系统自动开始考试计时，并同步启动视频录制（全程高清，关联考生信息）、伴奏音频播放（按考生预约曲目自动调取）等功能；考试过程中，系统实时记录关键数据（如计时进度、录制状态、设备运行情况），若出现异常（如音频卡顿），自动暂停计时并提示技术人员处理。；结束考试（从“考试中”更新为“考试结束”）：当考生完成考试，评委的评分终端都己计分时，状态改为考试结束；考场进度实时监测：系统实时采集各考场数据，包括已报到考生人数、已完成考试人数、当前考试时长、剩余考试时间预测（基于已考考生平均时长计算），并在考务后台以仪表盘形式直观展示；考务人员可按考场编号、科目筛选查看，若某考场进度明显滞后（如超时30分钟），可及时协调考官加快节奏或增派辅助人员。若有考生在不同状态中切换时间过长，系统自动触发预警（如在考务后台标红提醒、向负责导考员发送通知），由导考员及时催促或确认情况。</w:t>
            </w:r>
          </w:p>
        </w:tc>
      </w:tr>
      <w:tr>
        <w:tc>
          <w:tcPr>
            <w:tcW w:type="dxa" w:w="2076"/>
          </w:tcPr>
          <w:p/>
        </w:tc>
        <w:tc>
          <w:tcPr>
            <w:tcW w:type="dxa" w:w="415"/>
          </w:tcPr>
          <w:p>
            <w:pPr>
              <w:pStyle w:val="null3"/>
            </w:pPr>
            <w:r>
              <w:rPr/>
              <w:t>85</w:t>
            </w:r>
          </w:p>
        </w:tc>
        <w:tc>
          <w:tcPr>
            <w:tcW w:type="dxa" w:w="5814"/>
          </w:tcPr>
          <w:p>
            <w:pPr>
              <w:pStyle w:val="null3"/>
              <w:jc w:val="both"/>
            </w:pPr>
            <w:r>
              <w:rPr>
                <w:sz w:val="24"/>
                <w:color w:val="000000"/>
              </w:rPr>
              <w:t>（</w:t>
            </w:r>
            <w:r>
              <w:rPr>
                <w:sz w:val="24"/>
                <w:color w:val="000000"/>
              </w:rPr>
              <w:t>5）技术员管理与抽样</w:t>
            </w:r>
          </w:p>
          <w:p>
            <w:pPr>
              <w:pStyle w:val="null3"/>
            </w:pPr>
            <w:r>
              <w:rPr>
                <w:sz w:val="22"/>
                <w:color w:val="000000"/>
              </w:rPr>
              <w:t>复用统考的技术员随机抽样功能</w:t>
            </w:r>
          </w:p>
        </w:tc>
      </w:tr>
      <w:tr>
        <w:tc>
          <w:tcPr>
            <w:tcW w:type="dxa" w:w="2076"/>
          </w:tcPr>
          <w:p/>
        </w:tc>
        <w:tc>
          <w:tcPr>
            <w:tcW w:type="dxa" w:w="415"/>
          </w:tcPr>
          <w:p>
            <w:pPr>
              <w:pStyle w:val="null3"/>
            </w:pPr>
            <w:r>
              <w:rPr/>
              <w:t>86</w:t>
            </w:r>
          </w:p>
        </w:tc>
        <w:tc>
          <w:tcPr>
            <w:tcW w:type="dxa" w:w="5814"/>
          </w:tcPr>
          <w:p>
            <w:pPr>
              <w:pStyle w:val="null3"/>
              <w:jc w:val="both"/>
            </w:pPr>
            <w:r>
              <w:rPr>
                <w:sz w:val="24"/>
              </w:rPr>
              <w:t>（</w:t>
            </w:r>
            <w:r>
              <w:rPr>
                <w:sz w:val="24"/>
                <w:color w:val="000000"/>
              </w:rPr>
              <w:t>6）考官管理</w:t>
            </w:r>
          </w:p>
          <w:p>
            <w:pPr>
              <w:pStyle w:val="null3"/>
            </w:pPr>
            <w:r>
              <w:rPr>
                <w:sz w:val="22"/>
                <w:color w:val="000000"/>
              </w:rPr>
              <w:t>复用统考的考官增删改、人脸信息录入功能；考官登录方式：支持账号密码、人脸识别，现场随机安排并打印密码条，增加</w:t>
            </w:r>
            <w:r>
              <w:rPr>
                <w:sz w:val="22"/>
                <w:color w:val="000000"/>
              </w:rPr>
              <w:t>"临时授权码"登录（适用于临时调整的考官）；考官抽样：基础逻辑复用统考的随机安排功能。</w:t>
            </w:r>
          </w:p>
        </w:tc>
      </w:tr>
      <w:tr>
        <w:tc>
          <w:tcPr>
            <w:tcW w:type="dxa" w:w="2076"/>
          </w:tcPr>
          <w:p/>
        </w:tc>
        <w:tc>
          <w:tcPr>
            <w:tcW w:type="dxa" w:w="415"/>
          </w:tcPr>
          <w:p>
            <w:pPr>
              <w:pStyle w:val="null3"/>
            </w:pPr>
            <w:r>
              <w:rPr/>
              <w:t>87</w:t>
            </w:r>
          </w:p>
        </w:tc>
        <w:tc>
          <w:tcPr>
            <w:tcW w:type="dxa" w:w="5814"/>
          </w:tcPr>
          <w:p>
            <w:pPr>
              <w:pStyle w:val="null3"/>
            </w:pPr>
            <w:r>
              <w:rPr>
                <w:sz w:val="21"/>
                <w:b/>
                <w:color w:val="000000"/>
              </w:rPr>
              <w:t>（</w:t>
            </w:r>
            <w:r>
              <w:rPr>
                <w:sz w:val="21"/>
                <w:b/>
                <w:color w:val="000000"/>
              </w:rPr>
              <w:t>五</w:t>
            </w:r>
            <w:r>
              <w:rPr>
                <w:sz w:val="21"/>
                <w:b/>
                <w:color w:val="000000"/>
              </w:rPr>
              <w:t>）物品存储管理：</w:t>
            </w:r>
            <w:r>
              <w:rPr>
                <w:sz w:val="21"/>
                <w:color w:val="000000"/>
              </w:rPr>
              <w:t>将考生进行物品存放管理电子化，通过人脸识别与准考证二维码进行身份验证，规范现场物品存放秩序。</w:t>
            </w:r>
          </w:p>
        </w:tc>
      </w:tr>
      <w:tr>
        <w:tc>
          <w:tcPr>
            <w:tcW w:type="dxa" w:w="2076"/>
          </w:tcPr>
          <w:p/>
        </w:tc>
        <w:tc>
          <w:tcPr>
            <w:tcW w:type="dxa" w:w="415"/>
          </w:tcPr>
          <w:p>
            <w:pPr>
              <w:pStyle w:val="null3"/>
            </w:pPr>
            <w:r>
              <w:rPr/>
              <w:t>88</w:t>
            </w:r>
          </w:p>
        </w:tc>
        <w:tc>
          <w:tcPr>
            <w:tcW w:type="dxa" w:w="5814"/>
          </w:tcPr>
          <w:p>
            <w:pPr>
              <w:pStyle w:val="null3"/>
            </w:pPr>
            <w:r>
              <w:rPr>
                <w:sz w:val="22"/>
                <w:color w:val="000000"/>
              </w:rPr>
              <w:t>（</w:t>
            </w:r>
            <w:r>
              <w:rPr>
                <w:sz w:val="22"/>
                <w:color w:val="000000"/>
              </w:rPr>
              <w:t>1）存储柜组管理：支持新增/编辑/删除存储柜组信息。</w:t>
            </w:r>
          </w:p>
        </w:tc>
      </w:tr>
      <w:tr>
        <w:tc>
          <w:tcPr>
            <w:tcW w:type="dxa" w:w="2076"/>
          </w:tcPr>
          <w:p/>
        </w:tc>
        <w:tc>
          <w:tcPr>
            <w:tcW w:type="dxa" w:w="415"/>
          </w:tcPr>
          <w:p>
            <w:pPr>
              <w:pStyle w:val="null3"/>
            </w:pPr>
            <w:r>
              <w:rPr/>
              <w:t>89</w:t>
            </w:r>
          </w:p>
        </w:tc>
        <w:tc>
          <w:tcPr>
            <w:tcW w:type="dxa" w:w="5814"/>
          </w:tcPr>
          <w:p>
            <w:pPr>
              <w:pStyle w:val="null3"/>
            </w:pPr>
            <w:r>
              <w:rPr>
                <w:sz w:val="21"/>
                <w:color w:val="000000"/>
              </w:rPr>
              <w:t>（</w:t>
            </w:r>
            <w:r>
              <w:rPr>
                <w:sz w:val="21"/>
                <w:color w:val="000000"/>
              </w:rPr>
              <w:t>2）实时监控面板：可视化展示各柜组、存储格的实时状态：以颜色区分“可用（绿色）”“已占用（蓝色）”“故障（红色）”“待解锁（黄色）”，鼠标悬浮可查看占用考生信息（考生ID、姓名、存放时间）；统计关键数据：总存储格数量、已占用数量、可用数量、故障数量、平均占用时长，支持按柜组、时间段筛选统计。</w:t>
            </w:r>
          </w:p>
        </w:tc>
      </w:tr>
      <w:tr>
        <w:tc>
          <w:tcPr>
            <w:tcW w:type="dxa" w:w="2076"/>
          </w:tcPr>
          <w:p/>
        </w:tc>
        <w:tc>
          <w:tcPr>
            <w:tcW w:type="dxa" w:w="415"/>
          </w:tcPr>
          <w:p>
            <w:pPr>
              <w:pStyle w:val="null3"/>
            </w:pPr>
            <w:r>
              <w:rPr/>
              <w:t>90</w:t>
            </w:r>
          </w:p>
        </w:tc>
        <w:tc>
          <w:tcPr>
            <w:tcW w:type="dxa" w:w="5814"/>
          </w:tcPr>
          <w:p>
            <w:pPr>
              <w:pStyle w:val="null3"/>
            </w:pPr>
            <w:r>
              <w:rPr>
                <w:sz w:val="21"/>
                <w:color w:val="000000"/>
              </w:rPr>
              <w:t>（</w:t>
            </w:r>
            <w:r>
              <w:rPr>
                <w:sz w:val="21"/>
                <w:color w:val="000000"/>
              </w:rPr>
              <w:t>3）存储记录管理：按“存放/取件”类型、时间范围（如“今日”“近3天”“某考试批次”）、考生ID、存储格编号筛选存储记录；每条记录包含完整信息：考生基础信息（ID、姓名、报考科目）、存储格信息（柜组、编号、尺寸）、操作信息（存放时间、取件时间、验证方式、操作员（若有）），支持导出Excel报表。</w:t>
            </w:r>
          </w:p>
        </w:tc>
      </w:tr>
      <w:tr>
        <w:tc>
          <w:tcPr>
            <w:tcW w:type="dxa" w:w="2076"/>
          </w:tcPr>
          <w:p/>
        </w:tc>
        <w:tc>
          <w:tcPr>
            <w:tcW w:type="dxa" w:w="415"/>
          </w:tcPr>
          <w:p>
            <w:pPr>
              <w:pStyle w:val="null3"/>
            </w:pPr>
            <w:r>
              <w:rPr/>
              <w:t>91</w:t>
            </w:r>
          </w:p>
        </w:tc>
        <w:tc>
          <w:tcPr>
            <w:tcW w:type="dxa" w:w="5814"/>
          </w:tcPr>
          <w:p>
            <w:pPr>
              <w:pStyle w:val="null3"/>
            </w:pPr>
            <w:r>
              <w:rPr>
                <w:sz w:val="21"/>
                <w:color w:val="000000"/>
              </w:rPr>
              <w:t>（</w:t>
            </w:r>
            <w:r>
              <w:rPr>
                <w:sz w:val="21"/>
                <w:color w:val="000000"/>
              </w:rPr>
              <w:t>4）考生物品存取：通过人脸识别或准考证二维码分配储物格，系统自动推荐编号。</w:t>
            </w:r>
          </w:p>
        </w:tc>
      </w:tr>
      <w:tr>
        <w:tc>
          <w:tcPr>
            <w:tcW w:type="dxa" w:w="2076"/>
          </w:tcPr>
          <w:p/>
        </w:tc>
        <w:tc>
          <w:tcPr>
            <w:tcW w:type="dxa" w:w="415"/>
          </w:tcPr>
          <w:p>
            <w:pPr>
              <w:pStyle w:val="null3"/>
            </w:pPr>
            <w:r>
              <w:rPr/>
              <w:t>92</w:t>
            </w:r>
          </w:p>
        </w:tc>
        <w:tc>
          <w:tcPr>
            <w:tcW w:type="dxa" w:w="5814"/>
          </w:tcPr>
          <w:p>
            <w:pPr>
              <w:pStyle w:val="null3"/>
            </w:pPr>
            <w:r>
              <w:rPr>
                <w:sz w:val="21"/>
                <w:b/>
                <w:color w:val="000000"/>
              </w:rPr>
              <w:t>（</w:t>
            </w:r>
            <w:r>
              <w:rPr>
                <w:sz w:val="21"/>
                <w:b/>
                <w:color w:val="000000"/>
              </w:rPr>
              <w:t>六</w:t>
            </w:r>
            <w:r>
              <w:rPr>
                <w:sz w:val="21"/>
                <w:b/>
                <w:color w:val="000000"/>
              </w:rPr>
              <w:t>）考评分离模式：</w:t>
            </w:r>
          </w:p>
        </w:tc>
      </w:tr>
      <w:tr>
        <w:tc>
          <w:tcPr>
            <w:tcW w:type="dxa" w:w="2076"/>
          </w:tcPr>
          <w:p>
            <w:pPr>
              <w:pStyle w:val="null3"/>
            </w:pPr>
            <w:r>
              <w:rPr/>
              <w:t>▲</w:t>
            </w:r>
          </w:p>
        </w:tc>
        <w:tc>
          <w:tcPr>
            <w:tcW w:type="dxa" w:w="415"/>
          </w:tcPr>
          <w:p>
            <w:pPr>
              <w:pStyle w:val="null3"/>
            </w:pPr>
            <w:r>
              <w:rPr/>
              <w:t>93</w:t>
            </w:r>
          </w:p>
        </w:tc>
        <w:tc>
          <w:tcPr>
            <w:tcW w:type="dxa" w:w="5814"/>
          </w:tcPr>
          <w:p>
            <w:pPr>
              <w:pStyle w:val="null3"/>
            </w:pPr>
            <w:r>
              <w:rPr>
                <w:sz w:val="21"/>
                <w:color w:val="000000"/>
              </w:rPr>
              <w:t>（</w:t>
            </w:r>
            <w:r>
              <w:rPr>
                <w:sz w:val="21"/>
                <w:color w:val="000000"/>
              </w:rPr>
              <w:t>1</w:t>
            </w:r>
            <w:r>
              <w:rPr>
                <w:sz w:val="21"/>
                <w:color w:val="000000"/>
              </w:rPr>
              <w:t>）支持专家远程评分与现场评分两种模式，远程评分时系统自动分发评分任务，支持单画面、双画面播放切换；设置评分预警机制，异常评分实时提醒，触发复评或仲裁，优化原有面试评分与成绩核对流程。</w:t>
            </w:r>
          </w:p>
        </w:tc>
      </w:tr>
      <w:tr>
        <w:tc>
          <w:tcPr>
            <w:tcW w:type="dxa" w:w="2076"/>
          </w:tcPr>
          <w:p/>
        </w:tc>
        <w:tc>
          <w:tcPr>
            <w:tcW w:type="dxa" w:w="415"/>
          </w:tcPr>
          <w:p>
            <w:pPr>
              <w:pStyle w:val="null3"/>
            </w:pPr>
            <w:r>
              <w:rPr/>
              <w:t>94</w:t>
            </w:r>
          </w:p>
        </w:tc>
        <w:tc>
          <w:tcPr>
            <w:tcW w:type="dxa" w:w="5814"/>
          </w:tcPr>
          <w:p>
            <w:pPr>
              <w:pStyle w:val="null3"/>
              <w:jc w:val="both"/>
            </w:pPr>
            <w:r>
              <w:rPr>
                <w:sz w:val="24"/>
                <w:color w:val="000000"/>
              </w:rPr>
              <w:t>（</w:t>
            </w:r>
            <w:r>
              <w:rPr>
                <w:sz w:val="24"/>
                <w:color w:val="000000"/>
              </w:rPr>
              <w:t>2</w:t>
            </w:r>
            <w:r>
              <w:rPr>
                <w:sz w:val="24"/>
                <w:color w:val="000000"/>
              </w:rPr>
              <w:t>）考官端</w:t>
            </w:r>
          </w:p>
          <w:p>
            <w:pPr>
              <w:pStyle w:val="null3"/>
            </w:pPr>
            <w:r>
              <w:rPr>
                <w:sz w:val="22"/>
                <w:color w:val="000000"/>
              </w:rPr>
              <w:t>支持</w:t>
            </w:r>
            <w:r>
              <w:rPr>
                <w:sz w:val="22"/>
                <w:color w:val="000000"/>
              </w:rPr>
              <w:t>“账号密码+人脸核验”双重登录（人脸核验对接系统统一人脸识别库，确保身份真实）；现场考官评分：无线评分，考生凭身份证和准考证登记，考官键盘给分；远程考官评分：观看考生视频并进行键盘给分；视频播放器支持“单画面（仅考生考试画面）/双画面（考生画面+乐谱/曲目信息画面）”切换，支持倍速播放（0.5-2倍）、进度拖动、关键帧标记（考官可标记“第1分30秒音准偏差”，便于复核时定位）</w:t>
            </w:r>
          </w:p>
        </w:tc>
      </w:tr>
      <w:tr>
        <w:tc>
          <w:tcPr>
            <w:tcW w:type="dxa" w:w="2076"/>
          </w:tcPr>
          <w:p/>
        </w:tc>
        <w:tc>
          <w:tcPr>
            <w:tcW w:type="dxa" w:w="415"/>
          </w:tcPr>
          <w:p>
            <w:pPr>
              <w:pStyle w:val="null3"/>
            </w:pPr>
            <w:r>
              <w:rPr/>
              <w:t>95</w:t>
            </w:r>
          </w:p>
        </w:tc>
        <w:tc>
          <w:tcPr>
            <w:tcW w:type="dxa" w:w="5814"/>
          </w:tcPr>
          <w:p>
            <w:pPr>
              <w:pStyle w:val="null3"/>
            </w:pPr>
            <w:r>
              <w:rPr>
                <w:sz w:val="21"/>
                <w:color w:val="000000"/>
              </w:rPr>
              <w:t>（</w:t>
            </w:r>
            <w:r>
              <w:rPr>
                <w:sz w:val="21"/>
                <w:color w:val="000000"/>
              </w:rPr>
              <w:t>3</w:t>
            </w:r>
            <w:r>
              <w:rPr>
                <w:sz w:val="21"/>
                <w:color w:val="000000"/>
              </w:rPr>
              <w:t>）管理员端</w:t>
            </w:r>
          </w:p>
        </w:tc>
      </w:tr>
      <w:tr>
        <w:tc>
          <w:tcPr>
            <w:tcW w:type="dxa" w:w="2076"/>
          </w:tcPr>
          <w:p/>
        </w:tc>
        <w:tc>
          <w:tcPr>
            <w:tcW w:type="dxa" w:w="415"/>
          </w:tcPr>
          <w:p>
            <w:pPr>
              <w:pStyle w:val="null3"/>
            </w:pPr>
            <w:r>
              <w:rPr/>
              <w:t>96</w:t>
            </w:r>
          </w:p>
        </w:tc>
        <w:tc>
          <w:tcPr>
            <w:tcW w:type="dxa" w:w="5814"/>
          </w:tcPr>
          <w:p>
            <w:pPr>
              <w:pStyle w:val="null3"/>
              <w:jc w:val="both"/>
            </w:pPr>
            <w:r>
              <w:rPr>
                <w:sz w:val="24"/>
                <w:color w:val="000000"/>
              </w:rPr>
              <w:t>1.</w:t>
            </w:r>
            <w:r>
              <w:rPr>
                <w:sz w:val="24"/>
                <w:color w:val="000000"/>
              </w:rPr>
              <w:t>评分模式管理</w:t>
            </w:r>
          </w:p>
          <w:p>
            <w:pPr>
              <w:pStyle w:val="null3"/>
            </w:pPr>
            <w:r>
              <w:rPr>
                <w:sz w:val="22"/>
                <w:color w:val="000000"/>
              </w:rPr>
              <w:t>评分模式基础设置：支持</w:t>
            </w:r>
            <w:r>
              <w:rPr>
                <w:sz w:val="22"/>
                <w:color w:val="000000"/>
              </w:rPr>
              <w:t>"远程评分"、"现场评分"、"远程评分"+"现场评分"模式，可按考试科目、批次单独配置；配置远程评分任务自动分发规则：按当前负载量等参数设置优先级；设定现场评分与远程评分的权重占比（如各占50%）及最终成绩合成规则。</w:t>
            </w:r>
          </w:p>
        </w:tc>
      </w:tr>
      <w:tr>
        <w:tc>
          <w:tcPr>
            <w:tcW w:type="dxa" w:w="2076"/>
          </w:tcPr>
          <w:p/>
        </w:tc>
        <w:tc>
          <w:tcPr>
            <w:tcW w:type="dxa" w:w="415"/>
          </w:tcPr>
          <w:p>
            <w:pPr>
              <w:pStyle w:val="null3"/>
            </w:pPr>
            <w:r>
              <w:rPr/>
              <w:t>97</w:t>
            </w:r>
          </w:p>
        </w:tc>
        <w:tc>
          <w:tcPr>
            <w:tcW w:type="dxa" w:w="5814"/>
          </w:tcPr>
          <w:p>
            <w:pPr>
              <w:pStyle w:val="null3"/>
              <w:jc w:val="both"/>
            </w:pPr>
            <w:r>
              <w:rPr>
                <w:sz w:val="24"/>
                <w:color w:val="000000"/>
              </w:rPr>
              <w:t>2.</w:t>
            </w:r>
            <w:r>
              <w:rPr>
                <w:sz w:val="24"/>
                <w:color w:val="000000"/>
              </w:rPr>
              <w:t>任务分发与监控管理</w:t>
            </w:r>
          </w:p>
          <w:p>
            <w:pPr>
              <w:pStyle w:val="null3"/>
            </w:pPr>
            <w:r>
              <w:rPr>
                <w:sz w:val="22"/>
                <w:color w:val="000000"/>
              </w:rPr>
              <w:t>远程评分任务：自动</w:t>
            </w:r>
            <w:r>
              <w:rPr>
                <w:sz w:val="22"/>
                <w:color w:val="000000"/>
              </w:rPr>
              <w:t>/手动分配评卷任务，监控任务分配状态（未分配/已分配/进行中/已完成），支持任务回收与重分配（如考官无法完成时），设置任务超时时间（如24小时未完成自动回收）；视频资源管理：配置视频存储路径与访问权限，管理单画面/双画面视频源，关联考生信息与考试科目，监控视频上传进度与完整性；实时监控面板：实时显示各考官评分进度（已完成/总任务数），统计各评分模式的完成率、平均评分时长等指标，显示异常评分预警数量及处理状态。</w:t>
            </w:r>
          </w:p>
        </w:tc>
      </w:tr>
      <w:tr>
        <w:tc>
          <w:tcPr>
            <w:tcW w:type="dxa" w:w="2076"/>
          </w:tcPr>
          <w:p/>
        </w:tc>
        <w:tc>
          <w:tcPr>
            <w:tcW w:type="dxa" w:w="415"/>
          </w:tcPr>
          <w:p>
            <w:pPr>
              <w:pStyle w:val="null3"/>
            </w:pPr>
            <w:r>
              <w:rPr/>
              <w:t>98</w:t>
            </w:r>
          </w:p>
        </w:tc>
        <w:tc>
          <w:tcPr>
            <w:tcW w:type="dxa" w:w="5814"/>
          </w:tcPr>
          <w:p>
            <w:pPr>
              <w:pStyle w:val="null3"/>
              <w:jc w:val="both"/>
            </w:pPr>
            <w:r>
              <w:rPr>
                <w:sz w:val="24"/>
                <w:color w:val="000000"/>
              </w:rPr>
              <w:t>3.</w:t>
            </w:r>
            <w:r>
              <w:rPr>
                <w:sz w:val="24"/>
                <w:color w:val="000000"/>
              </w:rPr>
              <w:t>考官资源管理</w:t>
            </w:r>
          </w:p>
          <w:p>
            <w:pPr>
              <w:pStyle w:val="null3"/>
            </w:pPr>
            <w:r>
              <w:rPr>
                <w:sz w:val="22"/>
                <w:color w:val="000000"/>
              </w:rPr>
              <w:t>维护考官基本信息（姓名、专业领域、职称、评分权限等）；考官分配评分模式权限（仅现场</w:t>
            </w:r>
            <w:r>
              <w:rPr>
                <w:sz w:val="22"/>
                <w:color w:val="000000"/>
              </w:rPr>
              <w:t>/仅远程/两者均可）；设置考官评分科目范围及最大评分数量上限（防止任务过载）；管理远程考官账号及人脸信息，支持账号启用/禁用、密码重置。</w:t>
            </w:r>
          </w:p>
        </w:tc>
      </w:tr>
      <w:tr>
        <w:tc>
          <w:tcPr>
            <w:tcW w:type="dxa" w:w="2076"/>
          </w:tcPr>
          <w:p/>
        </w:tc>
        <w:tc>
          <w:tcPr>
            <w:tcW w:type="dxa" w:w="415"/>
          </w:tcPr>
          <w:p>
            <w:pPr>
              <w:pStyle w:val="null3"/>
            </w:pPr>
            <w:r>
              <w:rPr/>
              <w:t>99</w:t>
            </w:r>
          </w:p>
        </w:tc>
        <w:tc>
          <w:tcPr>
            <w:tcW w:type="dxa" w:w="5814"/>
          </w:tcPr>
          <w:p>
            <w:pPr>
              <w:pStyle w:val="null3"/>
            </w:pPr>
            <w:r>
              <w:rPr>
                <w:sz w:val="21"/>
                <w:b/>
                <w:color w:val="000000"/>
              </w:rPr>
              <w:t>（</w:t>
            </w:r>
            <w:r>
              <w:rPr>
                <w:sz w:val="21"/>
                <w:b/>
                <w:color w:val="000000"/>
              </w:rPr>
              <w:t>七</w:t>
            </w:r>
            <w:r>
              <w:rPr>
                <w:sz w:val="21"/>
                <w:b/>
                <w:color w:val="000000"/>
              </w:rPr>
              <w:t>）面试管理：</w:t>
            </w:r>
          </w:p>
        </w:tc>
      </w:tr>
      <w:tr>
        <w:tc>
          <w:tcPr>
            <w:tcW w:type="dxa" w:w="2076"/>
          </w:tcPr>
          <w:p/>
        </w:tc>
        <w:tc>
          <w:tcPr>
            <w:tcW w:type="dxa" w:w="415"/>
          </w:tcPr>
          <w:p>
            <w:pPr>
              <w:pStyle w:val="null3"/>
            </w:pPr>
            <w:r>
              <w:rPr/>
              <w:t>100</w:t>
            </w:r>
          </w:p>
        </w:tc>
        <w:tc>
          <w:tcPr>
            <w:tcW w:type="dxa" w:w="5814"/>
          </w:tcPr>
          <w:p>
            <w:pPr>
              <w:pStyle w:val="null3"/>
            </w:pPr>
            <w:r>
              <w:rPr>
                <w:sz w:val="21"/>
                <w:color w:val="000000"/>
              </w:rPr>
              <w:t>考生签到</w:t>
            </w:r>
          </w:p>
        </w:tc>
      </w:tr>
      <w:tr>
        <w:tc>
          <w:tcPr>
            <w:tcW w:type="dxa" w:w="2076"/>
          </w:tcPr>
          <w:p/>
        </w:tc>
        <w:tc>
          <w:tcPr>
            <w:tcW w:type="dxa" w:w="415"/>
          </w:tcPr>
          <w:p>
            <w:pPr>
              <w:pStyle w:val="null3"/>
            </w:pPr>
            <w:r>
              <w:rPr/>
              <w:t>101</w:t>
            </w:r>
          </w:p>
        </w:tc>
        <w:tc>
          <w:tcPr>
            <w:tcW w:type="dxa" w:w="5814"/>
          </w:tcPr>
          <w:p>
            <w:pPr>
              <w:pStyle w:val="null3"/>
              <w:jc w:val="both"/>
            </w:pPr>
            <w:r>
              <w:rPr>
                <w:sz w:val="24"/>
                <w:color w:val="000000"/>
              </w:rPr>
              <w:t>（</w:t>
            </w:r>
            <w:r>
              <w:rPr>
                <w:sz w:val="24"/>
                <w:color w:val="000000"/>
              </w:rPr>
              <w:t>1）考生状态管理</w:t>
            </w:r>
          </w:p>
          <w:p>
            <w:pPr>
              <w:pStyle w:val="null3"/>
            </w:pPr>
            <w:r>
              <w:rPr>
                <w:sz w:val="22"/>
                <w:color w:val="000000"/>
              </w:rPr>
              <w:t>实时查看不同状态的考生名单；查看某个考生的行动轨迹。</w:t>
            </w:r>
          </w:p>
        </w:tc>
      </w:tr>
      <w:tr>
        <w:tc>
          <w:tcPr>
            <w:tcW w:type="dxa" w:w="2076"/>
          </w:tcPr>
          <w:p/>
        </w:tc>
        <w:tc>
          <w:tcPr>
            <w:tcW w:type="dxa" w:w="415"/>
          </w:tcPr>
          <w:p>
            <w:pPr>
              <w:pStyle w:val="null3"/>
            </w:pPr>
            <w:r>
              <w:rPr/>
              <w:t>102</w:t>
            </w:r>
          </w:p>
        </w:tc>
        <w:tc>
          <w:tcPr>
            <w:tcW w:type="dxa" w:w="5814"/>
          </w:tcPr>
          <w:p>
            <w:pPr>
              <w:pStyle w:val="null3"/>
              <w:jc w:val="both"/>
            </w:pPr>
            <w:r>
              <w:rPr>
                <w:sz w:val="24"/>
                <w:color w:val="000000"/>
              </w:rPr>
              <w:t>（</w:t>
            </w:r>
            <w:r>
              <w:rPr>
                <w:sz w:val="24"/>
                <w:color w:val="000000"/>
              </w:rPr>
              <w:t>2）分组状态管理</w:t>
            </w:r>
          </w:p>
          <w:p>
            <w:pPr>
              <w:pStyle w:val="null3"/>
            </w:pPr>
            <w:r>
              <w:rPr>
                <w:sz w:val="22"/>
                <w:color w:val="000000"/>
              </w:rPr>
              <w:t>实时查看分组状态。</w:t>
            </w:r>
          </w:p>
        </w:tc>
      </w:tr>
      <w:tr>
        <w:tc>
          <w:tcPr>
            <w:tcW w:type="dxa" w:w="2076"/>
          </w:tcPr>
          <w:p/>
        </w:tc>
        <w:tc>
          <w:tcPr>
            <w:tcW w:type="dxa" w:w="415"/>
          </w:tcPr>
          <w:p>
            <w:pPr>
              <w:pStyle w:val="null3"/>
            </w:pPr>
            <w:r>
              <w:rPr/>
              <w:t>103</w:t>
            </w:r>
          </w:p>
        </w:tc>
        <w:tc>
          <w:tcPr>
            <w:tcW w:type="dxa" w:w="5814"/>
          </w:tcPr>
          <w:p>
            <w:pPr>
              <w:pStyle w:val="null3"/>
            </w:pPr>
            <w:r>
              <w:rPr>
                <w:sz w:val="21"/>
                <w:color w:val="000000"/>
              </w:rPr>
              <w:t>现场面试</w:t>
            </w:r>
          </w:p>
        </w:tc>
      </w:tr>
      <w:tr>
        <w:tc>
          <w:tcPr>
            <w:tcW w:type="dxa" w:w="2076"/>
          </w:tcPr>
          <w:p/>
        </w:tc>
        <w:tc>
          <w:tcPr>
            <w:tcW w:type="dxa" w:w="415"/>
          </w:tcPr>
          <w:p>
            <w:pPr>
              <w:pStyle w:val="null3"/>
            </w:pPr>
            <w:r>
              <w:rPr/>
              <w:t>104</w:t>
            </w:r>
          </w:p>
        </w:tc>
        <w:tc>
          <w:tcPr>
            <w:tcW w:type="dxa" w:w="5814"/>
          </w:tcPr>
          <w:p>
            <w:pPr>
              <w:pStyle w:val="null3"/>
              <w:jc w:val="both"/>
            </w:pPr>
            <w:r>
              <w:rPr>
                <w:sz w:val="24"/>
                <w:color w:val="000000"/>
              </w:rPr>
              <w:t>（</w:t>
            </w:r>
            <w:r>
              <w:rPr>
                <w:sz w:val="24"/>
                <w:color w:val="000000"/>
              </w:rPr>
              <w:t>1）现场评分</w:t>
            </w:r>
          </w:p>
          <w:p>
            <w:pPr>
              <w:pStyle w:val="null3"/>
            </w:pPr>
            <w:r>
              <w:rPr>
                <w:sz w:val="22"/>
                <w:color w:val="000000"/>
              </w:rPr>
              <w:t>无线评分，考生凭身份证和准考证登记，考官键盘给分。</w:t>
            </w:r>
          </w:p>
        </w:tc>
      </w:tr>
      <w:tr>
        <w:tc>
          <w:tcPr>
            <w:tcW w:type="dxa" w:w="2076"/>
          </w:tcPr>
          <w:p/>
        </w:tc>
        <w:tc>
          <w:tcPr>
            <w:tcW w:type="dxa" w:w="415"/>
          </w:tcPr>
          <w:p>
            <w:pPr>
              <w:pStyle w:val="null3"/>
            </w:pPr>
            <w:r>
              <w:rPr/>
              <w:t>105</w:t>
            </w:r>
          </w:p>
        </w:tc>
        <w:tc>
          <w:tcPr>
            <w:tcW w:type="dxa" w:w="5814"/>
          </w:tcPr>
          <w:p>
            <w:pPr>
              <w:pStyle w:val="null3"/>
              <w:jc w:val="both"/>
            </w:pPr>
            <w:r>
              <w:rPr>
                <w:sz w:val="24"/>
                <w:color w:val="000000"/>
              </w:rPr>
              <w:t>（</w:t>
            </w:r>
            <w:r>
              <w:rPr>
                <w:sz w:val="24"/>
                <w:color w:val="000000"/>
              </w:rPr>
              <w:t>2）远程评分</w:t>
            </w:r>
          </w:p>
          <w:p>
            <w:pPr>
              <w:pStyle w:val="null3"/>
            </w:pPr>
            <w:r>
              <w:rPr>
                <w:sz w:val="22"/>
                <w:color w:val="000000"/>
              </w:rPr>
              <w:t>支持</w:t>
            </w:r>
            <w:r>
              <w:rPr>
                <w:sz w:val="22"/>
                <w:color w:val="000000"/>
              </w:rPr>
              <w:t>“账号密码+人脸核验”双重登录（人脸核验对接系统统一人脸识别库，确保身份真实）；观看考生视频并进行键盘给分。</w:t>
            </w:r>
          </w:p>
        </w:tc>
      </w:tr>
      <w:tr>
        <w:tc>
          <w:tcPr>
            <w:tcW w:type="dxa" w:w="2076"/>
          </w:tcPr>
          <w:p/>
        </w:tc>
        <w:tc>
          <w:tcPr>
            <w:tcW w:type="dxa" w:w="415"/>
          </w:tcPr>
          <w:p>
            <w:pPr>
              <w:pStyle w:val="null3"/>
            </w:pPr>
            <w:r>
              <w:rPr/>
              <w:t>106</w:t>
            </w:r>
          </w:p>
        </w:tc>
        <w:tc>
          <w:tcPr>
            <w:tcW w:type="dxa" w:w="5814"/>
          </w:tcPr>
          <w:p>
            <w:pPr>
              <w:pStyle w:val="null3"/>
              <w:jc w:val="both"/>
            </w:pPr>
            <w:r>
              <w:rPr>
                <w:sz w:val="24"/>
                <w:color w:val="000000"/>
              </w:rPr>
              <w:t>（</w:t>
            </w:r>
            <w:r>
              <w:rPr>
                <w:sz w:val="24"/>
                <w:color w:val="000000"/>
              </w:rPr>
              <w:t>3）提示语设置</w:t>
            </w:r>
          </w:p>
          <w:p>
            <w:pPr>
              <w:pStyle w:val="null3"/>
            </w:pPr>
            <w:r>
              <w:rPr>
                <w:sz w:val="22"/>
                <w:color w:val="000000"/>
              </w:rPr>
              <w:t>考生提示语（签到、准备、候考、考试中、考试结束）：考生进行人脸核验时在不同状态下的提示语设置。</w:t>
            </w:r>
          </w:p>
        </w:tc>
      </w:tr>
      <w:tr>
        <w:tc>
          <w:tcPr>
            <w:tcW w:type="dxa" w:w="2076"/>
          </w:tcPr>
          <w:p/>
        </w:tc>
        <w:tc>
          <w:tcPr>
            <w:tcW w:type="dxa" w:w="415"/>
          </w:tcPr>
          <w:p>
            <w:pPr>
              <w:pStyle w:val="null3"/>
            </w:pPr>
            <w:r>
              <w:rPr/>
              <w:t>107</w:t>
            </w:r>
          </w:p>
        </w:tc>
        <w:tc>
          <w:tcPr>
            <w:tcW w:type="dxa" w:w="5814"/>
          </w:tcPr>
          <w:p>
            <w:pPr>
              <w:pStyle w:val="null3"/>
              <w:jc w:val="both"/>
            </w:pPr>
            <w:r>
              <w:rPr>
                <w:sz w:val="24"/>
                <w:color w:val="000000"/>
              </w:rPr>
              <w:t>（</w:t>
            </w:r>
            <w:r>
              <w:rPr>
                <w:sz w:val="24"/>
                <w:color w:val="000000"/>
              </w:rPr>
              <w:t>4）视频录制管理</w:t>
            </w:r>
          </w:p>
          <w:p>
            <w:pPr>
              <w:pStyle w:val="null3"/>
            </w:pPr>
            <w:r>
              <w:rPr>
                <w:sz w:val="22"/>
                <w:color w:val="000000"/>
              </w:rPr>
              <w:t>考场设备管理：设置考场设备信息（编号、</w:t>
            </w:r>
            <w:r>
              <w:rPr>
                <w:sz w:val="22"/>
                <w:color w:val="000000"/>
              </w:rPr>
              <w:t>IP、直播流），监控设备状态（远程查看设备、开启/关闭设备录制）；视频文件管理：查看设备的视频文件与服务端视频文件；直播流设置。</w:t>
            </w:r>
          </w:p>
        </w:tc>
      </w:tr>
      <w:tr>
        <w:tc>
          <w:tcPr>
            <w:tcW w:type="dxa" w:w="2076"/>
          </w:tcPr>
          <w:p/>
        </w:tc>
        <w:tc>
          <w:tcPr>
            <w:tcW w:type="dxa" w:w="415"/>
          </w:tcPr>
          <w:p>
            <w:pPr>
              <w:pStyle w:val="null3"/>
            </w:pPr>
            <w:r>
              <w:rPr/>
              <w:t>108</w:t>
            </w:r>
          </w:p>
        </w:tc>
        <w:tc>
          <w:tcPr>
            <w:tcW w:type="dxa" w:w="5814"/>
          </w:tcPr>
          <w:p>
            <w:pPr>
              <w:pStyle w:val="null3"/>
              <w:jc w:val="both"/>
            </w:pPr>
            <w:r>
              <w:rPr>
                <w:sz w:val="24"/>
                <w:color w:val="000000"/>
              </w:rPr>
              <w:t>（</w:t>
            </w:r>
            <w:r>
              <w:rPr>
                <w:sz w:val="24"/>
                <w:color w:val="000000"/>
              </w:rPr>
              <w:t>5）视练试题抽样</w:t>
            </w:r>
          </w:p>
          <w:p>
            <w:pPr>
              <w:pStyle w:val="null3"/>
            </w:pPr>
            <w:r>
              <w:rPr>
                <w:sz w:val="22"/>
                <w:color w:val="000000"/>
              </w:rPr>
              <w:t>抽取视唱考试试题图片。</w:t>
            </w:r>
          </w:p>
        </w:tc>
      </w:tr>
      <w:tr>
        <w:tc>
          <w:tcPr>
            <w:tcW w:type="dxa" w:w="2076"/>
          </w:tcPr>
          <w:p/>
        </w:tc>
        <w:tc>
          <w:tcPr>
            <w:tcW w:type="dxa" w:w="415"/>
          </w:tcPr>
          <w:p>
            <w:pPr>
              <w:pStyle w:val="null3"/>
            </w:pPr>
            <w:r>
              <w:rPr/>
              <w:t>109</w:t>
            </w:r>
          </w:p>
        </w:tc>
        <w:tc>
          <w:tcPr>
            <w:tcW w:type="dxa" w:w="5814"/>
          </w:tcPr>
          <w:p>
            <w:pPr>
              <w:pStyle w:val="null3"/>
            </w:pPr>
            <w:r>
              <w:rPr>
                <w:sz w:val="21"/>
                <w:color w:val="000000"/>
              </w:rPr>
              <w:t>（</w:t>
            </w:r>
            <w:r>
              <w:rPr>
                <w:sz w:val="21"/>
                <w:color w:val="000000"/>
              </w:rPr>
              <w:t>6）考生曲目抽样结果、科目总面试进度统计、科目时段面试进度统计、考官平均分曲线、考官标准差曲线、考官给分分布、考官成绩核对。</w:t>
            </w:r>
          </w:p>
        </w:tc>
      </w:tr>
      <w:tr>
        <w:tc>
          <w:tcPr>
            <w:tcW w:type="dxa" w:w="2076"/>
          </w:tcPr>
          <w:p/>
        </w:tc>
        <w:tc>
          <w:tcPr>
            <w:tcW w:type="dxa" w:w="415"/>
          </w:tcPr>
          <w:p>
            <w:pPr>
              <w:pStyle w:val="null3"/>
            </w:pPr>
            <w:r>
              <w:rPr/>
              <w:t>110</w:t>
            </w:r>
          </w:p>
        </w:tc>
        <w:tc>
          <w:tcPr>
            <w:tcW w:type="dxa" w:w="5814"/>
          </w:tcPr>
          <w:p>
            <w:pPr>
              <w:pStyle w:val="null3"/>
            </w:pPr>
            <w:r>
              <w:rPr>
                <w:sz w:val="21"/>
                <w:b/>
                <w:color w:val="000000"/>
              </w:rPr>
              <w:t>（</w:t>
            </w:r>
            <w:r>
              <w:rPr>
                <w:sz w:val="21"/>
                <w:b/>
                <w:color w:val="000000"/>
              </w:rPr>
              <w:t>八</w:t>
            </w:r>
            <w:r>
              <w:rPr>
                <w:sz w:val="21"/>
                <w:b/>
                <w:color w:val="000000"/>
              </w:rPr>
              <w:t>）报表打印：</w:t>
            </w:r>
            <w:r>
              <w:rPr>
                <w:sz w:val="21"/>
                <w:color w:val="000000"/>
              </w:rPr>
              <w:t>可打印考试安排总表、签到表及组别表、机考安排信息、考官评分表、考官评分记录底稿、考官评分高低频率、考官评分高低分列表、考官评分记录表、考官平素评分表（纵向）、考官要素评分表（横向）。</w:t>
            </w:r>
          </w:p>
        </w:tc>
      </w:tr>
      <w:tr>
        <w:tc>
          <w:tcPr>
            <w:tcW w:type="dxa" w:w="2076"/>
          </w:tcPr>
          <w:p/>
        </w:tc>
        <w:tc>
          <w:tcPr>
            <w:tcW w:type="dxa" w:w="415"/>
          </w:tcPr>
          <w:p>
            <w:pPr>
              <w:pStyle w:val="null3"/>
            </w:pPr>
            <w:r>
              <w:rPr/>
              <w:t>111</w:t>
            </w:r>
          </w:p>
        </w:tc>
        <w:tc>
          <w:tcPr>
            <w:tcW w:type="dxa" w:w="5814"/>
          </w:tcPr>
          <w:p>
            <w:pPr>
              <w:pStyle w:val="null3"/>
              <w:jc w:val="both"/>
            </w:pPr>
            <w:r>
              <w:rPr>
                <w:sz w:val="24"/>
                <w:color w:val="000000"/>
              </w:rPr>
              <w:t>（</w:t>
            </w:r>
            <w:r>
              <w:rPr>
                <w:sz w:val="24"/>
                <w:color w:val="000000"/>
              </w:rPr>
              <w:t>1）考试安排总表</w:t>
            </w:r>
          </w:p>
          <w:p>
            <w:pPr>
              <w:pStyle w:val="null3"/>
            </w:pPr>
            <w:r>
              <w:rPr>
                <w:sz w:val="22"/>
                <w:color w:val="000000"/>
              </w:rPr>
              <w:t>查询考试安排；支持自定义打印页面表头；支持打印日报到安排；支持自定义组号，打印组报到安排；支持自定义组号，打印下一组报到安排；支持打印组序号表；支持打印考生准考证；可导出</w:t>
            </w:r>
            <w:r>
              <w:rPr>
                <w:sz w:val="22"/>
                <w:color w:val="000000"/>
              </w:rPr>
              <w:t>Excel；支持自定义组号，打印下一组报到表和序号表；支持通过确认类别筛选考生。</w:t>
            </w:r>
          </w:p>
        </w:tc>
      </w:tr>
      <w:tr>
        <w:tc>
          <w:tcPr>
            <w:tcW w:type="dxa" w:w="2076"/>
          </w:tcPr>
          <w:p/>
        </w:tc>
        <w:tc>
          <w:tcPr>
            <w:tcW w:type="dxa" w:w="415"/>
          </w:tcPr>
          <w:p>
            <w:pPr>
              <w:pStyle w:val="null3"/>
            </w:pPr>
            <w:r>
              <w:rPr/>
              <w:t>112</w:t>
            </w:r>
          </w:p>
        </w:tc>
        <w:tc>
          <w:tcPr>
            <w:tcW w:type="dxa" w:w="5814"/>
          </w:tcPr>
          <w:p>
            <w:pPr>
              <w:pStyle w:val="null3"/>
              <w:jc w:val="both"/>
            </w:pPr>
            <w:r>
              <w:rPr>
                <w:sz w:val="24"/>
                <w:color w:val="000000"/>
              </w:rPr>
              <w:t>（</w:t>
            </w:r>
            <w:r>
              <w:rPr>
                <w:sz w:val="24"/>
                <w:color w:val="000000"/>
              </w:rPr>
              <w:t>2）签到表及组别表</w:t>
            </w:r>
          </w:p>
          <w:p>
            <w:pPr>
              <w:pStyle w:val="null3"/>
            </w:pPr>
            <w:r>
              <w:rPr>
                <w:sz w:val="22"/>
                <w:color w:val="000000"/>
              </w:rPr>
              <w:t>查询组别安排；支持自定义打印页面表头；支持打印组别对应表；支持打印签到表；支持打印条码；可导出</w:t>
            </w:r>
            <w:r>
              <w:rPr>
                <w:sz w:val="22"/>
                <w:color w:val="000000"/>
              </w:rPr>
              <w:t>Excel；可根据日期考试查询组别表或签到表数据。</w:t>
            </w:r>
          </w:p>
        </w:tc>
      </w:tr>
      <w:tr>
        <w:tc>
          <w:tcPr>
            <w:tcW w:type="dxa" w:w="2076"/>
          </w:tcPr>
          <w:p/>
        </w:tc>
        <w:tc>
          <w:tcPr>
            <w:tcW w:type="dxa" w:w="415"/>
          </w:tcPr>
          <w:p>
            <w:pPr>
              <w:pStyle w:val="null3"/>
            </w:pPr>
            <w:r>
              <w:rPr/>
              <w:t>113</w:t>
            </w:r>
          </w:p>
        </w:tc>
        <w:tc>
          <w:tcPr>
            <w:tcW w:type="dxa" w:w="5814"/>
          </w:tcPr>
          <w:p>
            <w:pPr>
              <w:pStyle w:val="null3"/>
              <w:jc w:val="both"/>
            </w:pPr>
            <w:r>
              <w:rPr>
                <w:sz w:val="24"/>
                <w:color w:val="000000"/>
              </w:rPr>
              <w:t>（</w:t>
            </w:r>
            <w:r>
              <w:rPr>
                <w:sz w:val="24"/>
                <w:color w:val="000000"/>
              </w:rPr>
              <w:t>3）机考安排信息</w:t>
            </w:r>
          </w:p>
          <w:p>
            <w:pPr>
              <w:pStyle w:val="null3"/>
            </w:pPr>
            <w:r>
              <w:rPr>
                <w:sz w:val="22"/>
                <w:color w:val="000000"/>
              </w:rPr>
              <w:t>查询并打印机考安排信息</w:t>
            </w:r>
          </w:p>
        </w:tc>
      </w:tr>
      <w:tr>
        <w:tc>
          <w:tcPr>
            <w:tcW w:type="dxa" w:w="2076"/>
          </w:tcPr>
          <w:p/>
        </w:tc>
        <w:tc>
          <w:tcPr>
            <w:tcW w:type="dxa" w:w="415"/>
          </w:tcPr>
          <w:p>
            <w:pPr>
              <w:pStyle w:val="null3"/>
            </w:pPr>
            <w:r>
              <w:rPr/>
              <w:t>114</w:t>
            </w:r>
          </w:p>
        </w:tc>
        <w:tc>
          <w:tcPr>
            <w:tcW w:type="dxa" w:w="5814"/>
          </w:tcPr>
          <w:p>
            <w:pPr>
              <w:pStyle w:val="null3"/>
              <w:jc w:val="both"/>
            </w:pPr>
            <w:r>
              <w:rPr>
                <w:sz w:val="24"/>
                <w:color w:val="000000"/>
              </w:rPr>
              <w:t>（</w:t>
            </w:r>
            <w:r>
              <w:rPr>
                <w:sz w:val="24"/>
                <w:color w:val="000000"/>
              </w:rPr>
              <w:t>4）考官评分表</w:t>
            </w:r>
          </w:p>
          <w:p>
            <w:pPr>
              <w:pStyle w:val="null3"/>
            </w:pPr>
            <w:r>
              <w:rPr>
                <w:sz w:val="22"/>
                <w:color w:val="000000"/>
              </w:rPr>
              <w:t>查询考官评分表；支持自定义打印页面表头；打印考官评分表。</w:t>
            </w:r>
          </w:p>
        </w:tc>
      </w:tr>
      <w:tr>
        <w:tc>
          <w:tcPr>
            <w:tcW w:type="dxa" w:w="2076"/>
          </w:tcPr>
          <w:p/>
        </w:tc>
        <w:tc>
          <w:tcPr>
            <w:tcW w:type="dxa" w:w="415"/>
          </w:tcPr>
          <w:p>
            <w:pPr>
              <w:pStyle w:val="null3"/>
            </w:pPr>
            <w:r>
              <w:rPr/>
              <w:t>115</w:t>
            </w:r>
          </w:p>
        </w:tc>
        <w:tc>
          <w:tcPr>
            <w:tcW w:type="dxa" w:w="5814"/>
          </w:tcPr>
          <w:p>
            <w:pPr>
              <w:pStyle w:val="null3"/>
              <w:jc w:val="both"/>
            </w:pPr>
            <w:r>
              <w:rPr>
                <w:sz w:val="24"/>
                <w:color w:val="000000"/>
              </w:rPr>
              <w:t>（</w:t>
            </w:r>
            <w:r>
              <w:rPr>
                <w:sz w:val="24"/>
                <w:color w:val="000000"/>
              </w:rPr>
              <w:t>5）考官评分记录底稿</w:t>
            </w:r>
          </w:p>
          <w:p>
            <w:pPr>
              <w:pStyle w:val="null3"/>
            </w:pPr>
            <w:r>
              <w:rPr>
                <w:sz w:val="22"/>
                <w:color w:val="000000"/>
              </w:rPr>
              <w:t>打印考官评分记录底稿；支持筛选时段、考场、科目、考官号。</w:t>
            </w:r>
          </w:p>
        </w:tc>
      </w:tr>
      <w:tr>
        <w:tc>
          <w:tcPr>
            <w:tcW w:type="dxa" w:w="2076"/>
          </w:tcPr>
          <w:p/>
        </w:tc>
        <w:tc>
          <w:tcPr>
            <w:tcW w:type="dxa" w:w="415"/>
          </w:tcPr>
          <w:p>
            <w:pPr>
              <w:pStyle w:val="null3"/>
            </w:pPr>
            <w:r>
              <w:rPr/>
              <w:t>116</w:t>
            </w:r>
          </w:p>
        </w:tc>
        <w:tc>
          <w:tcPr>
            <w:tcW w:type="dxa" w:w="5814"/>
          </w:tcPr>
          <w:p>
            <w:pPr>
              <w:pStyle w:val="null3"/>
              <w:jc w:val="both"/>
            </w:pPr>
            <w:r>
              <w:rPr>
                <w:sz w:val="24"/>
                <w:color w:val="000000"/>
              </w:rPr>
              <w:t>（</w:t>
            </w:r>
            <w:r>
              <w:rPr>
                <w:sz w:val="24"/>
                <w:color w:val="000000"/>
              </w:rPr>
              <w:t>6）考官评分高低频率</w:t>
            </w:r>
          </w:p>
          <w:p>
            <w:pPr>
              <w:pStyle w:val="null3"/>
            </w:pPr>
            <w:r>
              <w:rPr>
                <w:sz w:val="22"/>
                <w:color w:val="000000"/>
              </w:rPr>
              <w:t>打印考官评分高低频率表；查询考官评分高低频率数据；支持按考官号、科目筛选数据。</w:t>
            </w:r>
          </w:p>
        </w:tc>
      </w:tr>
      <w:tr>
        <w:tc>
          <w:tcPr>
            <w:tcW w:type="dxa" w:w="2076"/>
          </w:tcPr>
          <w:p/>
        </w:tc>
        <w:tc>
          <w:tcPr>
            <w:tcW w:type="dxa" w:w="415"/>
          </w:tcPr>
          <w:p>
            <w:pPr>
              <w:pStyle w:val="null3"/>
            </w:pPr>
            <w:r>
              <w:rPr/>
              <w:t>117</w:t>
            </w:r>
          </w:p>
        </w:tc>
        <w:tc>
          <w:tcPr>
            <w:tcW w:type="dxa" w:w="5814"/>
          </w:tcPr>
          <w:p>
            <w:pPr>
              <w:pStyle w:val="null3"/>
              <w:jc w:val="both"/>
            </w:pPr>
            <w:r>
              <w:rPr>
                <w:sz w:val="24"/>
                <w:color w:val="000000"/>
              </w:rPr>
              <w:t>（</w:t>
            </w:r>
            <w:r>
              <w:rPr>
                <w:sz w:val="24"/>
                <w:color w:val="000000"/>
              </w:rPr>
              <w:t>7）考官评分高低分列表</w:t>
            </w:r>
          </w:p>
          <w:p>
            <w:pPr>
              <w:pStyle w:val="null3"/>
            </w:pPr>
            <w:r>
              <w:rPr>
                <w:sz w:val="22"/>
                <w:color w:val="000000"/>
              </w:rPr>
              <w:t>打印考官评分高低分列表；查询考官评分数据；支持按考生号、科目、组号筛选数据。</w:t>
            </w:r>
          </w:p>
        </w:tc>
      </w:tr>
      <w:tr>
        <w:tc>
          <w:tcPr>
            <w:tcW w:type="dxa" w:w="2076"/>
          </w:tcPr>
          <w:p/>
        </w:tc>
        <w:tc>
          <w:tcPr>
            <w:tcW w:type="dxa" w:w="415"/>
          </w:tcPr>
          <w:p>
            <w:pPr>
              <w:pStyle w:val="null3"/>
            </w:pPr>
            <w:r>
              <w:rPr/>
              <w:t>118</w:t>
            </w:r>
          </w:p>
        </w:tc>
        <w:tc>
          <w:tcPr>
            <w:tcW w:type="dxa" w:w="5814"/>
          </w:tcPr>
          <w:p>
            <w:pPr>
              <w:pStyle w:val="null3"/>
              <w:jc w:val="both"/>
            </w:pPr>
            <w:r>
              <w:rPr>
                <w:sz w:val="24"/>
                <w:color w:val="000000"/>
              </w:rPr>
              <w:t>（</w:t>
            </w:r>
            <w:r>
              <w:rPr>
                <w:sz w:val="24"/>
                <w:color w:val="000000"/>
              </w:rPr>
              <w:t>8）考官评分记录表</w:t>
            </w:r>
          </w:p>
          <w:p>
            <w:pPr>
              <w:pStyle w:val="null3"/>
            </w:pPr>
            <w:r>
              <w:rPr>
                <w:sz w:val="22"/>
                <w:color w:val="000000"/>
              </w:rPr>
              <w:t>打印考官评分记录表</w:t>
            </w:r>
          </w:p>
        </w:tc>
      </w:tr>
      <w:tr>
        <w:tc>
          <w:tcPr>
            <w:tcW w:type="dxa" w:w="2076"/>
          </w:tcPr>
          <w:p/>
        </w:tc>
        <w:tc>
          <w:tcPr>
            <w:tcW w:type="dxa" w:w="415"/>
          </w:tcPr>
          <w:p>
            <w:pPr>
              <w:pStyle w:val="null3"/>
            </w:pPr>
            <w:r>
              <w:rPr/>
              <w:t>119</w:t>
            </w:r>
          </w:p>
        </w:tc>
        <w:tc>
          <w:tcPr>
            <w:tcW w:type="dxa" w:w="5814"/>
          </w:tcPr>
          <w:p>
            <w:pPr>
              <w:pStyle w:val="null3"/>
              <w:jc w:val="both"/>
            </w:pPr>
            <w:r>
              <w:rPr>
                <w:sz w:val="24"/>
                <w:color w:val="000000"/>
              </w:rPr>
              <w:t>（</w:t>
            </w:r>
            <w:r>
              <w:rPr>
                <w:sz w:val="24"/>
                <w:color w:val="000000"/>
              </w:rPr>
              <w:t>9）考官要素评分表（纵向）</w:t>
            </w:r>
          </w:p>
          <w:p>
            <w:pPr>
              <w:pStyle w:val="null3"/>
            </w:pPr>
            <w:r>
              <w:rPr>
                <w:sz w:val="22"/>
                <w:color w:val="000000"/>
              </w:rPr>
              <w:t>打印考官评分记录表；支持按日期、时段、考生号、科目、组号筛选数据。</w:t>
            </w:r>
          </w:p>
        </w:tc>
      </w:tr>
      <w:tr>
        <w:tc>
          <w:tcPr>
            <w:tcW w:type="dxa" w:w="2076"/>
          </w:tcPr>
          <w:p/>
        </w:tc>
        <w:tc>
          <w:tcPr>
            <w:tcW w:type="dxa" w:w="415"/>
          </w:tcPr>
          <w:p>
            <w:pPr>
              <w:pStyle w:val="null3"/>
            </w:pPr>
            <w:r>
              <w:rPr/>
              <w:t>120</w:t>
            </w:r>
          </w:p>
        </w:tc>
        <w:tc>
          <w:tcPr>
            <w:tcW w:type="dxa" w:w="5814"/>
          </w:tcPr>
          <w:p>
            <w:pPr>
              <w:pStyle w:val="null3"/>
              <w:jc w:val="both"/>
            </w:pPr>
            <w:r>
              <w:rPr>
                <w:sz w:val="24"/>
                <w:color w:val="000000"/>
              </w:rPr>
              <w:t>（</w:t>
            </w:r>
            <w:r>
              <w:rPr>
                <w:sz w:val="24"/>
                <w:color w:val="000000"/>
              </w:rPr>
              <w:t>10）考官要素评分表（横向）</w:t>
            </w:r>
          </w:p>
          <w:p>
            <w:pPr>
              <w:pStyle w:val="null3"/>
            </w:pPr>
            <w:r>
              <w:rPr>
                <w:sz w:val="22"/>
                <w:color w:val="000000"/>
              </w:rPr>
              <w:t>打印考官要素评分表（横向）；支持按日期、时段、考生号、科目、组号筛选数据。</w:t>
            </w:r>
          </w:p>
        </w:tc>
      </w:tr>
      <w:tr>
        <w:tc>
          <w:tcPr>
            <w:tcW w:type="dxa" w:w="2076"/>
          </w:tcPr>
          <w:p/>
        </w:tc>
        <w:tc>
          <w:tcPr>
            <w:tcW w:type="dxa" w:w="415"/>
          </w:tcPr>
          <w:p>
            <w:pPr>
              <w:pStyle w:val="null3"/>
            </w:pPr>
            <w:r>
              <w:rPr/>
              <w:t>121</w:t>
            </w:r>
          </w:p>
        </w:tc>
        <w:tc>
          <w:tcPr>
            <w:tcW w:type="dxa" w:w="5814"/>
          </w:tcPr>
          <w:p>
            <w:pPr>
              <w:pStyle w:val="null3"/>
            </w:pPr>
            <w:r>
              <w:rPr>
                <w:sz w:val="21"/>
                <w:b/>
                <w:color w:val="000000"/>
              </w:rPr>
              <w:t>（</w:t>
            </w:r>
            <w:r>
              <w:rPr>
                <w:sz w:val="21"/>
                <w:b/>
                <w:color w:val="000000"/>
              </w:rPr>
              <w:t>九</w:t>
            </w:r>
            <w:r>
              <w:rPr>
                <w:sz w:val="21"/>
                <w:b/>
                <w:color w:val="000000"/>
              </w:rPr>
              <w:t>）成绩管理</w:t>
            </w:r>
            <w:r>
              <w:rPr>
                <w:sz w:val="21"/>
                <w:b/>
                <w:color w:val="000000"/>
              </w:rPr>
              <w:t>：</w:t>
            </w:r>
          </w:p>
        </w:tc>
      </w:tr>
      <w:tr>
        <w:tc>
          <w:tcPr>
            <w:tcW w:type="dxa" w:w="2076"/>
          </w:tcPr>
          <w:p/>
        </w:tc>
        <w:tc>
          <w:tcPr>
            <w:tcW w:type="dxa" w:w="415"/>
          </w:tcPr>
          <w:p>
            <w:pPr>
              <w:pStyle w:val="null3"/>
            </w:pPr>
            <w:r>
              <w:rPr/>
              <w:t>122</w:t>
            </w:r>
          </w:p>
        </w:tc>
        <w:tc>
          <w:tcPr>
            <w:tcW w:type="dxa" w:w="5814"/>
          </w:tcPr>
          <w:p>
            <w:pPr>
              <w:pStyle w:val="null3"/>
            </w:pPr>
            <w:r>
              <w:rPr>
                <w:sz w:val="21"/>
                <w:color w:val="000000"/>
              </w:rPr>
              <w:t>考生成绩分数段统计、考生成绩明细、各项数据统计表、面试成绩修改（核对草稿与系统分数差异）、重新生成科目平均分、考生科目扣分。</w:t>
            </w:r>
          </w:p>
        </w:tc>
      </w:tr>
      <w:tr>
        <w:tc>
          <w:tcPr>
            <w:tcW w:type="dxa" w:w="2076"/>
          </w:tcPr>
          <w:p>
            <w:pPr>
              <w:pStyle w:val="null3"/>
            </w:pPr>
            <w:r>
              <w:rPr/>
              <w:t>▲</w:t>
            </w:r>
          </w:p>
        </w:tc>
        <w:tc>
          <w:tcPr>
            <w:tcW w:type="dxa" w:w="415"/>
          </w:tcPr>
          <w:p>
            <w:pPr>
              <w:pStyle w:val="null3"/>
            </w:pPr>
            <w:r>
              <w:rPr/>
              <w:t>123</w:t>
            </w:r>
          </w:p>
        </w:tc>
        <w:tc>
          <w:tcPr>
            <w:tcW w:type="dxa" w:w="5814"/>
          </w:tcPr>
          <w:p>
            <w:pPr>
              <w:pStyle w:val="null3"/>
              <w:jc w:val="both"/>
            </w:pPr>
            <w:r>
              <w:rPr>
                <w:sz w:val="24"/>
                <w:color w:val="000000"/>
              </w:rPr>
              <w:t>（</w:t>
            </w:r>
            <w:r>
              <w:rPr>
                <w:sz w:val="24"/>
                <w:color w:val="000000"/>
              </w:rPr>
              <w:t>1）考生成绩分数段统计</w:t>
            </w:r>
          </w:p>
          <w:p>
            <w:pPr>
              <w:pStyle w:val="null3"/>
            </w:pPr>
            <w:r>
              <w:rPr>
                <w:sz w:val="22"/>
                <w:color w:val="000000"/>
              </w:rPr>
              <w:t>查询统计各科目不同分数段人数分布情况；支持平均分统计；支持标准差统计；支持导出</w:t>
            </w:r>
            <w:r>
              <w:rPr>
                <w:sz w:val="22"/>
                <w:color w:val="000000"/>
              </w:rPr>
              <w:t>Excel。</w:t>
            </w:r>
          </w:p>
        </w:tc>
      </w:tr>
      <w:tr>
        <w:tc>
          <w:tcPr>
            <w:tcW w:type="dxa" w:w="2076"/>
          </w:tcPr>
          <w:p/>
        </w:tc>
        <w:tc>
          <w:tcPr>
            <w:tcW w:type="dxa" w:w="415"/>
          </w:tcPr>
          <w:p>
            <w:pPr>
              <w:pStyle w:val="null3"/>
            </w:pPr>
            <w:r>
              <w:rPr/>
              <w:t>124</w:t>
            </w:r>
          </w:p>
        </w:tc>
        <w:tc>
          <w:tcPr>
            <w:tcW w:type="dxa" w:w="5814"/>
          </w:tcPr>
          <w:p>
            <w:pPr>
              <w:pStyle w:val="null3"/>
              <w:jc w:val="both"/>
            </w:pPr>
            <w:r>
              <w:rPr>
                <w:sz w:val="24"/>
                <w:color w:val="000000"/>
              </w:rPr>
              <w:t>（</w:t>
            </w:r>
            <w:r>
              <w:rPr>
                <w:sz w:val="24"/>
                <w:color w:val="000000"/>
              </w:rPr>
              <w:t>2）考生成绩明细</w:t>
            </w:r>
          </w:p>
          <w:p>
            <w:pPr>
              <w:pStyle w:val="null3"/>
            </w:pPr>
            <w:r>
              <w:rPr>
                <w:sz w:val="22"/>
                <w:color w:val="000000"/>
              </w:rPr>
              <w:t>查询考生成绩明细；设置考生面试作弊，取消考生面试分；设置考生笔试作弊，取消考生笔试分；设置考生作弊，取消考生总分；打印考生明细；导出</w:t>
            </w:r>
            <w:r>
              <w:rPr>
                <w:sz w:val="22"/>
                <w:color w:val="000000"/>
              </w:rPr>
              <w:t>dbf；导出Excel。</w:t>
            </w:r>
          </w:p>
        </w:tc>
      </w:tr>
      <w:tr>
        <w:tc>
          <w:tcPr>
            <w:tcW w:type="dxa" w:w="2076"/>
          </w:tcPr>
          <w:p/>
        </w:tc>
        <w:tc>
          <w:tcPr>
            <w:tcW w:type="dxa" w:w="415"/>
          </w:tcPr>
          <w:p>
            <w:pPr>
              <w:pStyle w:val="null3"/>
            </w:pPr>
            <w:r>
              <w:rPr/>
              <w:t>125</w:t>
            </w:r>
          </w:p>
        </w:tc>
        <w:tc>
          <w:tcPr>
            <w:tcW w:type="dxa" w:w="5814"/>
          </w:tcPr>
          <w:p>
            <w:pPr>
              <w:pStyle w:val="null3"/>
              <w:jc w:val="both"/>
            </w:pPr>
            <w:r>
              <w:rPr>
                <w:sz w:val="24"/>
                <w:color w:val="000000"/>
              </w:rPr>
              <w:t>（</w:t>
            </w:r>
            <w:r>
              <w:rPr>
                <w:sz w:val="24"/>
                <w:color w:val="000000"/>
              </w:rPr>
              <w:t>3）各项数据统计表</w:t>
            </w:r>
          </w:p>
          <w:p>
            <w:pPr>
              <w:pStyle w:val="null3"/>
            </w:pPr>
            <w:r>
              <w:rPr>
                <w:sz w:val="22"/>
                <w:color w:val="000000"/>
              </w:rPr>
              <w:t>查询各项数据统计表；支持查询设置考试项目的应考人数、缺考人数、</w:t>
            </w:r>
            <w:r>
              <w:rPr>
                <w:sz w:val="22"/>
                <w:color w:val="000000"/>
              </w:rPr>
              <w:t>0分人数、平均分、标准差、最高分、最低分；支持导出Excel。</w:t>
            </w:r>
          </w:p>
        </w:tc>
      </w:tr>
      <w:tr>
        <w:tc>
          <w:tcPr>
            <w:tcW w:type="dxa" w:w="2076"/>
          </w:tcPr>
          <w:p/>
        </w:tc>
        <w:tc>
          <w:tcPr>
            <w:tcW w:type="dxa" w:w="415"/>
          </w:tcPr>
          <w:p>
            <w:pPr>
              <w:pStyle w:val="null3"/>
            </w:pPr>
            <w:r>
              <w:rPr/>
              <w:t>126</w:t>
            </w:r>
          </w:p>
        </w:tc>
        <w:tc>
          <w:tcPr>
            <w:tcW w:type="dxa" w:w="5814"/>
          </w:tcPr>
          <w:p>
            <w:pPr>
              <w:pStyle w:val="null3"/>
              <w:jc w:val="both"/>
            </w:pPr>
            <w:r>
              <w:rPr>
                <w:sz w:val="24"/>
                <w:color w:val="000000"/>
              </w:rPr>
              <w:t>（</w:t>
            </w:r>
            <w:r>
              <w:rPr>
                <w:sz w:val="24"/>
                <w:color w:val="000000"/>
              </w:rPr>
              <w:t>4）面试成绩修改（核对草稿与系统分数差异）</w:t>
            </w:r>
          </w:p>
          <w:p>
            <w:pPr>
              <w:pStyle w:val="null3"/>
            </w:pPr>
            <w:r>
              <w:rPr>
                <w:sz w:val="22"/>
                <w:color w:val="000000"/>
              </w:rPr>
              <w:t>查询考生面试成绩；修改考生面试成绩。</w:t>
            </w:r>
          </w:p>
        </w:tc>
      </w:tr>
      <w:tr>
        <w:tc>
          <w:tcPr>
            <w:tcW w:type="dxa" w:w="2076"/>
          </w:tcPr>
          <w:p/>
        </w:tc>
        <w:tc>
          <w:tcPr>
            <w:tcW w:type="dxa" w:w="415"/>
          </w:tcPr>
          <w:p>
            <w:pPr>
              <w:pStyle w:val="null3"/>
            </w:pPr>
            <w:r>
              <w:rPr/>
              <w:t>127</w:t>
            </w:r>
          </w:p>
        </w:tc>
        <w:tc>
          <w:tcPr>
            <w:tcW w:type="dxa" w:w="5814"/>
          </w:tcPr>
          <w:p>
            <w:pPr>
              <w:pStyle w:val="null3"/>
              <w:jc w:val="both"/>
            </w:pPr>
            <w:r>
              <w:rPr>
                <w:sz w:val="24"/>
                <w:color w:val="000000"/>
              </w:rPr>
              <w:t>（</w:t>
            </w:r>
            <w:r>
              <w:rPr>
                <w:sz w:val="24"/>
                <w:color w:val="000000"/>
              </w:rPr>
              <w:t>5）重新生成科目平均分</w:t>
            </w:r>
          </w:p>
          <w:p>
            <w:pPr>
              <w:pStyle w:val="null3"/>
            </w:pPr>
            <w:r>
              <w:rPr>
                <w:sz w:val="22"/>
                <w:color w:val="000000"/>
              </w:rPr>
              <w:t>重新生成科目平均分</w:t>
            </w:r>
          </w:p>
        </w:tc>
      </w:tr>
      <w:tr>
        <w:tc>
          <w:tcPr>
            <w:tcW w:type="dxa" w:w="2076"/>
          </w:tcPr>
          <w:p/>
        </w:tc>
        <w:tc>
          <w:tcPr>
            <w:tcW w:type="dxa" w:w="415"/>
          </w:tcPr>
          <w:p>
            <w:pPr>
              <w:pStyle w:val="null3"/>
            </w:pPr>
            <w:r>
              <w:rPr/>
              <w:t>128</w:t>
            </w:r>
          </w:p>
        </w:tc>
        <w:tc>
          <w:tcPr>
            <w:tcW w:type="dxa" w:w="5814"/>
          </w:tcPr>
          <w:p>
            <w:pPr>
              <w:pStyle w:val="null3"/>
              <w:jc w:val="both"/>
            </w:pPr>
            <w:r>
              <w:rPr>
                <w:sz w:val="24"/>
                <w:color w:val="000000"/>
              </w:rPr>
              <w:t>（</w:t>
            </w:r>
            <w:r>
              <w:rPr>
                <w:sz w:val="24"/>
                <w:color w:val="000000"/>
              </w:rPr>
              <w:t>6）考生科目扣分</w:t>
            </w:r>
          </w:p>
          <w:p>
            <w:pPr>
              <w:pStyle w:val="null3"/>
            </w:pPr>
            <w:r>
              <w:rPr>
                <w:sz w:val="22"/>
                <w:color w:val="000000"/>
              </w:rPr>
              <w:t>查看考生科目扣分数据；导入考生科目扣分数据；对导入的数据执行扣分；删除考生科目扣分。</w:t>
            </w:r>
          </w:p>
        </w:tc>
      </w:tr>
      <w:tr>
        <w:tc>
          <w:tcPr>
            <w:tcW w:type="dxa" w:w="2076"/>
          </w:tcPr>
          <w:p/>
        </w:tc>
        <w:tc>
          <w:tcPr>
            <w:tcW w:type="dxa" w:w="415"/>
          </w:tcPr>
          <w:p>
            <w:pPr>
              <w:pStyle w:val="null3"/>
            </w:pPr>
            <w:r>
              <w:rPr/>
              <w:t>129</w:t>
            </w:r>
          </w:p>
        </w:tc>
        <w:tc>
          <w:tcPr>
            <w:tcW w:type="dxa" w:w="5814"/>
          </w:tcPr>
          <w:p>
            <w:pPr>
              <w:pStyle w:val="null3"/>
            </w:pPr>
            <w:r>
              <w:rPr>
                <w:sz w:val="21"/>
                <w:b/>
                <w:color w:val="000000"/>
              </w:rPr>
              <w:t>（</w:t>
            </w:r>
            <w:r>
              <w:rPr>
                <w:sz w:val="21"/>
                <w:b/>
                <w:color w:val="000000"/>
              </w:rPr>
              <w:t>十</w:t>
            </w:r>
            <w:r>
              <w:rPr>
                <w:sz w:val="21"/>
                <w:b/>
                <w:color w:val="000000"/>
              </w:rPr>
              <w:t>）</w:t>
            </w:r>
            <w:r>
              <w:rPr>
                <w:sz w:val="21"/>
                <w:b/>
                <w:color w:val="000000"/>
              </w:rPr>
              <w:t>系统管理</w:t>
            </w:r>
            <w:r>
              <w:rPr>
                <w:sz w:val="21"/>
                <w:b/>
                <w:color w:val="000000"/>
              </w:rPr>
              <w:t>：</w:t>
            </w:r>
          </w:p>
        </w:tc>
      </w:tr>
      <w:tr>
        <w:tc>
          <w:tcPr>
            <w:tcW w:type="dxa" w:w="2076"/>
          </w:tcPr>
          <w:p/>
        </w:tc>
        <w:tc>
          <w:tcPr>
            <w:tcW w:type="dxa" w:w="415"/>
          </w:tcPr>
          <w:p>
            <w:pPr>
              <w:pStyle w:val="null3"/>
            </w:pPr>
            <w:r>
              <w:rPr/>
              <w:t>130</w:t>
            </w:r>
          </w:p>
        </w:tc>
        <w:tc>
          <w:tcPr>
            <w:tcW w:type="dxa" w:w="5814"/>
          </w:tcPr>
          <w:p>
            <w:pPr>
              <w:pStyle w:val="null3"/>
              <w:jc w:val="both"/>
            </w:pPr>
            <w:r>
              <w:rPr>
                <w:sz w:val="24"/>
                <w:color w:val="000000"/>
              </w:rPr>
              <w:t>（</w:t>
            </w:r>
            <w:r>
              <w:rPr>
                <w:sz w:val="24"/>
                <w:color w:val="000000"/>
              </w:rPr>
              <w:t>1）权限管理</w:t>
            </w:r>
          </w:p>
          <w:p>
            <w:pPr>
              <w:pStyle w:val="null3"/>
            </w:pPr>
            <w:r>
              <w:rPr>
                <w:sz w:val="22"/>
                <w:color w:val="000000"/>
              </w:rPr>
              <w:t>角色定义（可根据不同岗位、职责等需求，自定义各类系统操作角色）；模块分配（将系统不同功能模块，按需分配给对应角色，明确各角色可操作范围）。</w:t>
            </w:r>
          </w:p>
        </w:tc>
      </w:tr>
      <w:tr>
        <w:tc>
          <w:tcPr>
            <w:tcW w:type="dxa" w:w="2076"/>
          </w:tcPr>
          <w:p/>
        </w:tc>
        <w:tc>
          <w:tcPr>
            <w:tcW w:type="dxa" w:w="415"/>
          </w:tcPr>
          <w:p>
            <w:pPr>
              <w:pStyle w:val="null3"/>
            </w:pPr>
            <w:r>
              <w:rPr/>
              <w:t>131</w:t>
            </w:r>
          </w:p>
        </w:tc>
        <w:tc>
          <w:tcPr>
            <w:tcW w:type="dxa" w:w="5814"/>
          </w:tcPr>
          <w:p>
            <w:pPr>
              <w:pStyle w:val="null3"/>
              <w:jc w:val="both"/>
            </w:pPr>
            <w:r>
              <w:rPr>
                <w:sz w:val="24"/>
                <w:color w:val="000000"/>
              </w:rPr>
              <w:t>（</w:t>
            </w:r>
            <w:r>
              <w:rPr>
                <w:sz w:val="24"/>
                <w:color w:val="000000"/>
              </w:rPr>
              <w:t>2）用户管理</w:t>
            </w:r>
          </w:p>
          <w:p>
            <w:pPr>
              <w:pStyle w:val="null3"/>
            </w:pPr>
            <w:r>
              <w:rPr>
                <w:sz w:val="22"/>
                <w:color w:val="000000"/>
              </w:rPr>
              <w:t>部门与用户资料维护（对部门信息、用户的基本资料进行添加、修改、删除等操作，确保资料准确）；角色分配（为不同用户分配对应的系统操作角色，使其拥有相应权限）。</w:t>
            </w:r>
          </w:p>
        </w:tc>
      </w:tr>
      <w:tr>
        <w:tc>
          <w:tcPr>
            <w:tcW w:type="dxa" w:w="2076"/>
          </w:tcPr>
          <w:p/>
        </w:tc>
        <w:tc>
          <w:tcPr>
            <w:tcW w:type="dxa" w:w="415"/>
          </w:tcPr>
          <w:p>
            <w:pPr>
              <w:pStyle w:val="null3"/>
            </w:pPr>
            <w:r>
              <w:rPr/>
              <w:t>132</w:t>
            </w:r>
          </w:p>
        </w:tc>
        <w:tc>
          <w:tcPr>
            <w:tcW w:type="dxa" w:w="5814"/>
          </w:tcPr>
          <w:p>
            <w:pPr>
              <w:pStyle w:val="null3"/>
              <w:jc w:val="both"/>
            </w:pPr>
            <w:r>
              <w:rPr>
                <w:sz w:val="24"/>
                <w:color w:val="000000"/>
              </w:rPr>
              <w:t>（</w:t>
            </w:r>
            <w:r>
              <w:rPr>
                <w:sz w:val="24"/>
                <w:color w:val="000000"/>
              </w:rPr>
              <w:t>3）登录用户管理</w:t>
            </w:r>
          </w:p>
          <w:p>
            <w:pPr>
              <w:pStyle w:val="null3"/>
            </w:pPr>
            <w:r>
              <w:rPr>
                <w:sz w:val="22"/>
                <w:color w:val="000000"/>
              </w:rPr>
              <w:t>强制退出（可对异常登录或需强制下线的用户进行操作，使其退出系统登录状态）；登录</w:t>
            </w:r>
            <w:r>
              <w:rPr>
                <w:sz w:val="22"/>
                <w:color w:val="000000"/>
              </w:rPr>
              <w:t>/退出时间查看（能查询用户登录系统和退出系统的时间，便于追溯操作时间线）。</w:t>
            </w:r>
          </w:p>
        </w:tc>
      </w:tr>
      <w:tr>
        <w:tc>
          <w:tcPr>
            <w:tcW w:type="dxa" w:w="2076"/>
          </w:tcPr>
          <w:p/>
        </w:tc>
        <w:tc>
          <w:tcPr>
            <w:tcW w:type="dxa" w:w="415"/>
          </w:tcPr>
          <w:p>
            <w:pPr>
              <w:pStyle w:val="null3"/>
            </w:pPr>
            <w:r>
              <w:rPr/>
              <w:t>133</w:t>
            </w:r>
          </w:p>
        </w:tc>
        <w:tc>
          <w:tcPr>
            <w:tcW w:type="dxa" w:w="5814"/>
          </w:tcPr>
          <w:p>
            <w:pPr>
              <w:pStyle w:val="null3"/>
              <w:jc w:val="both"/>
            </w:pPr>
            <w:r>
              <w:rPr>
                <w:sz w:val="24"/>
                <w:color w:val="000000"/>
              </w:rPr>
              <w:t>（</w:t>
            </w:r>
            <w:r>
              <w:rPr>
                <w:sz w:val="24"/>
                <w:color w:val="000000"/>
              </w:rPr>
              <w:t>4）其他安全功能</w:t>
            </w:r>
          </w:p>
          <w:p>
            <w:pPr>
              <w:pStyle w:val="null3"/>
            </w:pPr>
            <w:r>
              <w:rPr>
                <w:sz w:val="22"/>
                <w:color w:val="000000"/>
              </w:rPr>
              <w:t>锁定系统（在特定情况下，如长时间无操作或安全防护需要，可锁定系统，防止非授权访问）；修改密码（用户可根据安全要求，定期或不定期修改登录系统的密码，增强账号安全性）；退出系统（用户完成操作后，可正常退出系统，释放系统资源并保障账号安全）。</w:t>
            </w:r>
          </w:p>
        </w:tc>
      </w:tr>
      <w:tr>
        <w:tc>
          <w:tcPr>
            <w:tcW w:type="dxa" w:w="2076"/>
          </w:tcPr>
          <w:p/>
        </w:tc>
        <w:tc>
          <w:tcPr>
            <w:tcW w:type="dxa" w:w="415"/>
          </w:tcPr>
          <w:p>
            <w:pPr>
              <w:pStyle w:val="null3"/>
            </w:pPr>
            <w:r>
              <w:rPr/>
              <w:t>134</w:t>
            </w:r>
          </w:p>
        </w:tc>
        <w:tc>
          <w:tcPr>
            <w:tcW w:type="dxa" w:w="5814"/>
          </w:tcPr>
          <w:p>
            <w:pPr>
              <w:pStyle w:val="null3"/>
            </w:pPr>
            <w:r>
              <w:rPr>
                <w:sz w:val="21"/>
                <w:b/>
                <w:color w:val="000000"/>
              </w:rPr>
              <w:t>（</w:t>
            </w:r>
            <w:r>
              <w:rPr>
                <w:sz w:val="21"/>
                <w:b/>
                <w:color w:val="000000"/>
              </w:rPr>
              <w:t>十一</w:t>
            </w:r>
            <w:r>
              <w:rPr>
                <w:sz w:val="21"/>
                <w:b/>
                <w:color w:val="000000"/>
              </w:rPr>
              <w:t>）查询报表：</w:t>
            </w:r>
          </w:p>
        </w:tc>
      </w:tr>
      <w:tr>
        <w:tc>
          <w:tcPr>
            <w:tcW w:type="dxa" w:w="2076"/>
          </w:tcPr>
          <w:p/>
        </w:tc>
        <w:tc>
          <w:tcPr>
            <w:tcW w:type="dxa" w:w="415"/>
          </w:tcPr>
          <w:p>
            <w:pPr>
              <w:pStyle w:val="null3"/>
            </w:pPr>
            <w:r>
              <w:rPr/>
              <w:t>135</w:t>
            </w:r>
          </w:p>
        </w:tc>
        <w:tc>
          <w:tcPr>
            <w:tcW w:type="dxa" w:w="5814"/>
          </w:tcPr>
          <w:p>
            <w:pPr>
              <w:pStyle w:val="null3"/>
            </w:pPr>
            <w:r>
              <w:rPr>
                <w:sz w:val="21"/>
                <w:color w:val="000000"/>
              </w:rPr>
              <w:t>（</w:t>
            </w:r>
            <w:r>
              <w:rPr>
                <w:sz w:val="21"/>
                <w:color w:val="000000"/>
              </w:rPr>
              <w:t>1）提供考官试室查询、试室面试情况统计、考生给分情况统计、考官给分修改日志、考生面试轨迹查询、考生报到轨迹查询、考官科目分差报表查询、考官科目分数高低查询、考官要素分差报表查询、考官要素分数高低查询。</w:t>
            </w:r>
          </w:p>
        </w:tc>
      </w:tr>
      <w:tr>
        <w:tc>
          <w:tcPr>
            <w:tcW w:type="dxa" w:w="2076"/>
          </w:tcPr>
          <w:p/>
        </w:tc>
        <w:tc>
          <w:tcPr>
            <w:tcW w:type="dxa" w:w="415"/>
          </w:tcPr>
          <w:p>
            <w:pPr>
              <w:pStyle w:val="null3"/>
            </w:pPr>
            <w:r>
              <w:rPr/>
              <w:t>136</w:t>
            </w:r>
          </w:p>
        </w:tc>
        <w:tc>
          <w:tcPr>
            <w:tcW w:type="dxa" w:w="5814"/>
          </w:tcPr>
          <w:p>
            <w:pPr>
              <w:pStyle w:val="null3"/>
            </w:pPr>
            <w:r>
              <w:rPr>
                <w:sz w:val="21"/>
                <w:color w:val="000000"/>
              </w:rPr>
              <w:t>（</w:t>
            </w:r>
            <w:r>
              <w:rPr>
                <w:sz w:val="21"/>
                <w:color w:val="000000"/>
              </w:rPr>
              <w:t>2）支持自定义SQL查询、数据导入导出，满足个性化统计与分析需求，优化原有数据查询与报表功能。</w:t>
            </w:r>
          </w:p>
        </w:tc>
      </w:tr>
      <w:tr>
        <w:tc>
          <w:tcPr>
            <w:tcW w:type="dxa" w:w="2076"/>
          </w:tcPr>
          <w:p/>
        </w:tc>
        <w:tc>
          <w:tcPr>
            <w:tcW w:type="dxa" w:w="415"/>
          </w:tcPr>
          <w:p>
            <w:pPr>
              <w:pStyle w:val="null3"/>
            </w:pPr>
            <w:r>
              <w:rPr/>
              <w:t>137</w:t>
            </w:r>
          </w:p>
        </w:tc>
        <w:tc>
          <w:tcPr>
            <w:tcW w:type="dxa" w:w="5814"/>
          </w:tcPr>
          <w:p>
            <w:pPr>
              <w:pStyle w:val="null3"/>
            </w:pPr>
            <w:r>
              <w:rPr>
                <w:sz w:val="21"/>
                <w:color w:val="000000"/>
              </w:rPr>
              <w:t>（</w:t>
            </w:r>
            <w:r>
              <w:rPr>
                <w:sz w:val="21"/>
                <w:color w:val="000000"/>
              </w:rPr>
              <w:t>3）</w:t>
            </w:r>
            <w:r>
              <w:rPr>
                <w:sz w:val="21"/>
                <w:color w:val="000000"/>
              </w:rPr>
              <w:t>考生</w:t>
            </w:r>
            <w:r>
              <w:rPr>
                <w:sz w:val="21"/>
                <w:color w:val="000000"/>
              </w:rPr>
              <w:t>数据可导出至校内保卫系统、学工部系统、教务部系统等，支撑跨部门管理需求。</w:t>
            </w:r>
          </w:p>
        </w:tc>
      </w:tr>
      <w:tr>
        <w:tc>
          <w:tcPr>
            <w:tcW w:type="dxa" w:w="2076"/>
          </w:tcPr>
          <w:p>
            <w:pPr>
              <w:pStyle w:val="null3"/>
            </w:pPr>
            <w:r>
              <w:rPr/>
              <w:t>▲</w:t>
            </w:r>
          </w:p>
        </w:tc>
        <w:tc>
          <w:tcPr>
            <w:tcW w:type="dxa" w:w="415"/>
          </w:tcPr>
          <w:p>
            <w:pPr>
              <w:pStyle w:val="null3"/>
            </w:pPr>
            <w:r>
              <w:rPr/>
              <w:t>138</w:t>
            </w:r>
          </w:p>
        </w:tc>
        <w:tc>
          <w:tcPr>
            <w:tcW w:type="dxa" w:w="5814"/>
          </w:tcPr>
          <w:p>
            <w:pPr>
              <w:pStyle w:val="null3"/>
              <w:jc w:val="both"/>
            </w:pPr>
            <w:r>
              <w:rPr>
                <w:sz w:val="24"/>
                <w:b/>
                <w:color w:val="000000"/>
              </w:rPr>
              <w:t>（</w:t>
            </w:r>
            <w:r>
              <w:rPr>
                <w:sz w:val="24"/>
                <w:b/>
                <w:color w:val="000000"/>
              </w:rPr>
              <w:t>十二</w:t>
            </w:r>
            <w:r>
              <w:rPr>
                <w:sz w:val="24"/>
                <w:b/>
                <w:color w:val="000000"/>
              </w:rPr>
              <w:t>）考勤与劳务费管理：</w:t>
            </w:r>
          </w:p>
          <w:p>
            <w:pPr>
              <w:pStyle w:val="null3"/>
            </w:pPr>
            <w:r>
              <w:rPr>
                <w:sz w:val="22"/>
                <w:color w:val="000000"/>
              </w:rPr>
              <w:t>基于人脸签到签离记录自动统计考官、考务人员、监考人员的考勤情况，关联用餐登记，自动核算劳务费，简化后勤管理，新增考勤与劳务费统计模块，完善人员管理体系。</w:t>
            </w:r>
          </w:p>
        </w:tc>
      </w:tr>
      <w:tr>
        <w:tc>
          <w:tcPr>
            <w:tcW w:type="dxa" w:w="2076"/>
          </w:tcPr>
          <w:p/>
        </w:tc>
        <w:tc>
          <w:tcPr>
            <w:tcW w:type="dxa" w:w="415"/>
          </w:tcPr>
          <w:p>
            <w:pPr>
              <w:pStyle w:val="null3"/>
            </w:pPr>
            <w:r>
              <w:rPr/>
              <w:t>139</w:t>
            </w:r>
          </w:p>
        </w:tc>
        <w:tc>
          <w:tcPr>
            <w:tcW w:type="dxa" w:w="5814"/>
          </w:tcPr>
          <w:p>
            <w:pPr>
              <w:pStyle w:val="null3"/>
            </w:pPr>
            <w:r>
              <w:rPr>
                <w:sz w:val="21"/>
                <w:b/>
                <w:color w:val="000000"/>
              </w:rPr>
              <w:t>（</w:t>
            </w:r>
            <w:r>
              <w:rPr>
                <w:sz w:val="21"/>
                <w:b/>
                <w:color w:val="000000"/>
              </w:rPr>
              <w:t>十三</w:t>
            </w:r>
            <w:r>
              <w:rPr>
                <w:sz w:val="21"/>
                <w:b/>
                <w:color w:val="000000"/>
              </w:rPr>
              <w:t>）考生电子档案：</w:t>
            </w:r>
          </w:p>
        </w:tc>
      </w:tr>
      <w:tr>
        <w:tc>
          <w:tcPr>
            <w:tcW w:type="dxa" w:w="2076"/>
          </w:tcPr>
          <w:p/>
        </w:tc>
        <w:tc>
          <w:tcPr>
            <w:tcW w:type="dxa" w:w="415"/>
          </w:tcPr>
          <w:p>
            <w:pPr>
              <w:pStyle w:val="null3"/>
            </w:pPr>
            <w:r>
              <w:rPr/>
              <w:t>140</w:t>
            </w:r>
          </w:p>
        </w:tc>
        <w:tc>
          <w:tcPr>
            <w:tcW w:type="dxa" w:w="5814"/>
          </w:tcPr>
          <w:p>
            <w:pPr>
              <w:pStyle w:val="null3"/>
              <w:jc w:val="both"/>
            </w:pPr>
            <w:r>
              <w:rPr>
                <w:sz w:val="24"/>
                <w:color w:val="000000"/>
              </w:rPr>
              <w:t>考生电子档案：建立覆盖考生全生命周期的电子档案信息库，实现档案的收集、整理、存储、查询、导出等功能，为招生录取等工作提供历年数据依据。</w:t>
            </w:r>
          </w:p>
          <w:p>
            <w:pPr>
              <w:pStyle w:val="null3"/>
              <w:jc w:val="both"/>
            </w:pPr>
            <w:r>
              <w:rPr>
                <w:sz w:val="24"/>
              </w:rPr>
              <w:t>（</w:t>
            </w:r>
            <w:r>
              <w:rPr>
                <w:sz w:val="24"/>
              </w:rPr>
              <w:t>1）业务流程</w:t>
            </w:r>
          </w:p>
          <w:p>
            <w:pPr>
              <w:pStyle w:val="null3"/>
              <w:jc w:val="both"/>
            </w:pPr>
            <w:r>
              <w:drawing>
                <wp:inline distT="0" distR="0" distB="0" distL="0">
                  <wp:extent cx="3554730" cy="1843193"/>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3554730" cy="1843193"/>
                          </a:xfrm>
                          <a:prstGeom prst="rect">
                            <a:avLst/>
                          </a:prstGeom>
                        </pic:spPr>
                      </pic:pic>
                    </a:graphicData>
                  </a:graphic>
                </wp:inline>
              </w:drawing>
            </w:r>
          </w:p>
        </w:tc>
      </w:tr>
      <w:tr>
        <w:tc>
          <w:tcPr>
            <w:tcW w:type="dxa" w:w="2076"/>
          </w:tcPr>
          <w:p/>
        </w:tc>
        <w:tc>
          <w:tcPr>
            <w:tcW w:type="dxa" w:w="415"/>
          </w:tcPr>
          <w:p>
            <w:pPr>
              <w:pStyle w:val="null3"/>
            </w:pPr>
            <w:r>
              <w:rPr/>
              <w:t>141</w:t>
            </w:r>
          </w:p>
        </w:tc>
        <w:tc>
          <w:tcPr>
            <w:tcW w:type="dxa" w:w="5814"/>
          </w:tcPr>
          <w:p>
            <w:pPr>
              <w:pStyle w:val="null3"/>
              <w:jc w:val="both"/>
            </w:pPr>
            <w:r>
              <w:rPr>
                <w:sz w:val="24"/>
                <w:color w:val="000000"/>
              </w:rPr>
              <w:t>（</w:t>
            </w:r>
            <w:r>
              <w:rPr>
                <w:sz w:val="24"/>
                <w:color w:val="000000"/>
              </w:rPr>
              <w:t>2）电子档案核验管理</w:t>
            </w:r>
          </w:p>
          <w:p>
            <w:pPr>
              <w:pStyle w:val="null3"/>
            </w:pPr>
            <w:r>
              <w:rPr>
                <w:sz w:val="22"/>
                <w:color w:val="000000"/>
              </w:rPr>
              <w:t>对档案进行管理，对基本信息进行维护和检索；档案信息管理，除基本信息维护和检索，支持对考生历史信息版本管理，可查看不同时期考生信息变更记录。对于信息维护，提供批量操作功能，如批量修改某类考生的某一信息字段，提高工作效率；档案校验，除完整性、可用性校验，支持格式规范性校验，确保电子档案符合特定格式要求。校验结果不仅标识缺失档案内容，还对存在格式错误、信息不规范等问题进行详细标注，并提供相应的修改建议；档案清单生成，档案信息清单增加档案更新时间、来源等信息，同时支持清单以多种格式导出，如</w:t>
            </w:r>
            <w:r>
              <w:rPr>
                <w:sz w:val="22"/>
                <w:color w:val="000000"/>
              </w:rPr>
              <w:t>Excel、PDF等，方便用户分享和打印。对于缺失档案内容，提供链接跳转功能，直接定位到相应信息录入页面，便于及时补充。</w:t>
            </w:r>
          </w:p>
        </w:tc>
      </w:tr>
      <w:tr>
        <w:tc>
          <w:tcPr>
            <w:tcW w:type="dxa" w:w="2076"/>
          </w:tcPr>
          <w:p/>
        </w:tc>
        <w:tc>
          <w:tcPr>
            <w:tcW w:type="dxa" w:w="415"/>
          </w:tcPr>
          <w:p>
            <w:pPr>
              <w:pStyle w:val="null3"/>
            </w:pPr>
            <w:r>
              <w:rPr/>
              <w:t>142</w:t>
            </w:r>
          </w:p>
        </w:tc>
        <w:tc>
          <w:tcPr>
            <w:tcW w:type="dxa" w:w="5814"/>
          </w:tcPr>
          <w:p>
            <w:pPr>
              <w:pStyle w:val="null3"/>
              <w:jc w:val="both"/>
            </w:pPr>
            <w:r>
              <w:rPr>
                <w:sz w:val="24"/>
                <w:color w:val="000000"/>
              </w:rPr>
              <w:t>（</w:t>
            </w:r>
            <w:r>
              <w:rPr>
                <w:sz w:val="24"/>
                <w:color w:val="000000"/>
              </w:rPr>
              <w:t>3）考生照片管理系统</w:t>
            </w:r>
          </w:p>
          <w:p>
            <w:pPr>
              <w:pStyle w:val="null3"/>
            </w:pPr>
            <w:r>
              <w:rPr>
                <w:sz w:val="22"/>
                <w:color w:val="000000"/>
              </w:rPr>
              <w:t>对考生相片进行管理，实现对考生相片进行维护和检索下载；照片维护与检索，支持对考生照片进行旋转、裁剪、亮度对比度调整等简单图像处理功能，以满足不同场景下对照片的格式要求。检索功能可以按照片尺寸等条件筛选，同时在检索结果展示中，提供照片缩略图，方便用户快速识别；照片下载，提供多种下载分辨率选项，以适应不同用途需求。对于下载的照片，自动添加水印，水印内容可包括学校名称、下载时间等信息，保护照片版权。</w:t>
            </w:r>
          </w:p>
        </w:tc>
      </w:tr>
      <w:tr>
        <w:tc>
          <w:tcPr>
            <w:tcW w:type="dxa" w:w="2076"/>
          </w:tcPr>
          <w:p/>
        </w:tc>
        <w:tc>
          <w:tcPr>
            <w:tcW w:type="dxa" w:w="415"/>
          </w:tcPr>
          <w:p>
            <w:pPr>
              <w:pStyle w:val="null3"/>
            </w:pPr>
            <w:r>
              <w:rPr/>
              <w:t>143</w:t>
            </w:r>
          </w:p>
        </w:tc>
        <w:tc>
          <w:tcPr>
            <w:tcW w:type="dxa" w:w="5814"/>
          </w:tcPr>
          <w:p>
            <w:pPr>
              <w:pStyle w:val="null3"/>
              <w:jc w:val="both"/>
            </w:pPr>
            <w:r>
              <w:rPr>
                <w:sz w:val="24"/>
                <w:color w:val="000000"/>
              </w:rPr>
              <w:t>（</w:t>
            </w:r>
            <w:r>
              <w:rPr>
                <w:sz w:val="24"/>
                <w:color w:val="000000"/>
              </w:rPr>
              <w:t>4）考生报名表管理</w:t>
            </w:r>
          </w:p>
          <w:p>
            <w:pPr>
              <w:pStyle w:val="null3"/>
            </w:pPr>
            <w:r>
              <w:rPr>
                <w:sz w:val="22"/>
                <w:color w:val="000000"/>
              </w:rPr>
              <w:t>对考生报名表进行查看和维护；对考生报名表维护和检索下载等操作。</w:t>
            </w:r>
          </w:p>
        </w:tc>
      </w:tr>
      <w:tr>
        <w:tc>
          <w:tcPr>
            <w:tcW w:type="dxa" w:w="2076"/>
          </w:tcPr>
          <w:p/>
        </w:tc>
        <w:tc>
          <w:tcPr>
            <w:tcW w:type="dxa" w:w="415"/>
          </w:tcPr>
          <w:p>
            <w:pPr>
              <w:pStyle w:val="null3"/>
            </w:pPr>
            <w:r>
              <w:rPr/>
              <w:t>144</w:t>
            </w:r>
          </w:p>
        </w:tc>
        <w:tc>
          <w:tcPr>
            <w:tcW w:type="dxa" w:w="5814"/>
          </w:tcPr>
          <w:p>
            <w:pPr>
              <w:pStyle w:val="null3"/>
              <w:jc w:val="both"/>
            </w:pPr>
            <w:r>
              <w:rPr>
                <w:sz w:val="24"/>
                <w:color w:val="000000"/>
              </w:rPr>
              <w:t>（</w:t>
            </w:r>
            <w:r>
              <w:rPr>
                <w:sz w:val="24"/>
                <w:color w:val="000000"/>
              </w:rPr>
              <w:t>5）准考证管理</w:t>
            </w:r>
          </w:p>
          <w:p>
            <w:pPr>
              <w:pStyle w:val="null3"/>
            </w:pPr>
            <w:r>
              <w:rPr>
                <w:sz w:val="22"/>
                <w:color w:val="000000"/>
              </w:rPr>
              <w:t>对考生准考证进行查看和维护；对考生准考证检索下载。</w:t>
            </w:r>
          </w:p>
        </w:tc>
      </w:tr>
      <w:tr>
        <w:tc>
          <w:tcPr>
            <w:tcW w:type="dxa" w:w="2076"/>
          </w:tcPr>
          <w:p/>
        </w:tc>
        <w:tc>
          <w:tcPr>
            <w:tcW w:type="dxa" w:w="415"/>
          </w:tcPr>
          <w:p>
            <w:pPr>
              <w:pStyle w:val="null3"/>
            </w:pPr>
            <w:r>
              <w:rPr/>
              <w:t>145</w:t>
            </w:r>
          </w:p>
        </w:tc>
        <w:tc>
          <w:tcPr>
            <w:tcW w:type="dxa" w:w="5814"/>
          </w:tcPr>
          <w:p>
            <w:pPr>
              <w:pStyle w:val="null3"/>
              <w:jc w:val="both"/>
            </w:pPr>
            <w:r>
              <w:rPr>
                <w:sz w:val="24"/>
                <w:color w:val="000000"/>
              </w:rPr>
              <w:t>（</w:t>
            </w:r>
            <w:r>
              <w:rPr>
                <w:sz w:val="24"/>
                <w:color w:val="000000"/>
              </w:rPr>
              <w:t>6）成绩单管理</w:t>
            </w:r>
          </w:p>
          <w:p>
            <w:pPr>
              <w:pStyle w:val="null3"/>
            </w:pPr>
            <w:r>
              <w:rPr>
                <w:sz w:val="22"/>
                <w:color w:val="000000"/>
              </w:rPr>
              <w:t>对考生成绩单进行查看和维护；对成绩单检索下载。</w:t>
            </w:r>
          </w:p>
        </w:tc>
      </w:tr>
      <w:tr>
        <w:tc>
          <w:tcPr>
            <w:tcW w:type="dxa" w:w="2076"/>
          </w:tcPr>
          <w:p/>
        </w:tc>
        <w:tc>
          <w:tcPr>
            <w:tcW w:type="dxa" w:w="415"/>
          </w:tcPr>
          <w:p>
            <w:pPr>
              <w:pStyle w:val="null3"/>
            </w:pPr>
            <w:r>
              <w:rPr/>
              <w:t>146</w:t>
            </w:r>
          </w:p>
        </w:tc>
        <w:tc>
          <w:tcPr>
            <w:tcW w:type="dxa" w:w="5814"/>
          </w:tcPr>
          <w:p>
            <w:pPr>
              <w:pStyle w:val="null3"/>
              <w:jc w:val="both"/>
            </w:pPr>
            <w:r>
              <w:rPr>
                <w:sz w:val="24"/>
                <w:color w:val="000000"/>
              </w:rPr>
              <w:t>（</w:t>
            </w:r>
            <w:r>
              <w:rPr>
                <w:sz w:val="24"/>
                <w:color w:val="000000"/>
              </w:rPr>
              <w:t>7）志愿表管理</w:t>
            </w:r>
          </w:p>
          <w:p>
            <w:pPr>
              <w:pStyle w:val="null3"/>
            </w:pPr>
            <w:r>
              <w:rPr>
                <w:sz w:val="22"/>
                <w:color w:val="000000"/>
              </w:rPr>
              <w:t>对考生志愿表进行查看维护；检索下载。</w:t>
            </w:r>
          </w:p>
        </w:tc>
      </w:tr>
      <w:tr>
        <w:tc>
          <w:tcPr>
            <w:tcW w:type="dxa" w:w="2076"/>
          </w:tcPr>
          <w:p/>
        </w:tc>
        <w:tc>
          <w:tcPr>
            <w:tcW w:type="dxa" w:w="415"/>
          </w:tcPr>
          <w:p>
            <w:pPr>
              <w:pStyle w:val="null3"/>
            </w:pPr>
            <w:r>
              <w:rPr/>
              <w:t>147</w:t>
            </w:r>
          </w:p>
        </w:tc>
        <w:tc>
          <w:tcPr>
            <w:tcW w:type="dxa" w:w="5814"/>
          </w:tcPr>
          <w:p>
            <w:pPr>
              <w:pStyle w:val="null3"/>
              <w:jc w:val="both"/>
            </w:pPr>
            <w:r>
              <w:rPr>
                <w:sz w:val="24"/>
                <w:color w:val="000000"/>
              </w:rPr>
              <w:t>（</w:t>
            </w:r>
            <w:r>
              <w:rPr>
                <w:sz w:val="24"/>
                <w:color w:val="000000"/>
              </w:rPr>
              <w:t>8）考生档案录取管理</w:t>
            </w:r>
          </w:p>
          <w:p>
            <w:pPr>
              <w:pStyle w:val="null3"/>
            </w:pPr>
            <w:r>
              <w:rPr>
                <w:sz w:val="22"/>
                <w:color w:val="000000"/>
              </w:rPr>
              <w:t>查看和维护考生录取轨迹、录取资格、录取名册、录取志愿、录取证明等。</w:t>
            </w:r>
          </w:p>
        </w:tc>
      </w:tr>
      <w:tr>
        <w:tc>
          <w:tcPr>
            <w:tcW w:type="dxa" w:w="2076"/>
          </w:tcPr>
          <w:p/>
        </w:tc>
        <w:tc>
          <w:tcPr>
            <w:tcW w:type="dxa" w:w="415"/>
          </w:tcPr>
          <w:p>
            <w:pPr>
              <w:pStyle w:val="null3"/>
            </w:pPr>
            <w:r>
              <w:rPr/>
              <w:t>148</w:t>
            </w:r>
          </w:p>
        </w:tc>
        <w:tc>
          <w:tcPr>
            <w:tcW w:type="dxa" w:w="5814"/>
          </w:tcPr>
          <w:p>
            <w:pPr>
              <w:pStyle w:val="null3"/>
              <w:jc w:val="both"/>
            </w:pPr>
            <w:r>
              <w:rPr>
                <w:sz w:val="24"/>
                <w:color w:val="000000"/>
              </w:rPr>
              <w:t>（</w:t>
            </w:r>
            <w:r>
              <w:rPr>
                <w:sz w:val="24"/>
                <w:color w:val="000000"/>
              </w:rPr>
              <w:t>9）电子档案查询</w:t>
            </w:r>
          </w:p>
          <w:p>
            <w:pPr>
              <w:pStyle w:val="null3"/>
            </w:pPr>
            <w:r>
              <w:rPr>
                <w:sz w:val="22"/>
                <w:color w:val="000000"/>
              </w:rPr>
              <w:t>可记录考生个人信息、学习经历、考试成绩及其他相关证明材料；档案打印，提供多种打印格式选择，如</w:t>
            </w:r>
            <w:r>
              <w:rPr>
                <w:sz w:val="22"/>
                <w:color w:val="000000"/>
              </w:rPr>
              <w:t>PDF、Word、Excel等，以适应不同打印需求。在打印前可进行页面预览，用户可自行调整打印参数，如页边距、纸张方向等；档案统计：除数量、种类统计，增加按档案所属年份、考生类别等维度的统计分析。对于用户查阅行为统计，不仅记录查阅次数、查阅时间，还分析用户查阅的档案类型偏好，为优化档案管理提供数据支持。</w:t>
            </w:r>
          </w:p>
        </w:tc>
      </w:tr>
      <w:tr>
        <w:tc>
          <w:tcPr>
            <w:tcW w:type="dxa" w:w="2076"/>
          </w:tcPr>
          <w:p/>
        </w:tc>
        <w:tc>
          <w:tcPr>
            <w:tcW w:type="dxa" w:w="415"/>
          </w:tcPr>
          <w:p>
            <w:pPr>
              <w:pStyle w:val="null3"/>
            </w:pPr>
            <w:r>
              <w:rPr/>
              <w:t>149</w:t>
            </w:r>
          </w:p>
        </w:tc>
        <w:tc>
          <w:tcPr>
            <w:tcW w:type="dxa" w:w="5814"/>
          </w:tcPr>
          <w:p>
            <w:pPr>
              <w:pStyle w:val="null3"/>
              <w:jc w:val="both"/>
            </w:pPr>
            <w:r>
              <w:rPr>
                <w:sz w:val="24"/>
                <w:color w:val="000000"/>
              </w:rPr>
              <w:t>（</w:t>
            </w:r>
            <w:r>
              <w:rPr>
                <w:sz w:val="24"/>
                <w:color w:val="000000"/>
              </w:rPr>
              <w:t>10）电子档案提取</w:t>
            </w:r>
          </w:p>
          <w:p>
            <w:pPr>
              <w:pStyle w:val="null3"/>
            </w:pPr>
            <w:r>
              <w:rPr>
                <w:sz w:val="22"/>
                <w:color w:val="000000"/>
              </w:rPr>
              <w:t>系统具有电子档案提取功能，可通过支持指定名单、指定考试范围、时间、标签等多维度条件筛选目标，提取目标考生电子档案并导出。</w:t>
            </w:r>
          </w:p>
        </w:tc>
      </w:tr>
      <w:tr>
        <w:tc>
          <w:tcPr>
            <w:tcW w:type="dxa" w:w="2076"/>
          </w:tcPr>
          <w:p/>
        </w:tc>
        <w:tc>
          <w:tcPr>
            <w:tcW w:type="dxa" w:w="415"/>
          </w:tcPr>
          <w:p>
            <w:pPr>
              <w:pStyle w:val="null3"/>
            </w:pPr>
            <w:r>
              <w:rPr/>
              <w:t>150</w:t>
            </w:r>
          </w:p>
        </w:tc>
        <w:tc>
          <w:tcPr>
            <w:tcW w:type="dxa" w:w="5814"/>
          </w:tcPr>
          <w:p>
            <w:pPr>
              <w:pStyle w:val="null3"/>
              <w:jc w:val="both"/>
            </w:pPr>
            <w:r>
              <w:rPr>
                <w:sz w:val="24"/>
                <w:color w:val="000000"/>
              </w:rPr>
              <w:t>（</w:t>
            </w:r>
            <w:r>
              <w:rPr>
                <w:sz w:val="24"/>
                <w:color w:val="000000"/>
              </w:rPr>
              <w:t>11）档案检索使用</w:t>
            </w:r>
          </w:p>
          <w:p>
            <w:pPr>
              <w:pStyle w:val="null3"/>
            </w:pPr>
            <w:r>
              <w:rPr>
                <w:sz w:val="22"/>
                <w:color w:val="000000"/>
              </w:rPr>
              <w:t>支持多种筛选条件和高级组合检索功能。</w:t>
            </w:r>
          </w:p>
        </w:tc>
      </w:tr>
      <w:tr>
        <w:tc>
          <w:tcPr>
            <w:tcW w:type="dxa" w:w="2076"/>
          </w:tcPr>
          <w:p/>
        </w:tc>
        <w:tc>
          <w:tcPr>
            <w:tcW w:type="dxa" w:w="415"/>
          </w:tcPr>
          <w:p>
            <w:pPr>
              <w:pStyle w:val="null3"/>
            </w:pPr>
            <w:r>
              <w:rPr/>
              <w:t>151</w:t>
            </w:r>
          </w:p>
        </w:tc>
        <w:tc>
          <w:tcPr>
            <w:tcW w:type="dxa" w:w="5814"/>
          </w:tcPr>
          <w:p>
            <w:pPr>
              <w:pStyle w:val="null3"/>
              <w:jc w:val="both"/>
            </w:pPr>
            <w:r>
              <w:rPr>
                <w:sz w:val="24"/>
                <w:color w:val="000000"/>
              </w:rPr>
              <w:t>（</w:t>
            </w:r>
            <w:r>
              <w:rPr>
                <w:sz w:val="24"/>
                <w:color w:val="000000"/>
              </w:rPr>
              <w:t>12）基础数据初始化管理</w:t>
            </w:r>
          </w:p>
          <w:p>
            <w:pPr>
              <w:pStyle w:val="null3"/>
            </w:pPr>
            <w:r>
              <w:rPr>
                <w:sz w:val="22"/>
                <w:color w:val="000000"/>
              </w:rPr>
              <w:t>实现不同角色组织架构人员信息数据的功能操作，支持手工录入和导入基础数据；数据录入与导入支持多种数据格式导入，如</w:t>
            </w:r>
            <w:r>
              <w:rPr>
                <w:sz w:val="22"/>
                <w:color w:val="000000"/>
              </w:rPr>
              <w:t>Excel、CSV 等，并提供导入模板下载，规范数据格式。对于手工录入，支持自动填充、下拉选择等功能，减少手工输入错误；录数据录入和导入的操作日志，方便追溯和审计。</w:t>
            </w:r>
          </w:p>
        </w:tc>
      </w:tr>
      <w:tr>
        <w:tc>
          <w:tcPr>
            <w:tcW w:type="dxa" w:w="2076"/>
          </w:tcPr>
          <w:p/>
        </w:tc>
        <w:tc>
          <w:tcPr>
            <w:tcW w:type="dxa" w:w="415"/>
          </w:tcPr>
          <w:p>
            <w:pPr>
              <w:pStyle w:val="null3"/>
            </w:pPr>
            <w:r>
              <w:rPr/>
              <w:t>152</w:t>
            </w:r>
          </w:p>
        </w:tc>
        <w:tc>
          <w:tcPr>
            <w:tcW w:type="dxa" w:w="5814"/>
          </w:tcPr>
          <w:p>
            <w:pPr>
              <w:pStyle w:val="null3"/>
              <w:jc w:val="both"/>
            </w:pPr>
            <w:r>
              <w:rPr>
                <w:sz w:val="24"/>
                <w:color w:val="000000"/>
              </w:rPr>
              <w:t>（</w:t>
            </w:r>
            <w:r>
              <w:rPr>
                <w:sz w:val="24"/>
                <w:color w:val="000000"/>
              </w:rPr>
              <w:t>13）多考试类型电子档案管理</w:t>
            </w:r>
          </w:p>
          <w:p>
            <w:pPr>
              <w:pStyle w:val="null3"/>
            </w:pPr>
            <w:r>
              <w:rPr>
                <w:sz w:val="22"/>
                <w:color w:val="000000"/>
              </w:rPr>
              <w:t>实现多考试类型电子档案管理功能，并支持配置其他考试类型的电子档案管理；档案配置，为每种考试类型的电子档案提供个性化配置模板，可自定义档案字段、格式、校验规则等。支持不同考试类型档案之间的数据关联和共享，同时，对档案配置进行版本管理，方便在需要时恢复到特定版本；多考试类型电子档案的统一检索和管理，可通过一个入口查询和管理所有考试类型的档案。支持按考试类型、考生信息等条件进行批量操作，如批量删除、批量转移档案等。</w:t>
            </w:r>
          </w:p>
        </w:tc>
      </w:tr>
      <w:tr>
        <w:tc>
          <w:tcPr>
            <w:tcW w:type="dxa" w:w="2076"/>
          </w:tcPr>
          <w:p>
            <w:pPr>
              <w:pStyle w:val="null3"/>
            </w:pPr>
            <w:r>
              <w:rPr/>
              <w:t>★</w:t>
            </w:r>
          </w:p>
        </w:tc>
        <w:tc>
          <w:tcPr>
            <w:tcW w:type="dxa" w:w="415"/>
          </w:tcPr>
          <w:p>
            <w:pPr>
              <w:pStyle w:val="null3"/>
            </w:pPr>
            <w:r>
              <w:rPr/>
              <w:t>153</w:t>
            </w:r>
          </w:p>
        </w:tc>
        <w:tc>
          <w:tcPr>
            <w:tcW w:type="dxa" w:w="5814"/>
          </w:tcPr>
          <w:p>
            <w:pPr>
              <w:pStyle w:val="null3"/>
            </w:pPr>
            <w:r>
              <w:rPr>
                <w:sz w:val="21"/>
                <w:b/>
                <w:color w:val="000000"/>
              </w:rPr>
              <w:t>（</w:t>
            </w:r>
            <w:r>
              <w:rPr>
                <w:sz w:val="21"/>
                <w:b/>
                <w:color w:val="000000"/>
              </w:rPr>
              <w:t>十四</w:t>
            </w:r>
            <w:r>
              <w:rPr>
                <w:sz w:val="21"/>
                <w:b/>
                <w:color w:val="000000"/>
              </w:rPr>
              <w:t>）数据互通：</w:t>
            </w:r>
            <w:r>
              <w:rPr>
                <w:sz w:val="21"/>
                <w:color w:val="000000"/>
              </w:rPr>
              <w:t>实现</w:t>
            </w:r>
            <w:r>
              <w:rPr>
                <w:sz w:val="21"/>
                <w:color w:val="000000"/>
              </w:rPr>
              <w:t>新</w:t>
            </w:r>
            <w:r>
              <w:rPr>
                <w:sz w:val="21"/>
                <w:color w:val="000000"/>
              </w:rPr>
              <w:t>系统与</w:t>
            </w:r>
            <w:r>
              <w:rPr>
                <w:sz w:val="21"/>
                <w:color w:val="000000"/>
              </w:rPr>
              <w:t>原有</w:t>
            </w:r>
            <w:r>
              <w:rPr>
                <w:sz w:val="21"/>
                <w:color w:val="000000"/>
              </w:rPr>
              <w:t>网络</w:t>
            </w:r>
            <w:r>
              <w:rPr>
                <w:sz w:val="21"/>
                <w:color w:val="000000"/>
              </w:rPr>
              <w:t>阅卷系统、机考系统</w:t>
            </w:r>
            <w:r>
              <w:rPr>
                <w:sz w:val="21"/>
                <w:color w:val="000000"/>
              </w:rPr>
              <w:t>单点登录、</w:t>
            </w:r>
            <w:r>
              <w:rPr>
                <w:sz w:val="21"/>
                <w:color w:val="000000"/>
              </w:rPr>
              <w:t>数据互通、</w:t>
            </w:r>
            <w:r>
              <w:rPr>
                <w:sz w:val="21"/>
                <w:color w:val="000000"/>
              </w:rPr>
              <w:t>数据实时流转。</w:t>
            </w:r>
            <w:r>
              <w:rPr>
                <w:sz w:val="21"/>
                <w:b/>
                <w:color w:val="000000"/>
              </w:rPr>
              <w:t>（</w:t>
            </w:r>
            <w:r>
              <w:rPr>
                <w:sz w:val="21"/>
                <w:b/>
                <w:color w:val="000000"/>
              </w:rPr>
              <w:t>投标人须提供承诺函，加盖公章</w:t>
            </w:r>
            <w:r>
              <w:rPr>
                <w:sz w:val="21"/>
                <w:b/>
                <w:color w:val="000000"/>
              </w:rPr>
              <w:t>）</w:t>
            </w:r>
          </w:p>
        </w:tc>
      </w:tr>
      <w:tr>
        <w:tc>
          <w:tcPr>
            <w:tcW w:type="dxa" w:w="2076"/>
          </w:tcPr>
          <w:p/>
        </w:tc>
        <w:tc>
          <w:tcPr>
            <w:tcW w:type="dxa" w:w="415"/>
          </w:tcPr>
          <w:p>
            <w:pPr>
              <w:pStyle w:val="null3"/>
            </w:pPr>
            <w:r>
              <w:rPr/>
              <w:t>154</w:t>
            </w:r>
          </w:p>
        </w:tc>
        <w:tc>
          <w:tcPr>
            <w:tcW w:type="dxa" w:w="5814"/>
          </w:tcPr>
          <w:p>
            <w:pPr>
              <w:pStyle w:val="null3"/>
            </w:pPr>
            <w:r>
              <w:rPr>
                <w:sz w:val="21"/>
                <w:b/>
                <w:color w:val="000000"/>
              </w:rPr>
              <w:t>（</w:t>
            </w:r>
            <w:r>
              <w:rPr>
                <w:sz w:val="21"/>
                <w:b/>
                <w:color w:val="000000"/>
              </w:rPr>
              <w:t>十五</w:t>
            </w:r>
            <w:r>
              <w:rPr>
                <w:sz w:val="21"/>
                <w:b/>
                <w:color w:val="000000"/>
              </w:rPr>
              <w:t>）数据大屏：</w:t>
            </w:r>
            <w:r>
              <w:rPr>
                <w:sz w:val="21"/>
                <w:color w:val="000000"/>
              </w:rPr>
              <w:t>通过对考务数据的收集、汇总、存储、转换，进行深度挖掘和分析，提供考试监控、候考引导、各考场状态等看板，实时展示报名、考场、考试、录取等数据，如入场率、考生性别比例、考场设备状态等。</w:t>
            </w:r>
          </w:p>
        </w:tc>
      </w:tr>
      <w:tr>
        <w:tc>
          <w:tcPr>
            <w:tcW w:type="dxa" w:w="2076"/>
          </w:tcPr>
          <w:p/>
        </w:tc>
        <w:tc>
          <w:tcPr>
            <w:tcW w:type="dxa" w:w="415"/>
          </w:tcPr>
          <w:p>
            <w:pPr>
              <w:pStyle w:val="null3"/>
            </w:pPr>
            <w:r>
              <w:rPr/>
              <w:t>155</w:t>
            </w:r>
          </w:p>
        </w:tc>
        <w:tc>
          <w:tcPr>
            <w:tcW w:type="dxa" w:w="5814"/>
          </w:tcPr>
          <w:p>
            <w:pPr>
              <w:pStyle w:val="null3"/>
            </w:pPr>
            <w:r>
              <w:rPr>
                <w:sz w:val="24"/>
                <w:b/>
                <w:color w:val="000000"/>
              </w:rPr>
              <w:t>四、对接要求</w:t>
            </w:r>
            <w:r>
              <w:rPr>
                <w:sz w:val="21"/>
              </w:rPr>
              <w:t>：</w:t>
            </w:r>
          </w:p>
        </w:tc>
      </w:tr>
      <w:tr>
        <w:tc>
          <w:tcPr>
            <w:tcW w:type="dxa" w:w="2076"/>
          </w:tcPr>
          <w:p/>
        </w:tc>
        <w:tc>
          <w:tcPr>
            <w:tcW w:type="dxa" w:w="415"/>
          </w:tcPr>
          <w:p>
            <w:pPr>
              <w:pStyle w:val="null3"/>
            </w:pPr>
            <w:r>
              <w:rPr/>
              <w:t>156</w:t>
            </w:r>
          </w:p>
        </w:tc>
        <w:tc>
          <w:tcPr>
            <w:tcW w:type="dxa" w:w="5814"/>
          </w:tcPr>
          <w:p>
            <w:pPr>
              <w:pStyle w:val="null3"/>
            </w:pPr>
            <w:r>
              <w:rPr>
                <w:sz w:val="24"/>
              </w:rPr>
              <w:t>（</w:t>
            </w:r>
            <w:r>
              <w:rPr>
                <w:sz w:val="24"/>
              </w:rPr>
              <w:t>1）面试评分系统。星海音乐学院面试评分系统（平台开发商：广东光大信息科技股份有限公司），通过数据库共享的方式实现数据交换，前端开发语言android，后端开发语言Java。V2.1。</w:t>
            </w:r>
          </w:p>
        </w:tc>
      </w:tr>
      <w:tr>
        <w:tc>
          <w:tcPr>
            <w:tcW w:type="dxa" w:w="2076"/>
          </w:tcPr>
          <w:p/>
        </w:tc>
        <w:tc>
          <w:tcPr>
            <w:tcW w:type="dxa" w:w="415"/>
          </w:tcPr>
          <w:p>
            <w:pPr>
              <w:pStyle w:val="null3"/>
            </w:pPr>
            <w:r>
              <w:rPr/>
              <w:t>157</w:t>
            </w:r>
          </w:p>
        </w:tc>
        <w:tc>
          <w:tcPr>
            <w:tcW w:type="dxa" w:w="5814"/>
          </w:tcPr>
          <w:p>
            <w:pPr>
              <w:pStyle w:val="null3"/>
            </w:pPr>
            <w:r>
              <w:rPr>
                <w:sz w:val="24"/>
              </w:rPr>
              <w:t>（</w:t>
            </w:r>
            <w:r>
              <w:rPr>
                <w:sz w:val="24"/>
              </w:rPr>
              <w:t>2）机考系统。广东省教育考试院音乐类专业省统考机考系统(平台开发商：广东光大信息科技股份有限公司），向机考系统提供REST API接口（接口开发语言为Java），按照一定的数据格式，向机考系统推送考务数据等信息，同时，利用开发商提供的数据接口，获取机考成绩存储在考试管理系统。完成统一身份认证，实现与机考系统的互联互通及单点登录。V1.3。</w:t>
            </w:r>
          </w:p>
        </w:tc>
      </w:tr>
      <w:tr>
        <w:tc>
          <w:tcPr>
            <w:tcW w:type="dxa" w:w="2076"/>
          </w:tcPr>
          <w:p/>
        </w:tc>
        <w:tc>
          <w:tcPr>
            <w:tcW w:type="dxa" w:w="415"/>
          </w:tcPr>
          <w:p>
            <w:pPr>
              <w:pStyle w:val="null3"/>
            </w:pPr>
            <w:r>
              <w:rPr/>
              <w:t>158</w:t>
            </w:r>
          </w:p>
        </w:tc>
        <w:tc>
          <w:tcPr>
            <w:tcW w:type="dxa" w:w="5814"/>
          </w:tcPr>
          <w:p>
            <w:pPr>
              <w:pStyle w:val="null3"/>
            </w:pPr>
            <w:r>
              <w:rPr>
                <w:sz w:val="24"/>
              </w:rPr>
              <w:t>（</w:t>
            </w:r>
            <w:r>
              <w:rPr>
                <w:sz w:val="24"/>
              </w:rPr>
              <w:t>3）网络阅卷系统。星海音乐学院网络阅卷系统(平台开发商：广东光大信息科技股份有限公司）。向阅卷系统提供REST API接口（接口开发语言为Java），按照一定的数据格式要求,向阅卷系统推送考试信息,包括考生基础信息、考试编排信息，同时，利用开发商提供的数据接口，获取笔试阅卷成绩存储在考试管理系统。完成统一身份认证，实现与阅卷系统的互联互通及单点登录。V2.3。</w:t>
            </w:r>
          </w:p>
        </w:tc>
      </w:tr>
      <w:tr>
        <w:tc>
          <w:tcPr>
            <w:tcW w:type="dxa" w:w="2076"/>
          </w:tcPr>
          <w:p/>
        </w:tc>
        <w:tc>
          <w:tcPr>
            <w:tcW w:type="dxa" w:w="415"/>
          </w:tcPr>
          <w:p>
            <w:pPr>
              <w:pStyle w:val="null3"/>
            </w:pPr>
            <w:r>
              <w:rPr/>
              <w:t>159</w:t>
            </w:r>
          </w:p>
        </w:tc>
        <w:tc>
          <w:tcPr>
            <w:tcW w:type="dxa" w:w="5814"/>
          </w:tcPr>
          <w:p>
            <w:pPr>
              <w:pStyle w:val="null3"/>
            </w:pPr>
            <w:r>
              <w:rPr>
                <w:sz w:val="24"/>
              </w:rPr>
              <w:t>（</w:t>
            </w:r>
            <w:r>
              <w:rPr>
                <w:sz w:val="24"/>
              </w:rPr>
              <w:t>4）视频监控平台。星海音乐学院视频监控平台（平台开发商：海康威视），基于该平台开放的 API 接口（接口开发语言为 Java）进行集成开发，实现两大核心功能：一是调用平台视频流并支持实时查看、录像检索与回放；二是在考试场景下，将考生编号动态叠加至视频播放页面，确保考试过程可精准关联考生身份。V1.1。</w:t>
            </w:r>
          </w:p>
        </w:tc>
      </w:tr>
      <w:tr>
        <w:tc>
          <w:tcPr>
            <w:tcW w:type="dxa" w:w="2076"/>
          </w:tcPr>
          <w:p/>
        </w:tc>
        <w:tc>
          <w:tcPr>
            <w:tcW w:type="dxa" w:w="415"/>
          </w:tcPr>
          <w:p>
            <w:pPr>
              <w:pStyle w:val="null3"/>
            </w:pPr>
            <w:r>
              <w:rPr/>
              <w:t>160</w:t>
            </w:r>
          </w:p>
        </w:tc>
        <w:tc>
          <w:tcPr>
            <w:tcW w:type="dxa" w:w="5814"/>
          </w:tcPr>
          <w:p>
            <w:pPr>
              <w:pStyle w:val="null3"/>
            </w:pPr>
            <w:r>
              <w:rPr>
                <w:sz w:val="21"/>
                <w:b/>
                <w:color w:val="000000"/>
              </w:rPr>
              <w:t>五、</w:t>
            </w:r>
            <w:r>
              <w:rPr>
                <w:sz w:val="21"/>
                <w:b/>
                <w:color w:val="000000"/>
              </w:rPr>
              <w:t>项目周期要求：</w:t>
            </w:r>
          </w:p>
        </w:tc>
      </w:tr>
      <w:tr>
        <w:tc>
          <w:tcPr>
            <w:tcW w:type="dxa" w:w="2076"/>
          </w:tcPr>
          <w:p/>
        </w:tc>
        <w:tc>
          <w:tcPr>
            <w:tcW w:type="dxa" w:w="415"/>
          </w:tcPr>
          <w:p>
            <w:pPr>
              <w:pStyle w:val="null3"/>
            </w:pPr>
            <w:r>
              <w:rPr/>
              <w:t>161</w:t>
            </w:r>
          </w:p>
        </w:tc>
        <w:tc>
          <w:tcPr>
            <w:tcW w:type="dxa" w:w="5814"/>
          </w:tcPr>
          <w:p>
            <w:pPr>
              <w:pStyle w:val="null3"/>
            </w:pPr>
            <w:r>
              <w:rPr>
                <w:sz w:val="21"/>
                <w:color w:val="000000"/>
              </w:rPr>
              <w:t>（</w:t>
            </w:r>
            <w:r>
              <w:rPr>
                <w:sz w:val="21"/>
                <w:color w:val="000000"/>
              </w:rPr>
              <w:t>1</w:t>
            </w:r>
            <w:r>
              <w:rPr>
                <w:sz w:val="21"/>
                <w:color w:val="000000"/>
              </w:rPr>
              <w:t>）本项目周期为</w:t>
            </w:r>
            <w:r>
              <w:rPr>
                <w:sz w:val="21"/>
                <w:color w:val="000000"/>
              </w:rPr>
              <w:t>18</w:t>
            </w:r>
            <w:r>
              <w:rPr>
                <w:sz w:val="21"/>
                <w:color w:val="000000"/>
              </w:rPr>
              <w:t>个月，</w:t>
            </w:r>
            <w:r>
              <w:rPr>
                <w:sz w:val="24"/>
              </w:rPr>
              <w:t>合同签订之日起</w:t>
            </w:r>
            <w:r>
              <w:rPr>
                <w:sz w:val="24"/>
              </w:rPr>
              <w:t>6个月内完成上线交付，1</w:t>
            </w:r>
            <w:r>
              <w:rPr>
                <w:sz w:val="24"/>
              </w:rPr>
              <w:t>2</w:t>
            </w:r>
            <w:r>
              <w:rPr>
                <w:sz w:val="24"/>
              </w:rPr>
              <w:t>个月内完成试运行，</w:t>
            </w:r>
            <w:r>
              <w:rPr>
                <w:sz w:val="24"/>
              </w:rPr>
              <w:t>18个月完成最终验收。</w:t>
            </w:r>
          </w:p>
        </w:tc>
      </w:tr>
      <w:tr>
        <w:tc>
          <w:tcPr>
            <w:tcW w:type="dxa" w:w="2076"/>
          </w:tcPr>
          <w:p/>
        </w:tc>
        <w:tc>
          <w:tcPr>
            <w:tcW w:type="dxa" w:w="415"/>
          </w:tcPr>
          <w:p>
            <w:pPr>
              <w:pStyle w:val="null3"/>
            </w:pPr>
            <w:r>
              <w:rPr/>
              <w:t>162</w:t>
            </w:r>
          </w:p>
        </w:tc>
        <w:tc>
          <w:tcPr>
            <w:tcW w:type="dxa" w:w="5814"/>
          </w:tcPr>
          <w:p>
            <w:pPr>
              <w:pStyle w:val="null3"/>
            </w:pPr>
            <w:r>
              <w:rPr>
                <w:sz w:val="21"/>
                <w:color w:val="000000"/>
              </w:rPr>
              <w:t>（</w:t>
            </w:r>
            <w:r>
              <w:rPr>
                <w:sz w:val="21"/>
                <w:color w:val="000000"/>
              </w:rPr>
              <w:t>2</w:t>
            </w:r>
            <w:r>
              <w:rPr>
                <w:sz w:val="21"/>
                <w:color w:val="000000"/>
              </w:rPr>
              <w:t>）</w:t>
            </w:r>
            <w:r>
              <w:rPr>
                <w:sz w:val="21"/>
              </w:rPr>
              <w:t>售后支持服务：</w:t>
            </w:r>
            <w:r>
              <w:rPr>
                <w:sz w:val="21"/>
              </w:rPr>
              <w:t>中标人</w:t>
            </w:r>
            <w:r>
              <w:rPr>
                <w:sz w:val="21"/>
              </w:rPr>
              <w:t>须在系统上线、试运行，交付后，按照项目招标文件、用户需求书及项目合同书的各项服务需求，在项目周期内提供配套的技术服务</w:t>
            </w:r>
            <w:r>
              <w:rPr>
                <w:sz w:val="21"/>
              </w:rPr>
              <w:t>,</w:t>
            </w:r>
            <w:r>
              <w:rPr>
                <w:sz w:val="21"/>
              </w:rPr>
              <w:t>保证项目相关系统正常运行，协助采购人做好系统优化完善的相关工作。</w:t>
            </w:r>
          </w:p>
        </w:tc>
      </w:tr>
      <w:tr>
        <w:tc>
          <w:tcPr>
            <w:tcW w:type="dxa" w:w="2076"/>
          </w:tcPr>
          <w:p/>
        </w:tc>
        <w:tc>
          <w:tcPr>
            <w:tcW w:type="dxa" w:w="415"/>
          </w:tcPr>
          <w:p>
            <w:pPr>
              <w:pStyle w:val="null3"/>
            </w:pPr>
            <w:r>
              <w:rPr/>
              <w:t>163</w:t>
            </w:r>
          </w:p>
        </w:tc>
        <w:tc>
          <w:tcPr>
            <w:tcW w:type="dxa" w:w="5814"/>
          </w:tcPr>
          <w:p>
            <w:pPr>
              <w:pStyle w:val="null3"/>
            </w:pPr>
            <w:r>
              <w:rPr>
                <w:sz w:val="24"/>
                <w:b/>
                <w:color w:val="000000"/>
              </w:rPr>
              <w:t>六</w:t>
            </w:r>
            <w:r>
              <w:rPr>
                <w:sz w:val="24"/>
                <w:b/>
                <w:color w:val="000000"/>
              </w:rPr>
              <w:t>、人员投入要求</w:t>
            </w:r>
            <w:r>
              <w:rPr>
                <w:sz w:val="21"/>
                <w:b/>
              </w:rPr>
              <w:t>：</w:t>
            </w:r>
          </w:p>
        </w:tc>
      </w:tr>
      <w:tr>
        <w:tc>
          <w:tcPr>
            <w:tcW w:type="dxa" w:w="2076"/>
          </w:tcPr>
          <w:p/>
        </w:tc>
        <w:tc>
          <w:tcPr>
            <w:tcW w:type="dxa" w:w="415"/>
          </w:tcPr>
          <w:p>
            <w:pPr>
              <w:pStyle w:val="null3"/>
            </w:pPr>
            <w:r>
              <w:rPr/>
              <w:t>164</w:t>
            </w:r>
          </w:p>
        </w:tc>
        <w:tc>
          <w:tcPr>
            <w:tcW w:type="dxa" w:w="5814"/>
          </w:tcPr>
          <w:p>
            <w:pPr>
              <w:pStyle w:val="null3"/>
            </w:pPr>
            <w:r>
              <w:rPr>
                <w:sz w:val="21"/>
                <w:color w:val="000000"/>
              </w:rPr>
              <w:t>（</w:t>
            </w:r>
            <w:r>
              <w:rPr>
                <w:sz w:val="21"/>
                <w:color w:val="000000"/>
              </w:rPr>
              <w:t>1）</w:t>
            </w:r>
            <w:r>
              <w:rPr>
                <w:sz w:val="21"/>
                <w:color w:val="000000"/>
              </w:rPr>
              <w:t>中标人</w:t>
            </w:r>
            <w:r>
              <w:rPr>
                <w:sz w:val="21"/>
                <w:color w:val="000000"/>
              </w:rPr>
              <w:t>必须具有良好信誉和相关实力的技术队伍。</w:t>
            </w:r>
            <w:r>
              <w:rPr>
                <w:sz w:val="21"/>
                <w:color w:val="000000"/>
              </w:rPr>
              <w:t>技术队伍成员</w:t>
            </w:r>
            <w:r>
              <w:rPr>
                <w:sz w:val="21"/>
                <w:color w:val="000000"/>
              </w:rPr>
              <w:t>具备软件开发相关方面</w:t>
            </w:r>
            <w:r>
              <w:rPr>
                <w:sz w:val="21"/>
                <w:color w:val="000000"/>
              </w:rPr>
              <w:t>或计算机类的技术能力、具备</w:t>
            </w:r>
            <w:r>
              <w:rPr>
                <w:sz w:val="21"/>
                <w:color w:val="000000"/>
              </w:rPr>
              <w:t>相关的</w:t>
            </w:r>
            <w:r>
              <w:rPr>
                <w:sz w:val="21"/>
                <w:color w:val="000000"/>
              </w:rPr>
              <w:t>信息</w:t>
            </w:r>
            <w:r>
              <w:rPr>
                <w:sz w:val="21"/>
                <w:color w:val="000000"/>
              </w:rPr>
              <w:t>系统项目管理（</w:t>
            </w:r>
            <w:r>
              <w:rPr>
                <w:sz w:val="21"/>
                <w:color w:val="000000"/>
              </w:rPr>
              <w:t>或</w:t>
            </w:r>
            <w:r>
              <w:rPr>
                <w:sz w:val="21"/>
                <w:color w:val="000000"/>
              </w:rPr>
              <w:t>工作）经验；</w:t>
            </w:r>
            <w:r>
              <w:rPr>
                <w:sz w:val="21"/>
              </w:rPr>
              <w:t>为保障项目数据安全，团队技术人员应具备信息安全或保.密的意识。</w:t>
            </w:r>
          </w:p>
        </w:tc>
      </w:tr>
      <w:tr>
        <w:tc>
          <w:tcPr>
            <w:tcW w:type="dxa" w:w="2076"/>
          </w:tcPr>
          <w:p/>
        </w:tc>
        <w:tc>
          <w:tcPr>
            <w:tcW w:type="dxa" w:w="415"/>
          </w:tcPr>
          <w:p>
            <w:pPr>
              <w:pStyle w:val="null3"/>
            </w:pPr>
            <w:r>
              <w:rPr/>
              <w:t>165</w:t>
            </w:r>
          </w:p>
        </w:tc>
        <w:tc>
          <w:tcPr>
            <w:tcW w:type="dxa" w:w="5814"/>
          </w:tcPr>
          <w:p>
            <w:pPr>
              <w:pStyle w:val="null3"/>
            </w:pPr>
            <w:r>
              <w:rPr>
                <w:sz w:val="21"/>
              </w:rPr>
              <w:t>（</w:t>
            </w:r>
            <w:r>
              <w:rPr>
                <w:sz w:val="21"/>
              </w:rPr>
              <w:t>2</w:t>
            </w:r>
            <w:r>
              <w:rPr>
                <w:sz w:val="21"/>
              </w:rPr>
              <w:t>）</w:t>
            </w:r>
            <w:r>
              <w:rPr>
                <w:sz w:val="21"/>
                <w:color w:val="000000"/>
              </w:rPr>
              <w:t>中标人</w:t>
            </w:r>
            <w:r>
              <w:rPr>
                <w:sz w:val="21"/>
              </w:rPr>
              <w:t>应本着认真负责态度，组织技术队伍，做好项目的整体方案，并书面提出长期保修、维护、服务以及今后技术支持的措施计划和承诺。</w:t>
            </w:r>
          </w:p>
        </w:tc>
      </w:tr>
      <w:tr>
        <w:tc>
          <w:tcPr>
            <w:tcW w:type="dxa" w:w="2076"/>
          </w:tcPr>
          <w:p/>
        </w:tc>
        <w:tc>
          <w:tcPr>
            <w:tcW w:type="dxa" w:w="415"/>
          </w:tcPr>
          <w:p>
            <w:pPr>
              <w:pStyle w:val="null3"/>
            </w:pPr>
            <w:r>
              <w:rPr/>
              <w:t>166</w:t>
            </w:r>
          </w:p>
        </w:tc>
        <w:tc>
          <w:tcPr>
            <w:tcW w:type="dxa" w:w="5814"/>
          </w:tcPr>
          <w:p>
            <w:pPr>
              <w:pStyle w:val="null3"/>
            </w:pPr>
            <w:r>
              <w:rPr>
                <w:sz w:val="21"/>
              </w:rPr>
              <w:t>（</w:t>
            </w:r>
            <w:r>
              <w:rPr>
                <w:sz w:val="21"/>
              </w:rPr>
              <w:t>3</w:t>
            </w:r>
            <w:r>
              <w:rPr>
                <w:sz w:val="21"/>
              </w:rPr>
              <w:t>）</w:t>
            </w:r>
            <w:r>
              <w:rPr>
                <w:sz w:val="21"/>
                <w:color w:val="000000"/>
              </w:rPr>
              <w:t>中标人</w:t>
            </w:r>
            <w:r>
              <w:rPr>
                <w:sz w:val="21"/>
              </w:rPr>
              <w:t>应允许采购人安排相关技术人员参与服务的测试、诊断及解决遇到的问题等各项工作，并提交完整详细的书面文档。</w:t>
            </w:r>
          </w:p>
        </w:tc>
      </w:tr>
      <w:tr>
        <w:tc>
          <w:tcPr>
            <w:tcW w:type="dxa" w:w="2076"/>
          </w:tcPr>
          <w:p/>
        </w:tc>
        <w:tc>
          <w:tcPr>
            <w:tcW w:type="dxa" w:w="415"/>
          </w:tcPr>
          <w:p>
            <w:pPr>
              <w:pStyle w:val="null3"/>
            </w:pPr>
            <w:r>
              <w:rPr/>
              <w:t>167</w:t>
            </w:r>
          </w:p>
        </w:tc>
        <w:tc>
          <w:tcPr>
            <w:tcW w:type="dxa" w:w="5814"/>
          </w:tcPr>
          <w:p>
            <w:pPr>
              <w:pStyle w:val="null3"/>
            </w:pPr>
            <w:r>
              <w:rPr>
                <w:sz w:val="21"/>
              </w:rPr>
              <w:t>（</w:t>
            </w:r>
            <w:r>
              <w:rPr>
                <w:sz w:val="21"/>
              </w:rPr>
              <w:t>4</w:t>
            </w:r>
            <w:r>
              <w:rPr>
                <w:sz w:val="21"/>
              </w:rPr>
              <w:t>）</w:t>
            </w:r>
            <w:r>
              <w:rPr>
                <w:sz w:val="21"/>
              </w:rPr>
              <w:t>合同签订之日起</w:t>
            </w:r>
            <w:r>
              <w:rPr>
                <w:sz w:val="21"/>
              </w:rPr>
              <w:t>5年内，</w:t>
            </w:r>
            <w:r>
              <w:rPr>
                <w:sz w:val="21"/>
              </w:rPr>
              <w:t>在报名考试期间提供技术驻场服务，</w:t>
            </w:r>
            <w:r>
              <w:rPr>
                <w:sz w:val="21"/>
              </w:rPr>
              <w:t>中标人</w:t>
            </w:r>
            <w:r>
              <w:rPr>
                <w:sz w:val="21"/>
              </w:rPr>
              <w:t>派遣</w:t>
            </w:r>
            <w:r>
              <w:rPr>
                <w:sz w:val="21"/>
              </w:rPr>
              <w:t>至少</w:t>
            </w:r>
            <w:r>
              <w:rPr>
                <w:sz w:val="21"/>
              </w:rPr>
              <w:t>1</w:t>
            </w:r>
            <w:r>
              <w:rPr>
                <w:sz w:val="21"/>
              </w:rPr>
              <w:t>名技术人员在工作现场提供技术支持，开展驻场服务。</w:t>
            </w:r>
          </w:p>
        </w:tc>
      </w:tr>
      <w:tr>
        <w:tc>
          <w:tcPr>
            <w:tcW w:type="dxa" w:w="2076"/>
          </w:tcPr>
          <w:p/>
        </w:tc>
        <w:tc>
          <w:tcPr>
            <w:tcW w:type="dxa" w:w="415"/>
          </w:tcPr>
          <w:p>
            <w:pPr>
              <w:pStyle w:val="null3"/>
            </w:pPr>
            <w:r>
              <w:rPr/>
              <w:t>168</w:t>
            </w:r>
          </w:p>
        </w:tc>
        <w:tc>
          <w:tcPr>
            <w:tcW w:type="dxa" w:w="5814"/>
          </w:tcPr>
          <w:p>
            <w:pPr>
              <w:pStyle w:val="null3"/>
            </w:pPr>
            <w:r>
              <w:rPr>
                <w:sz w:val="21"/>
                <w:b/>
                <w:color w:val="000000"/>
              </w:rPr>
              <w:t>七、</w:t>
            </w:r>
            <w:r>
              <w:rPr>
                <w:sz w:val="21"/>
                <w:b/>
              </w:rPr>
              <w:t>安全管理要求</w:t>
            </w:r>
            <w:r>
              <w:rPr>
                <w:sz w:val="21"/>
                <w:b/>
              </w:rPr>
              <w:t>：</w:t>
            </w:r>
            <w:r>
              <w:rPr>
                <w:sz w:val="21"/>
                <w:color w:val="000000"/>
              </w:rPr>
              <w:t>中标人</w:t>
            </w:r>
            <w:r>
              <w:rPr>
                <w:sz w:val="21"/>
                <w:color w:val="000000"/>
              </w:rPr>
              <w:t>应有严密的数据管理措施，供应商在项目实施过程涉中，全部调研、开发、安装及调试人员须对采购人需要保.密的资料、信息等进行保.密，确保信息数据安全；</w:t>
            </w:r>
            <w:r>
              <w:rPr>
                <w:sz w:val="21"/>
                <w:color w:val="000000"/>
              </w:rPr>
              <w:t>中标人</w:t>
            </w:r>
            <w:r>
              <w:rPr>
                <w:sz w:val="21"/>
                <w:color w:val="000000"/>
              </w:rPr>
              <w:t>应同采购人签订保.密协议；</w:t>
            </w:r>
            <w:r>
              <w:rPr>
                <w:sz w:val="21"/>
                <w:color w:val="000000"/>
              </w:rPr>
              <w:t>具备完善的</w:t>
            </w:r>
            <w:r>
              <w:rPr>
                <w:sz w:val="21"/>
              </w:rPr>
              <w:t>信息系统安全保.密措施</w:t>
            </w:r>
            <w:r>
              <w:rPr>
                <w:sz w:val="21"/>
              </w:rPr>
              <w:t>和</w:t>
            </w:r>
            <w:r>
              <w:rPr>
                <w:sz w:val="21"/>
              </w:rPr>
              <w:t>安全保.密机制</w:t>
            </w:r>
            <w:r>
              <w:rPr>
                <w:sz w:val="21"/>
                <w:color w:val="000000"/>
              </w:rPr>
              <w:t>，</w:t>
            </w:r>
            <w:r>
              <w:rPr>
                <w:sz w:val="21"/>
              </w:rPr>
              <w:t>有效保护</w:t>
            </w:r>
            <w:r>
              <w:rPr>
                <w:sz w:val="21"/>
              </w:rPr>
              <w:t>采购</w:t>
            </w:r>
            <w:r>
              <w:rPr>
                <w:sz w:val="21"/>
              </w:rPr>
              <w:t>人的信息安全。</w:t>
            </w:r>
          </w:p>
        </w:tc>
      </w:tr>
      <w:tr>
        <w:tc>
          <w:tcPr>
            <w:tcW w:type="dxa" w:w="2076"/>
          </w:tcPr>
          <w:p/>
        </w:tc>
        <w:tc>
          <w:tcPr>
            <w:tcW w:type="dxa" w:w="415"/>
          </w:tcPr>
          <w:p>
            <w:pPr>
              <w:pStyle w:val="null3"/>
            </w:pPr>
            <w:r>
              <w:rPr/>
              <w:t>169</w:t>
            </w:r>
          </w:p>
        </w:tc>
        <w:tc>
          <w:tcPr>
            <w:tcW w:type="dxa" w:w="5814"/>
          </w:tcPr>
          <w:p>
            <w:pPr>
              <w:pStyle w:val="null3"/>
            </w:pPr>
            <w:r>
              <w:rPr>
                <w:sz w:val="21"/>
                <w:b/>
                <w:color w:val="000000"/>
              </w:rPr>
              <w:t>八、</w:t>
            </w:r>
            <w:r>
              <w:rPr>
                <w:sz w:val="21"/>
                <w:b/>
              </w:rPr>
              <w:t>培训要求</w:t>
            </w:r>
            <w:r>
              <w:rPr>
                <w:sz w:val="21"/>
                <w:b/>
              </w:rPr>
              <w:t>：</w:t>
            </w:r>
          </w:p>
        </w:tc>
      </w:tr>
      <w:tr>
        <w:tc>
          <w:tcPr>
            <w:tcW w:type="dxa" w:w="2076"/>
          </w:tcPr>
          <w:p/>
        </w:tc>
        <w:tc>
          <w:tcPr>
            <w:tcW w:type="dxa" w:w="415"/>
          </w:tcPr>
          <w:p>
            <w:pPr>
              <w:pStyle w:val="null3"/>
            </w:pPr>
            <w:r>
              <w:rPr/>
              <w:t>170</w:t>
            </w:r>
          </w:p>
        </w:tc>
        <w:tc>
          <w:tcPr>
            <w:tcW w:type="dxa" w:w="5814"/>
          </w:tcPr>
          <w:p>
            <w:pPr>
              <w:pStyle w:val="null3"/>
            </w:pPr>
            <w:r>
              <w:rPr>
                <w:sz w:val="21"/>
                <w:color w:val="000000"/>
              </w:rPr>
              <w:t>（</w:t>
            </w:r>
            <w:r>
              <w:rPr>
                <w:sz w:val="21"/>
                <w:color w:val="000000"/>
              </w:rPr>
              <w:t>1）</w:t>
            </w:r>
            <w:r>
              <w:rPr>
                <w:sz w:val="21"/>
                <w:color w:val="000000"/>
              </w:rPr>
              <w:t>中标人</w:t>
            </w:r>
            <w:r>
              <w:rPr>
                <w:sz w:val="21"/>
                <w:color w:val="000000"/>
              </w:rPr>
              <w:t>必须提供符合本期项目服务要求的培训服务。</w:t>
            </w:r>
          </w:p>
        </w:tc>
      </w:tr>
      <w:tr>
        <w:tc>
          <w:tcPr>
            <w:tcW w:type="dxa" w:w="2076"/>
          </w:tcPr>
          <w:p/>
        </w:tc>
        <w:tc>
          <w:tcPr>
            <w:tcW w:type="dxa" w:w="415"/>
          </w:tcPr>
          <w:p>
            <w:pPr>
              <w:pStyle w:val="null3"/>
            </w:pPr>
            <w:r>
              <w:rPr/>
              <w:t>171</w:t>
            </w:r>
          </w:p>
        </w:tc>
        <w:tc>
          <w:tcPr>
            <w:tcW w:type="dxa" w:w="5814"/>
          </w:tcPr>
          <w:p>
            <w:pPr>
              <w:pStyle w:val="null3"/>
            </w:pPr>
            <w:r>
              <w:rPr>
                <w:sz w:val="21"/>
                <w:color w:val="000000"/>
              </w:rPr>
              <w:t>（</w:t>
            </w:r>
            <w:r>
              <w:rPr>
                <w:sz w:val="21"/>
                <w:color w:val="000000"/>
              </w:rPr>
              <w:t>2）</w:t>
            </w:r>
            <w:r>
              <w:rPr>
                <w:sz w:val="21"/>
                <w:color w:val="000000"/>
              </w:rPr>
              <w:t>中标人</w:t>
            </w:r>
            <w:r>
              <w:rPr>
                <w:sz w:val="21"/>
                <w:color w:val="000000"/>
              </w:rPr>
              <w:t>必须提供高水平的培训，培训内容包括系统管理、系统使用、数据库管理和应用软件用户操作等方面的培训。所有的培训教员必须用中文授课，除非有其它的协议规定。</w:t>
            </w:r>
          </w:p>
        </w:tc>
      </w:tr>
      <w:tr>
        <w:tc>
          <w:tcPr>
            <w:tcW w:type="dxa" w:w="2076"/>
          </w:tcPr>
          <w:p/>
        </w:tc>
        <w:tc>
          <w:tcPr>
            <w:tcW w:type="dxa" w:w="415"/>
          </w:tcPr>
          <w:p>
            <w:pPr>
              <w:pStyle w:val="null3"/>
            </w:pPr>
            <w:r>
              <w:rPr/>
              <w:t>172</w:t>
            </w:r>
          </w:p>
        </w:tc>
        <w:tc>
          <w:tcPr>
            <w:tcW w:type="dxa" w:w="5814"/>
          </w:tcPr>
          <w:p>
            <w:pPr>
              <w:pStyle w:val="null3"/>
            </w:pPr>
            <w:r>
              <w:rPr>
                <w:sz w:val="21"/>
              </w:rPr>
              <w:t>（</w:t>
            </w:r>
            <w:r>
              <w:rPr>
                <w:sz w:val="21"/>
              </w:rPr>
              <w:t>3）</w:t>
            </w:r>
            <w:r>
              <w:rPr>
                <w:sz w:val="21"/>
                <w:color w:val="000000"/>
              </w:rPr>
              <w:t>中标人</w:t>
            </w:r>
            <w:r>
              <w:rPr>
                <w:sz w:val="21"/>
              </w:rPr>
              <w:t>必须为所有被培训人员提供培训用文字资料和讲义等相关用品。所有的资料必须是中文书写。上述培训资料需符合国家标准，提供纸质件，并提供电子文档。</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1.采购代理机构：本项目是指公诚管理咨询有限公司，负责整个采购活动的组织，依法负责编制和发布招标文件，对招标文件拥有最终的解释权，不以任何身份出任评标委员会成员。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星海音乐学院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相关法律法规标准以中标金额为基数，向中标供应商收取采购代理服务费。采购代理服务收费采用差额定率累进计费方式，按照服务类计算，费率标准如下：100万元以下，1.5%；100-500万元，0.8%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其他，发布结果公告后，中标人需提供纸质版投标文件1份，寄至广州市天河区员村街道春融三路7号南方财经大厦32楼。收件人：司徒嘉健（13418403040）</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公诚管理咨询有限公司</w:t>
      </w:r>
      <w:r>
        <w:rPr/>
        <w:t>代收。具体操作要求详见</w:t>
      </w:r>
      <w:r>
        <w:rPr/>
        <w:t>公诚管理咨询有限公司</w:t>
      </w:r>
      <w:r>
        <w:rPr/>
        <w:t>有关指引，递交事宜请自行咨询</w:t>
      </w:r>
      <w:r>
        <w:rPr/>
        <w:t>公诚管理咨询有限公司</w:t>
      </w:r>
      <w:r>
        <w:rPr/>
        <w:t>；请各投标人在投标文件递交截止时间前按须知前附表规定的金额递交至</w:t>
      </w:r>
      <w:r>
        <w:rPr/>
        <w:t>公诚管理咨询有限公司</w:t>
      </w:r>
      <w:r>
        <w:rPr/>
        <w:t>，到账情况以开标时</w:t>
      </w:r>
      <w:r>
        <w:rPr/>
        <w:t>公诚管理咨询有限公司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吴先生</w:t>
      </w:r>
    </w:p>
    <w:p>
      <w:pPr>
        <w:pStyle w:val="null3"/>
        <w:ind w:firstLine="480"/>
      </w:pPr>
      <w:r>
        <w:rPr/>
        <w:t>电话：</w:t>
      </w:r>
      <w:r>
        <w:rPr/>
        <w:t>18688906128</w:t>
      </w:r>
    </w:p>
    <w:p>
      <w:pPr>
        <w:pStyle w:val="null3"/>
        <w:ind w:firstLine="480"/>
      </w:pPr>
      <w:r>
        <w:rPr/>
        <w:t>传真：</w:t>
      </w:r>
      <w:r>
        <w:rPr/>
        <w:t>/</w:t>
      </w:r>
    </w:p>
    <w:p>
      <w:pPr>
        <w:pStyle w:val="null3"/>
        <w:ind w:firstLine="480"/>
      </w:pPr>
      <w:r>
        <w:rPr/>
        <w:t>邮箱：</w:t>
      </w:r>
      <w:r>
        <w:rPr/>
        <w:t>wush@gcbidding.com</w:t>
      </w:r>
    </w:p>
    <w:p>
      <w:pPr>
        <w:pStyle w:val="null3"/>
        <w:ind w:firstLine="480"/>
      </w:pPr>
      <w:r>
        <w:rPr/>
        <w:t>地址：</w:t>
      </w:r>
      <w:r>
        <w:rPr/>
        <w:t>广州市天河区员村街道春融三路7号南方财经大厦32层</w:t>
      </w:r>
    </w:p>
    <w:p>
      <w:pPr>
        <w:pStyle w:val="null3"/>
        <w:ind w:firstLine="480"/>
      </w:pPr>
      <w:r>
        <w:rPr/>
        <w:t>邮编：</w:t>
      </w:r>
      <w:r>
        <w:rPr/>
        <w:t>510660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星海音乐学院招生考试智慧管理系统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公诚管理咨询有限公司</w:t>
      </w:r>
      <w:r>
        <w:rPr/>
        <w:t>统一对外发布。</w:t>
      </w:r>
    </w:p>
    <w:p>
      <w:pPr>
        <w:pStyle w:val="null3"/>
        <w:ind w:firstLine="480"/>
      </w:pPr>
      <w:r>
        <w:rPr/>
        <w:t>（2）对</w:t>
      </w:r>
      <w:r>
        <w:rPr/>
        <w:t>公诚管理咨询有限公司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采购包1（星海音乐学院招生考试智慧管理系统建设项目）：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采购包1（星海音乐学院招生考试智慧管理系统建设项目）：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提供声明函（格式自拟或参考招标公告附件）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提供声明函（格式自拟或参考招标公告附件）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提供声明函（格式自拟或参考招标公告附件）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声明函（格式自拟或参考招标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如国家有关规定调整上述网站查询渠道的，以最新规定为准。）</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同一合同项下的其他采购活动。提供声明函（格式自拟或参考招标公告附件）</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供应商服务全部由符合政策要求的中小企业承接。供应商须为符合本项目采购标的对应行业（软件和信息技术服务业）划分标准的中小企业（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采购包1（星海音乐学院招生考试智慧管理系统建设项目）：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投标文件的完整性</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投标函已提交并符合招标文件要求的，且投标（响应）有效期不少于招标文件中载明的投标（响应）有效期；</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1、投标（响应）报价未超过对应包组最高限价的； 2、若评标委员会认为投标人的报价明显低于其他通过符合性审查投标人的报价，评标委员会应当要求该投标人在要求的时间内做出书面说明并提供相关证明材料。投标人能在评标委员会要求的时间内合理说明理由或者能提供相关证明材料的，评标委员会认定该投标人不影响产品质量或者能诚信履约的。 3、未出现选择性报价或有附加条件报价的情形； 4、招标文件不接受提交备用方案。</w:t>
            </w:r>
          </w:p>
        </w:tc>
      </w:tr>
      <w:tr>
        <w:tc>
          <w:tcPr>
            <w:tcW w:type="dxa" w:w="890"/>
          </w:tcPr>
          <w:p>
            <w:pPr>
              <w:pStyle w:val="null3"/>
            </w:pPr>
            <w:r>
              <w:rPr/>
              <w:t>4</w:t>
            </w:r>
          </w:p>
        </w:tc>
        <w:tc>
          <w:tcPr>
            <w:tcW w:type="dxa" w:w="3178"/>
          </w:tcPr>
          <w:p>
            <w:pPr>
              <w:pStyle w:val="null3"/>
            </w:pPr>
            <w:r>
              <w:rPr/>
              <w:t>投标（响应）保证金（如需）</w:t>
            </w:r>
          </w:p>
        </w:tc>
        <w:tc>
          <w:tcPr>
            <w:tcW w:type="dxa" w:w="4238"/>
          </w:tcPr>
          <w:p>
            <w:pPr>
              <w:pStyle w:val="null3"/>
            </w:pPr>
            <w:r>
              <w:rPr/>
              <w:t>已按照招标文件的规定提交投标（响应）保证金。</w:t>
            </w:r>
          </w:p>
        </w:tc>
      </w:tr>
      <w:tr>
        <w:tc>
          <w:tcPr>
            <w:tcW w:type="dxa" w:w="890"/>
          </w:tcPr>
          <w:p>
            <w:pPr>
              <w:pStyle w:val="null3"/>
            </w:pPr>
            <w:r>
              <w:rPr/>
              <w:t>5</w:t>
            </w:r>
          </w:p>
        </w:tc>
        <w:tc>
          <w:tcPr>
            <w:tcW w:type="dxa" w:w="3178"/>
          </w:tcPr>
          <w:p>
            <w:pPr>
              <w:pStyle w:val="null3"/>
            </w:pPr>
            <w:r>
              <w:rPr/>
              <w:t>服务期限</w:t>
            </w:r>
          </w:p>
        </w:tc>
        <w:tc>
          <w:tcPr>
            <w:tcW w:type="dxa" w:w="4238"/>
          </w:tcPr>
          <w:p>
            <w:pPr>
              <w:pStyle w:val="null3"/>
            </w:pPr>
            <w:r>
              <w:rPr/>
              <w:t>满足招标文件要求。</w:t>
            </w:r>
          </w:p>
        </w:tc>
      </w:tr>
      <w:tr>
        <w:tc>
          <w:tcPr>
            <w:tcW w:type="dxa" w:w="890"/>
          </w:tcPr>
          <w:p>
            <w:pPr>
              <w:pStyle w:val="null3"/>
            </w:pPr>
            <w:r>
              <w:rPr/>
              <w:t>6</w:t>
            </w:r>
          </w:p>
        </w:tc>
        <w:tc>
          <w:tcPr>
            <w:tcW w:type="dxa" w:w="3178"/>
          </w:tcPr>
          <w:p>
            <w:pPr>
              <w:pStyle w:val="null3"/>
            </w:pPr>
            <w:r>
              <w:rPr/>
              <w:t>实质性条款响应</w:t>
            </w:r>
          </w:p>
        </w:tc>
        <w:tc>
          <w:tcPr>
            <w:tcW w:type="dxa" w:w="4238"/>
          </w:tcPr>
          <w:p>
            <w:pPr>
              <w:pStyle w:val="null3"/>
            </w:pPr>
            <w:r>
              <w:rPr/>
              <w:t>未出现其它实质性条款响应负偏离的情况。</w:t>
            </w:r>
          </w:p>
        </w:tc>
      </w:tr>
      <w:tr>
        <w:tc>
          <w:tcPr>
            <w:tcW w:type="dxa" w:w="890"/>
          </w:tcPr>
          <w:p>
            <w:pPr>
              <w:pStyle w:val="null3"/>
            </w:pPr>
            <w:r>
              <w:rPr/>
              <w:t>7</w:t>
            </w:r>
          </w:p>
        </w:tc>
        <w:tc>
          <w:tcPr>
            <w:tcW w:type="dxa" w:w="3178"/>
          </w:tcPr>
          <w:p>
            <w:pPr>
              <w:pStyle w:val="null3"/>
            </w:pPr>
            <w:r>
              <w:rPr/>
              <w:t>其它情形</w:t>
            </w:r>
          </w:p>
        </w:tc>
        <w:tc>
          <w:tcPr>
            <w:tcW w:type="dxa" w:w="4238"/>
          </w:tcPr>
          <w:p>
            <w:pPr>
              <w:pStyle w:val="null3"/>
            </w:pPr>
            <w:r>
              <w:rPr/>
              <w:t>按有关法律、法规、规章不属于投标无效的，且未出现招标文件规定的其它无效情形。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采购包1(星海音乐学院招生考试智慧管理系统建设项目):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采购需求响应程度 (14.0分)</w:t>
            </w:r>
          </w:p>
        </w:tc>
        <w:tc>
          <w:tcPr>
            <w:tcW w:type="dxa" w:w="5076"/>
          </w:tcPr>
          <w:p>
            <w:pPr>
              <w:pStyle w:val="null3"/>
              <w:jc w:val="left"/>
            </w:pPr>
            <w:r>
              <w:rPr/>
              <w:t>根据供应商对“第二章-采购需求-具体技术(参数)要求”的响应情况进行评审：重要参数(带“▲”符号的条款)(共7项)：标注“▲”符号的重要参数，响应为“正偏离”或“无偏离”或“符合”或“响应”的，得2分；响应为“负偏离”或“偏离”或“不符合”或“不响应”的，不得分。本项最高累计得14分。 注：用户需求书要求提供证明材料的，必须按用户需求书提供证明材料，否则视为负偏离。</w:t>
            </w:r>
          </w:p>
        </w:tc>
      </w:tr>
      <w:tr>
        <w:tc>
          <w:tcPr>
            <w:tcW w:type="dxa" w:w="922"/>
            <w:gridSpan w:val="2"/>
            <w:vMerge/>
          </w:tcPr>
          <w:p/>
        </w:tc>
        <w:tc>
          <w:tcPr>
            <w:tcW w:type="dxa" w:w="2307"/>
          </w:tcPr>
          <w:p>
            <w:pPr>
              <w:pStyle w:val="null3"/>
              <w:jc w:val="left"/>
            </w:pPr>
            <w:r>
              <w:rPr/>
              <w:t>系统演示 (11.0分)</w:t>
            </w:r>
          </w:p>
        </w:tc>
        <w:tc>
          <w:tcPr>
            <w:tcW w:type="dxa" w:w="5076"/>
          </w:tcPr>
          <w:p>
            <w:pPr>
              <w:pStyle w:val="null3"/>
              <w:jc w:val="left"/>
            </w:pPr>
            <w:r>
              <w:rPr/>
              <w:t>1、统考考务系统考场编排：考生自动安排，系统可根据预设规则（如时段、考生信息、考场容量）自动完成考生的面试场次、时间及考场分配的得2分；同时可根据实际需要情况调整需求，确保分组精准性的得1分。 2、数据大屏展示评分整体进度：考务数据的收集、汇总、存储、转换，进行深度挖掘和分析，提供考试监控、各考场状态看板的得2分；实时展示当前时段考试人数、报到、考试、完成数据的得2分。 3、成绩管理及录取辅助：包含考生成绩分数段统计、考生成绩明细、各项数据统计表、重新生成科目平均分、考生科目扣分的得2分；合成专业成绩及排位，辅助分专业备录取考生的得2分。 注：评标现场只提供场地、电源、投接入设备，供应商演示所需要的其它软硬件设备须自备，演示时间不超过10分钟。</w:t>
            </w:r>
          </w:p>
        </w:tc>
      </w:tr>
      <w:tr>
        <w:tc>
          <w:tcPr>
            <w:tcW w:type="dxa" w:w="922"/>
            <w:gridSpan w:val="2"/>
            <w:vMerge/>
          </w:tcPr>
          <w:p/>
        </w:tc>
        <w:tc>
          <w:tcPr>
            <w:tcW w:type="dxa" w:w="2307"/>
          </w:tcPr>
          <w:p>
            <w:pPr>
              <w:pStyle w:val="null3"/>
              <w:jc w:val="left"/>
            </w:pPr>
            <w:r>
              <w:rPr/>
              <w:t>技术方案 (10.0分)</w:t>
            </w:r>
          </w:p>
        </w:tc>
        <w:tc>
          <w:tcPr>
            <w:tcW w:type="dxa" w:w="5076"/>
          </w:tcPr>
          <w:p>
            <w:pPr>
              <w:pStyle w:val="null3"/>
              <w:jc w:val="left"/>
            </w:pPr>
            <w:r>
              <w:rPr/>
              <w:t>根据供应商结合“第二章-采购需求-具体技术(参数)要求-一、技术要求”提供的技术方案进行评审： 1、项目技术方案包含针对本项目①技术特点、②难点分析，得2分；如提供的项目实施方案未全包含针对本项目技术特点、难点分析的，此小项不得分，以及下述第2小点的评分项均不得分。 2、根据各供应商的具体响应内容进一步评审： （1）技术的方案内容完整、详细、表述清晰、科学合理、切实可行，优于采购需求得6分； （2）技术的方案内容比较完整、详细、表述清晰、比较合理、可行，满足采购需求得4分； （3）技术的方案内容基本完整、详细、表述基本清晰、合理、可行性欠缺，部分满足采购需求得2分； （4）方案不合理、不完整或无相关描述得0分。 3、根据供应商结合“第二章-采购需求-具体技术(参数)要求-七、安全管理要求”提供的信息系统安全保.密措施方案，得2分，不提供不得分。</w:t>
            </w:r>
          </w:p>
        </w:tc>
      </w:tr>
      <w:tr>
        <w:tc>
          <w:tcPr>
            <w:tcW w:type="dxa" w:w="922"/>
            <w:gridSpan w:val="2"/>
            <w:vMerge/>
          </w:tcPr>
          <w:p/>
        </w:tc>
        <w:tc>
          <w:tcPr>
            <w:tcW w:type="dxa" w:w="2307"/>
          </w:tcPr>
          <w:p>
            <w:pPr>
              <w:pStyle w:val="null3"/>
              <w:jc w:val="left"/>
            </w:pPr>
            <w:r>
              <w:rPr/>
              <w:t>实施计划方案 (10.0分)</w:t>
            </w:r>
          </w:p>
        </w:tc>
        <w:tc>
          <w:tcPr>
            <w:tcW w:type="dxa" w:w="5076"/>
          </w:tcPr>
          <w:p>
            <w:pPr>
              <w:pStyle w:val="null3"/>
              <w:jc w:val="left"/>
            </w:pPr>
            <w:r>
              <w:rPr/>
              <w:t>根据供应商结合“第二章-主要商务要求-验收要求和具体技术(参数)要求-二、服务要求（不含（5）应急处理服务）”提供的实施计划方案，从项目实施的合理性、风险控制、质量管理等方面进行评审： 1、提供实施计划方案，得2分。 2、根据各供应商的具体响应内容进一步评审： （1）方案合理、完整、保障性强、针对性强，优于采购需求得8分； （2）方案较为合理、完整、有一定的针对性，满足采购需求得5分； （3）方案基本合理、完整、针对性不足，部分满足采购需求得2分； （4）方案不合理、不完整或无相关描述得0分。</w:t>
            </w:r>
          </w:p>
        </w:tc>
      </w:tr>
      <w:tr>
        <w:tc>
          <w:tcPr>
            <w:tcW w:type="dxa" w:w="922"/>
            <w:gridSpan w:val="2"/>
            <w:vMerge/>
          </w:tcPr>
          <w:p/>
        </w:tc>
        <w:tc>
          <w:tcPr>
            <w:tcW w:type="dxa" w:w="2307"/>
          </w:tcPr>
          <w:p>
            <w:pPr>
              <w:pStyle w:val="null3"/>
              <w:jc w:val="left"/>
            </w:pPr>
            <w:r>
              <w:rPr/>
              <w:t>应急方案 (5.0分)</w:t>
            </w:r>
          </w:p>
        </w:tc>
        <w:tc>
          <w:tcPr>
            <w:tcW w:type="dxa" w:w="5076"/>
          </w:tcPr>
          <w:p>
            <w:pPr>
              <w:pStyle w:val="null3"/>
              <w:jc w:val="left"/>
            </w:pPr>
            <w:r>
              <w:rPr/>
              <w:t>根据供应商结合“第二章-具体技术(参数)要求-二、服务要求-（5）应急处理服务”提供的应急方案进行评审： 1、提供应急方案，得2分。 2、根据各供应商的具体响应内容进一步评审： （1）方案合理、完整、保障性强、针对性强，优于采购需求得3分； （2）方案较为合理、完整、有一定的针对性，满足采购需求得2分； （3）方案基本合理、完整、针对性不足，部分满足采购需求得1分； （4）方案不合理、不完整或无相关描述得0分。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根据供应商结合“第二章-主要商务要求-其他-售后服务和具体技术(参数)要求-培训要求-八、培训要求”提供的售后服务方案（包括响应时效、处理时效、技术人员安排、培训计划等）进行评审： 1、售后服务方案包含响应时效、处理时效、技术人员安排、培训计划，得2分；如提供的项目实施方案未全包含响应时效、处理时效、技术人员安排、培训计划的，此小项不得分，以及下述第2小点的评分项均不得分。 2、根据各供应商的具体响应内容进一步评审： （1）售后服务方案全面，保障措施完善，优于采购需求得3分； （2）售后服务方案较全面，保障措施基本完善，满足采购需求得2分； （3）售后服务方案不够全面实，保障措施不够完善，部分满足采购需求得1分； （4）方案不合理、不完整或无相关描述得0分。</w:t>
            </w:r>
          </w:p>
        </w:tc>
      </w:tr>
      <w:tr>
        <w:tc>
          <w:tcPr>
            <w:tcW w:type="dxa" w:w="922"/>
            <w:gridSpan w:val="2"/>
            <w:vMerge w:val="restart"/>
          </w:tcPr>
          <w:p>
            <w:pPr>
              <w:pStyle w:val="null3"/>
              <w:jc w:val="center"/>
            </w:pPr>
            <w:r>
              <w:rPr/>
              <w:t>商务部分</w:t>
            </w:r>
          </w:p>
        </w:tc>
        <w:tc>
          <w:tcPr>
            <w:tcW w:type="dxa" w:w="2307"/>
          </w:tcPr>
          <w:p>
            <w:pPr>
              <w:pStyle w:val="null3"/>
              <w:jc w:val="left"/>
            </w:pPr>
            <w:r>
              <w:rPr/>
              <w:t>供应商同类项目业绩 (10.0分)</w:t>
            </w:r>
          </w:p>
        </w:tc>
        <w:tc>
          <w:tcPr>
            <w:tcW w:type="dxa" w:w="5076"/>
          </w:tcPr>
          <w:p>
            <w:pPr>
              <w:pStyle w:val="null3"/>
              <w:jc w:val="left"/>
            </w:pPr>
            <w:r>
              <w:rPr/>
              <w:t>根据供应商提供的2021年1月1日至今（以合同签订时间为准）完成（信息化建设或软件建设等相关项目）业绩，每提供一份得2分，最多得10分；未提供得0分 注：提供合同关键页（含签订合同双方的单位名称、合同项目名称、签订合同双方的落款盖章、签订日期的关键页）复印件，并加盖供应商公章。</w:t>
            </w:r>
          </w:p>
        </w:tc>
      </w:tr>
      <w:tr>
        <w:tc>
          <w:tcPr>
            <w:tcW w:type="dxa" w:w="922"/>
            <w:gridSpan w:val="2"/>
            <w:vMerge/>
          </w:tcPr>
          <w:p/>
        </w:tc>
        <w:tc>
          <w:tcPr>
            <w:tcW w:type="dxa" w:w="2307"/>
          </w:tcPr>
          <w:p>
            <w:pPr>
              <w:pStyle w:val="null3"/>
              <w:jc w:val="left"/>
            </w:pPr>
            <w:r>
              <w:rPr/>
              <w:t>业绩评价 (5.0分)</w:t>
            </w:r>
          </w:p>
        </w:tc>
        <w:tc>
          <w:tcPr>
            <w:tcW w:type="dxa" w:w="5076"/>
          </w:tcPr>
          <w:p>
            <w:pPr>
              <w:pStyle w:val="null3"/>
              <w:jc w:val="left"/>
            </w:pPr>
            <w:r>
              <w:rPr/>
              <w:t>提供上述《供应商同类项目业绩》中被核定为有效的业绩中客户单位出具的客户评价,评价内容为：达到90分及以上或好评、优秀或相当于类似正面评价，每提供一份得1分，最高得5分； 注：1.须提供加盖客户单位（甲方）印章的客户评价证明文件复印件，无用户客户（甲方）盖章的不得分； 2.提供多份评价材料均为同一甲方单位的，只计算为一份评价； 3.如非经认定为有效项目业绩，则对应项目评价材料不得分。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供应商具有有效期内的质量管理体系认证证书（认证范围需与软件开发类相关）得3分； 注：须提供认证证书复印件和“全国认证认可信息公共服务平台”（http://cx.cnca.cn）查询结果截图，失效、撤销或暂停的对应证书项不得分。供应商因成立时间不足三个月无法获得证书的，可出具说明函（加盖供应商公章），可视为满足要求，对应证书可得分。</w:t>
            </w:r>
          </w:p>
        </w:tc>
      </w:tr>
      <w:tr>
        <w:tc>
          <w:tcPr>
            <w:tcW w:type="dxa" w:w="922"/>
            <w:gridSpan w:val="2"/>
            <w:vMerge/>
          </w:tcPr>
          <w:p/>
        </w:tc>
        <w:tc>
          <w:tcPr>
            <w:tcW w:type="dxa" w:w="2307"/>
          </w:tcPr>
          <w:p>
            <w:pPr>
              <w:pStyle w:val="null3"/>
              <w:jc w:val="left"/>
            </w:pPr>
            <w:r>
              <w:rPr/>
              <w:t>项目负责人 (7.0分)</w:t>
            </w:r>
          </w:p>
        </w:tc>
        <w:tc>
          <w:tcPr>
            <w:tcW w:type="dxa" w:w="5076"/>
          </w:tcPr>
          <w:p>
            <w:pPr>
              <w:pStyle w:val="null3"/>
              <w:jc w:val="left"/>
            </w:pPr>
            <w:r>
              <w:rPr/>
              <w:t>拟投入本项目的项目负责人要求： 1、具有信息系统项目管理师证书的，得3分，具有系统集成项目管理工程师证书的，得1分。本小项满分3分； 2、具有同类项目（信息化建设或软件建设等相关项目）管理经验，每具有一项经验案例得2分，本小项满分4分。 以上两项最高累计得7分。 注： 1.提供相关有效证书复印件； 2.提供管理经验案例资料（包括但不限于能体现人员作为负责人（或主要执行人）的合同、甲方出具的证明等）； 3.提供所在供应商近6个月内任意1个月的社保证明材料等复印件或扫描件打印件加盖公章。 以上资料没有提供或提供不齐不得分。</w:t>
            </w:r>
          </w:p>
        </w:tc>
      </w:tr>
      <w:tr>
        <w:tc>
          <w:tcPr>
            <w:tcW w:type="dxa" w:w="922"/>
            <w:gridSpan w:val="2"/>
            <w:vMerge/>
          </w:tcPr>
          <w:p/>
        </w:tc>
        <w:tc>
          <w:tcPr>
            <w:tcW w:type="dxa" w:w="2307"/>
          </w:tcPr>
          <w:p>
            <w:pPr>
              <w:pStyle w:val="null3"/>
              <w:jc w:val="left"/>
            </w:pPr>
            <w:r>
              <w:rPr/>
              <w:t>团队人员配备 (10.0分)</w:t>
            </w:r>
          </w:p>
        </w:tc>
        <w:tc>
          <w:tcPr>
            <w:tcW w:type="dxa" w:w="5076"/>
          </w:tcPr>
          <w:p>
            <w:pPr>
              <w:pStyle w:val="null3"/>
              <w:jc w:val="left"/>
            </w:pPr>
            <w:r>
              <w:rPr/>
              <w:t>除项目负责人外，供应商配备技术人员情况： 1.每有1人具有计算机技术与软件专业技术资格（水平）考试高级证书的，得3分；每有1人具有计算机技术与软件专业技术资格（水平）考试中级证书，得1分，本小项累计最高得7分； 2.每有1人（不含第1项人员）具有同类项目（信息化建设或软件建设等相关项目）工作经验的得3分，本小项累计最高得3分。 以上两项最高累计得10分 注：1.提供相关有效证书复印件，如果出现一人多证，则只能得一次分（最高分），不可重复得分； 2.提供工作经验案例资料（包括但不限于能体现人员作为团队成员的合同、甲方出具的证明等）； 3.提供相关证书复印件和所在供应商近6个月内任意1个月的社保证明材料等复印件或扫描件打印件加盖公章。以上资料没有提供或提供不齐不得分。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222222"/>
        </w:rPr>
        <w:t>广东省政府采购</w:t>
      </w:r>
    </w:p>
    <w:p>
      <w:pPr>
        <w:pStyle w:val="null3"/>
        <w:jc w:val="both"/>
      </w:pPr>
      <w:r>
        <w:rPr/>
        <w:t xml:space="preserve"> </w:t>
      </w:r>
    </w:p>
    <w:p>
      <w:pPr>
        <w:pStyle w:val="null3"/>
        <w:jc w:val="center"/>
      </w:pPr>
      <w:r>
        <w:rPr>
          <w:sz w:val="48"/>
          <w:b/>
          <w:color w:val="222222"/>
        </w:rPr>
        <w:t>合　同　书</w:t>
      </w:r>
    </w:p>
    <w:p>
      <w:pPr>
        <w:pStyle w:val="null3"/>
        <w:jc w:val="center"/>
      </w:pPr>
      <w:r>
        <w:br/>
      </w:r>
      <w:r>
        <w:br/>
      </w:r>
    </w:p>
    <w:p>
      <w:pPr>
        <w:pStyle w:val="null3"/>
        <w:jc w:val="both"/>
      </w:pPr>
      <w:r>
        <w:rPr>
          <w:sz w:val="28"/>
          <w:color w:val="222222"/>
        </w:rPr>
        <w:t>采购计划编号：</w:t>
      </w:r>
      <w:r>
        <w:rPr>
          <w:u w:val="single"/>
        </w:rPr>
        <w:t xml:space="preserve">                      </w:t>
      </w:r>
    </w:p>
    <w:p>
      <w:pPr>
        <w:pStyle w:val="null3"/>
        <w:jc w:val="both"/>
      </w:pPr>
      <w:r>
        <w:rPr/>
        <w:t xml:space="preserve"> </w:t>
      </w:r>
    </w:p>
    <w:p>
      <w:pPr>
        <w:pStyle w:val="null3"/>
        <w:jc w:val="both"/>
      </w:pPr>
      <w:r>
        <w:rPr>
          <w:sz w:val="28"/>
          <w:color w:val="222222"/>
        </w:rPr>
        <w:t>项目编号：</w:t>
      </w:r>
      <w:r>
        <w:rPr>
          <w:u w:val="single"/>
        </w:rPr>
        <w:t xml:space="preserve">                       </w:t>
      </w:r>
    </w:p>
    <w:p>
      <w:pPr>
        <w:pStyle w:val="null3"/>
        <w:jc w:val="both"/>
      </w:pPr>
      <w:r>
        <w:rPr/>
        <w:t xml:space="preserve"> </w:t>
      </w:r>
    </w:p>
    <w:p>
      <w:pPr>
        <w:pStyle w:val="null3"/>
        <w:jc w:val="both"/>
      </w:pPr>
      <w:r>
        <w:rPr>
          <w:sz w:val="28"/>
          <w:color w:val="222222"/>
        </w:rPr>
        <w:t>项目名称：</w:t>
      </w:r>
      <w:r>
        <w:rPr>
          <w:u w:val="single"/>
        </w:rPr>
        <w:t xml:space="preserve">                       </w:t>
      </w:r>
    </w:p>
    <w:p>
      <w:pPr>
        <w:pStyle w:val="null3"/>
      </w:pPr>
      <w:r>
        <w:rPr>
          <w:sz w:val="24"/>
          <w:b/>
        </w:rPr>
        <w:t>甲方：</w:t>
      </w:r>
      <w:r>
        <w:rPr>
          <w:sz w:val="22"/>
          <w:u w:val="single"/>
        </w:rPr>
        <w:t xml:space="preserve">  </w:t>
      </w:r>
    </w:p>
    <w:p>
      <w:pPr>
        <w:pStyle w:val="null3"/>
      </w:pPr>
      <w:r>
        <w:rPr>
          <w:sz w:val="24"/>
          <w:color w:val="222222"/>
        </w:rPr>
        <w:t>电话：</w:t>
      </w:r>
      <w:r>
        <w:rPr>
          <w:sz w:val="22"/>
          <w:u w:val="single"/>
        </w:rPr>
        <w:t xml:space="preserve">  </w:t>
      </w:r>
      <w:r>
        <w:rPr>
          <w:sz w:val="24"/>
          <w:color w:val="222222"/>
        </w:rPr>
        <w:t>传真</w:t>
      </w:r>
      <w:r>
        <w:rPr>
          <w:sz w:val="24"/>
          <w:color w:val="222222"/>
        </w:rPr>
        <w:t>：</w:t>
      </w:r>
      <w:r>
        <w:rPr>
          <w:sz w:val="22"/>
          <w:u w:val="single"/>
        </w:rPr>
        <w:t xml:space="preserve">  </w:t>
      </w:r>
      <w:r>
        <w:rPr>
          <w:sz w:val="24"/>
          <w:color w:val="222222"/>
        </w:rPr>
        <w:t>地址：</w:t>
      </w:r>
      <w:r>
        <w:rPr>
          <w:sz w:val="22"/>
          <w:u w:val="single"/>
        </w:rPr>
        <w:t xml:space="preserve">   </w:t>
      </w:r>
    </w:p>
    <w:p>
      <w:pPr>
        <w:pStyle w:val="null3"/>
      </w:pPr>
      <w:r>
        <w:rPr>
          <w:sz w:val="24"/>
          <w:b/>
        </w:rPr>
        <w:t>乙方：</w:t>
      </w:r>
      <w:r>
        <w:rPr>
          <w:sz w:val="22"/>
          <w:u w:val="single"/>
        </w:rPr>
        <w:t xml:space="preserve">  </w:t>
      </w:r>
    </w:p>
    <w:p>
      <w:pPr>
        <w:pStyle w:val="null3"/>
      </w:pPr>
      <w:r>
        <w:rPr>
          <w:sz w:val="24"/>
          <w:color w:val="222222"/>
        </w:rPr>
        <w:t>电话：</w:t>
      </w:r>
      <w:r>
        <w:rPr>
          <w:sz w:val="22"/>
          <w:u w:val="single"/>
        </w:rPr>
        <w:t xml:space="preserve">   </w:t>
      </w:r>
      <w:r>
        <w:rPr>
          <w:sz w:val="24"/>
          <w:color w:val="222222"/>
        </w:rPr>
        <w:t>传真：</w:t>
      </w:r>
      <w:r>
        <w:rPr>
          <w:sz w:val="22"/>
          <w:u w:val="single"/>
        </w:rPr>
        <w:t xml:space="preserve">   </w:t>
      </w:r>
      <w:r>
        <w:rPr>
          <w:sz w:val="24"/>
          <w:color w:val="222222"/>
        </w:rPr>
        <w:t>地址：</w:t>
      </w:r>
      <w:r>
        <w:rPr>
          <w:sz w:val="22"/>
          <w:u w:val="single"/>
        </w:rPr>
        <w:t xml:space="preserve">   </w:t>
      </w:r>
    </w:p>
    <w:p>
      <w:pPr>
        <w:pStyle w:val="null3"/>
      </w:pPr>
      <w:r>
        <w:rPr>
          <w:sz w:val="22"/>
        </w:rPr>
        <w:t xml:space="preserve"> </w:t>
      </w:r>
    </w:p>
    <w:p>
      <w:pPr>
        <w:pStyle w:val="null3"/>
      </w:pPr>
      <w:r>
        <w:rPr>
          <w:sz w:val="24"/>
          <w:color w:val="222222"/>
        </w:rPr>
        <w:t xml:space="preserve">  </w:t>
      </w:r>
      <w:r>
        <w:rPr>
          <w:sz w:val="24"/>
          <w:color w:val="222222"/>
        </w:rPr>
        <w:t>根据</w:t>
      </w:r>
      <w:r>
        <w:rPr>
          <w:sz w:val="22"/>
          <w:u w:val="single"/>
        </w:rPr>
        <w:t xml:space="preserve"> </w:t>
      </w:r>
      <w:r>
        <w:rPr>
          <w:sz w:val="24"/>
          <w:u w:val="single"/>
        </w:rPr>
        <w:t>星海音乐学院招生考试智慧管理系统建设项目</w:t>
      </w:r>
      <w:r>
        <w:rPr>
          <w:sz w:val="22"/>
          <w:u w:val="single"/>
        </w:rPr>
        <w:t xml:space="preserve"> </w:t>
      </w:r>
      <w:r>
        <w:rPr>
          <w:sz w:val="24"/>
          <w:color w:val="222222"/>
        </w:rPr>
        <w:t>的采购结果，按照《中华人民共和国政府采购法》，《中华人民共和国民法典</w:t>
      </w:r>
      <w:r>
        <w:rPr>
          <w:sz w:val="24"/>
          <w:color w:val="222222"/>
        </w:rPr>
        <w:t>(合同编)》的规定，经双方协商，本着平等互利和诚实信用的原则，一致同意遵守本合同如下。</w:t>
      </w:r>
    </w:p>
    <w:p>
      <w:pPr>
        <w:pStyle w:val="null3"/>
      </w:pPr>
      <w:r>
        <w:rPr>
          <w:sz w:val="24"/>
          <w:b/>
        </w:rPr>
        <w:t>一、合同金额</w:t>
      </w:r>
    </w:p>
    <w:p>
      <w:pPr>
        <w:pStyle w:val="null3"/>
      </w:pPr>
      <w:r>
        <w:rPr>
          <w:sz w:val="24"/>
          <w:color w:val="222222"/>
        </w:rPr>
        <w:t>　　合同金额为（大写）：</w:t>
      </w:r>
      <w:r>
        <w:rPr>
          <w:sz w:val="24"/>
          <w:color w:val="222222"/>
        </w:rPr>
        <w:t>_____________元（￥_________元）人民币。</w:t>
      </w:r>
    </w:p>
    <w:p>
      <w:pPr>
        <w:pStyle w:val="null3"/>
      </w:pPr>
      <w:r>
        <w:rPr>
          <w:sz w:val="24"/>
          <w:b/>
        </w:rPr>
        <w:t>二、服务范围</w:t>
      </w:r>
    </w:p>
    <w:p>
      <w:pPr>
        <w:pStyle w:val="null3"/>
      </w:pPr>
      <w:r>
        <w:rPr>
          <w:sz w:val="24"/>
          <w:color w:val="222222"/>
        </w:rPr>
        <w:t>　　甲方聘请乙方提供以下服务：</w:t>
      </w:r>
    </w:p>
    <w:p>
      <w:pPr>
        <w:pStyle w:val="null3"/>
      </w:pPr>
      <w:r>
        <w:rPr>
          <w:sz w:val="24"/>
          <w:color w:val="222222"/>
        </w:rPr>
        <w:t xml:space="preserve"> 1．</w:t>
      </w:r>
      <w:r>
        <w:rPr>
          <w:sz w:val="24"/>
          <w:color w:val="222222"/>
        </w:rPr>
        <w:t>。</w:t>
      </w:r>
    </w:p>
    <w:p>
      <w:pPr>
        <w:pStyle w:val="null3"/>
      </w:pPr>
      <w:r>
        <w:rPr>
          <w:sz w:val="24"/>
          <w:color w:val="222222"/>
        </w:rPr>
        <w:t xml:space="preserve"> 2．</w:t>
      </w:r>
    </w:p>
    <w:p>
      <w:pPr>
        <w:pStyle w:val="null3"/>
      </w:pPr>
      <w:r>
        <w:rPr>
          <w:sz w:val="24"/>
          <w:color w:val="222222"/>
        </w:rPr>
        <w:t>……</w:t>
      </w:r>
    </w:p>
    <w:p>
      <w:pPr>
        <w:pStyle w:val="null3"/>
      </w:pPr>
      <w:r>
        <w:rPr>
          <w:sz w:val="24"/>
          <w:b/>
        </w:rPr>
        <w:t>三、甲方乙方的权利和义务</w:t>
      </w:r>
    </w:p>
    <w:p>
      <w:pPr>
        <w:pStyle w:val="null3"/>
      </w:pPr>
      <w:r>
        <w:rPr>
          <w:sz w:val="24"/>
          <w:color w:val="222222"/>
        </w:rPr>
        <w:t xml:space="preserve"> 1.甲方的权利和义务</w:t>
      </w:r>
    </w:p>
    <w:p>
      <w:pPr>
        <w:pStyle w:val="null3"/>
      </w:pPr>
      <w:r>
        <w:rPr>
          <w:sz w:val="24"/>
          <w:color w:val="222222"/>
        </w:rPr>
        <w:t xml:space="preserve"> 2.乙方的权利和义务</w:t>
      </w:r>
    </w:p>
    <w:p>
      <w:pPr>
        <w:pStyle w:val="null3"/>
      </w:pPr>
      <w:r>
        <w:rPr>
          <w:sz w:val="24"/>
          <w:b/>
        </w:rPr>
        <w:t>四、服务期间（项目完成期限）</w:t>
      </w:r>
    </w:p>
    <w:p>
      <w:pPr>
        <w:pStyle w:val="null3"/>
      </w:pPr>
      <w:r>
        <w:rPr>
          <w:sz w:val="24"/>
          <w:color w:val="222222"/>
        </w:rPr>
        <w:t xml:space="preserve"> 1.委托服务期间自______年______月至______年______月止。</w:t>
      </w:r>
    </w:p>
    <w:p>
      <w:pPr>
        <w:pStyle w:val="null3"/>
      </w:pPr>
      <w:r>
        <w:rPr>
          <w:sz w:val="24"/>
          <w:b/>
        </w:rPr>
        <w:t>五、付款方式</w:t>
      </w:r>
    </w:p>
    <w:p>
      <w:pPr>
        <w:pStyle w:val="null3"/>
      </w:pPr>
      <w:r>
        <w:rPr>
          <w:sz w:val="24"/>
        </w:rPr>
        <w:t>1期：支付比例30%,合同签订生效后，乙方向甲方提交合法有效的同等金额的发票后5个工作日内，甲方支付给乙方合同总价的30%作为预付款；</w:t>
      </w:r>
    </w:p>
    <w:p>
      <w:pPr>
        <w:pStyle w:val="null3"/>
      </w:pPr>
      <w:r>
        <w:rPr>
          <w:sz w:val="24"/>
        </w:rPr>
        <w:t>2期：支付比例40%,完成上线交付后，乙方向甲方提交合法有效的同等金额的发票后10个工作日内，甲方向乙方一次性支付合同总价的40%。</w:t>
      </w:r>
    </w:p>
    <w:p>
      <w:pPr>
        <w:pStyle w:val="null3"/>
      </w:pPr>
      <w:r>
        <w:rPr>
          <w:sz w:val="24"/>
        </w:rPr>
        <w:t>3期：支付比例20%,完成试运行后，乙方向甲方提交合法有效的同等金额的发票后10个工作日内，甲方向乙方一次性支付合同总价的20%。</w:t>
      </w:r>
    </w:p>
    <w:p>
      <w:pPr>
        <w:pStyle w:val="null3"/>
      </w:pPr>
      <w:r>
        <w:rPr>
          <w:sz w:val="24"/>
        </w:rPr>
        <w:t>4期：支付比例10%,系统完成验收并完成等保测评后，乙方向甲方提交合法有效的同等金额的发票后10个工作日内，甲方向乙方一次性支付的剩余费用。</w:t>
      </w:r>
    </w:p>
    <w:p>
      <w:pPr>
        <w:pStyle w:val="null3"/>
      </w:pPr>
      <w:r>
        <w:rPr>
          <w:sz w:val="24"/>
        </w:rPr>
        <w:t>如项目发生合同融资，甲方需将合同款项支付到合同约定收款账户</w:t>
      </w:r>
    </w:p>
    <w:p>
      <w:pPr>
        <w:pStyle w:val="null3"/>
      </w:pPr>
      <w:r>
        <w:rPr>
          <w:sz w:val="24"/>
          <w:b/>
        </w:rPr>
        <w:t>六、验收要求</w:t>
      </w:r>
    </w:p>
    <w:p>
      <w:pPr>
        <w:pStyle w:val="null3"/>
      </w:pPr>
      <w:r>
        <w:rPr>
          <w:sz w:val="24"/>
        </w:rPr>
        <w:t>（</w:t>
      </w:r>
      <w:r>
        <w:rPr>
          <w:sz w:val="24"/>
        </w:rPr>
        <w:t>1）按本项目招标文件规定的标准及乙方承诺文件的标准进行验收。乙方所提供的技术与服务应与招标文件规定的技术要求相一致；若技术性能无特殊说明，则按国家有关部门最新颁布的标准及规范为准。乙方应在项目进程中采取一切必要措施保障其所提供的服务符合服务质量标准。如因不可抗力等特殊原因不能保障服务事项的质量，乙方应书面通知甲方。</w:t>
      </w:r>
    </w:p>
    <w:p>
      <w:pPr>
        <w:pStyle w:val="null3"/>
      </w:pPr>
      <w:r>
        <w:rPr>
          <w:sz w:val="24"/>
        </w:rPr>
        <w:t>（</w:t>
      </w:r>
      <w:r>
        <w:rPr>
          <w:sz w:val="24"/>
        </w:rPr>
        <w:t>2）乙方保证，依据合同向甲方提供的考试管理系统及其附属产品不存在品质上的瑕疵，能够按照合同所规定的技术规范、要求和功能正常运行。乙方保证其所提供的考试管理系统在当前情况下是最适合本项目的版本。</w:t>
      </w:r>
    </w:p>
    <w:p>
      <w:pPr>
        <w:pStyle w:val="null3"/>
      </w:pPr>
      <w:r>
        <w:rPr>
          <w:sz w:val="24"/>
        </w:rPr>
        <w:t>（</w:t>
      </w:r>
      <w:r>
        <w:rPr>
          <w:sz w:val="24"/>
        </w:rPr>
        <w:t>3）验收测试的过程和结果必须详细记录，测试中如发现系统性能指标或功能上不符合招标文件和合同要求时，将被看作性能不合格，甲方有权拒收并要求赔偿。项目维护期内不能出现重大系统故障，影响业务的正常运行，同时乙方需得到甲方签字的运维工作用户确认书或用户意见书。</w:t>
      </w:r>
    </w:p>
    <w:p>
      <w:pPr>
        <w:pStyle w:val="null3"/>
      </w:pPr>
      <w:r>
        <w:rPr>
          <w:sz w:val="24"/>
        </w:rPr>
        <w:t>（</w:t>
      </w:r>
      <w:r>
        <w:rPr>
          <w:sz w:val="24"/>
        </w:rPr>
        <w:t>4）如果甲方因一个或多个检查结果书面通知乙方停止提供合同规定的相关服务，双方应按照合同规定的争议解决方式及合同解除程序处理合同解除事宜。</w:t>
      </w:r>
    </w:p>
    <w:p>
      <w:pPr>
        <w:pStyle w:val="null3"/>
      </w:pPr>
      <w:r>
        <w:rPr>
          <w:sz w:val="24"/>
        </w:rPr>
        <w:t>（</w:t>
      </w:r>
      <w:r>
        <w:rPr>
          <w:sz w:val="24"/>
        </w:rPr>
        <w:t>5）本项目由甲方组织验收，人员（含第三方专业机构的专家）由甲方指定或聘请、等保及漏洞修复费用均包含在投标报价中。</w:t>
      </w:r>
    </w:p>
    <w:p>
      <w:pPr>
        <w:pStyle w:val="null3"/>
      </w:pPr>
      <w:r>
        <w:rPr>
          <w:sz w:val="24"/>
          <w:b/>
        </w:rPr>
        <w:t>七、知识产权归属</w:t>
      </w:r>
    </w:p>
    <w:p>
      <w:pPr>
        <w:pStyle w:val="null3"/>
      </w:pPr>
      <w:r>
        <w:rPr>
          <w:sz w:val="24"/>
          <w:color w:val="222222"/>
        </w:rPr>
        <w:t>乙方在规定时间内按照合同、采购文件要求完成系统设计、升级、测试、验收等工作，应以光盘形式向甲方移交项目技术文档和可执行程序等项目成果。</w:t>
      </w:r>
    </w:p>
    <w:p>
      <w:pPr>
        <w:pStyle w:val="null3"/>
      </w:pPr>
      <w:r>
        <w:rPr>
          <w:sz w:val="24"/>
          <w:color w:val="222222"/>
        </w:rPr>
        <w:t>（</w:t>
      </w:r>
      <w:r>
        <w:rPr>
          <w:sz w:val="24"/>
          <w:color w:val="222222"/>
        </w:rPr>
        <w:t>1</w:t>
      </w:r>
      <w:r>
        <w:rPr>
          <w:sz w:val="24"/>
          <w:color w:val="222222"/>
        </w:rPr>
        <w:t>）甲方享有包括知识产权在内的项目成果全部权益。未经甲方同意，乙方不得擅自将项目成果转让给第三人，也不得擅自允许第三人使用。</w:t>
      </w:r>
    </w:p>
    <w:p>
      <w:pPr>
        <w:pStyle w:val="null3"/>
      </w:pPr>
      <w:r>
        <w:rPr>
          <w:sz w:val="24"/>
          <w:color w:val="222222"/>
        </w:rPr>
        <w:t>（</w:t>
      </w:r>
      <w:r>
        <w:rPr>
          <w:sz w:val="24"/>
          <w:color w:val="222222"/>
        </w:rPr>
        <w:t>2</w:t>
      </w:r>
      <w:r>
        <w:rPr>
          <w:sz w:val="24"/>
          <w:color w:val="222222"/>
        </w:rPr>
        <w:t>）乙方在项目实施过程中制作的软件、项目技术文档以及相关资料的所有权与知识产权归甲方所有，保证其在研发过程中及交付给甲方使用的研发成果不侵犯任何第三人的合法权益。如发生第三人指控甲方侵权的，乙方应当承担全部责任。</w:t>
      </w:r>
    </w:p>
    <w:p>
      <w:pPr>
        <w:pStyle w:val="null3"/>
      </w:pPr>
      <w:r>
        <w:rPr>
          <w:sz w:val="24"/>
          <w:color w:val="222222"/>
        </w:rPr>
        <w:t>（</w:t>
      </w:r>
      <w:r>
        <w:rPr>
          <w:sz w:val="24"/>
          <w:color w:val="222222"/>
        </w:rPr>
        <w:t>3</w:t>
      </w:r>
      <w:r>
        <w:rPr>
          <w:sz w:val="24"/>
          <w:color w:val="222222"/>
        </w:rPr>
        <w:t>）甲方有权利用本项目成果进行后续改迁或迁移，由此产生的项目成果的所有权和知识产权归甲方所有。未经甲方同意，乙方不得利用本项目成果进行后续开发。</w:t>
      </w:r>
    </w:p>
    <w:p>
      <w:pPr>
        <w:pStyle w:val="null3"/>
      </w:pPr>
      <w:r>
        <w:rPr>
          <w:sz w:val="24"/>
          <w:b/>
        </w:rPr>
        <w:t>八、保密</w:t>
      </w:r>
    </w:p>
    <w:p>
      <w:pPr>
        <w:pStyle w:val="null3"/>
      </w:pPr>
      <w:r>
        <w:rPr>
          <w:sz w:val="22"/>
          <w:color w:val="000000"/>
        </w:rPr>
        <w:t>乙方</w:t>
      </w:r>
      <w:r>
        <w:rPr>
          <w:sz w:val="22"/>
          <w:color w:val="000000"/>
        </w:rPr>
        <w:t>应有严密的数据管理措施，供应商在项目实施过程涉中，全部调研、开发、安装及调试人员须对甲方需要保密的资料、信息等进行保密，确保信息数据安全。</w:t>
      </w:r>
      <w:r>
        <w:rPr>
          <w:sz w:val="22"/>
          <w:color w:val="000000"/>
        </w:rPr>
        <w:t>乙方</w:t>
      </w:r>
      <w:r>
        <w:rPr>
          <w:sz w:val="22"/>
          <w:color w:val="000000"/>
        </w:rPr>
        <w:t>应同甲方签订保密协议。</w:t>
      </w:r>
      <w:r>
        <w:rPr>
          <w:sz w:val="22"/>
          <w:color w:val="000000"/>
        </w:rPr>
        <w:t>具备完善的</w:t>
      </w:r>
      <w:r>
        <w:rPr>
          <w:sz w:val="22"/>
        </w:rPr>
        <w:t>信息系统安全保密措施</w:t>
      </w:r>
      <w:r>
        <w:rPr>
          <w:sz w:val="22"/>
        </w:rPr>
        <w:t>和</w:t>
      </w:r>
      <w:r>
        <w:rPr>
          <w:sz w:val="22"/>
        </w:rPr>
        <w:t>安全保密机制</w:t>
      </w:r>
      <w:r>
        <w:rPr>
          <w:sz w:val="22"/>
          <w:color w:val="000000"/>
        </w:rPr>
        <w:t>，</w:t>
      </w:r>
      <w:r>
        <w:rPr>
          <w:sz w:val="22"/>
        </w:rPr>
        <w:t>有效保护</w:t>
      </w:r>
      <w:r>
        <w:rPr>
          <w:sz w:val="22"/>
        </w:rPr>
        <w:t>甲方</w:t>
      </w:r>
      <w:r>
        <w:rPr>
          <w:sz w:val="22"/>
        </w:rPr>
        <w:t>的信息安全。</w:t>
      </w:r>
    </w:p>
    <w:p>
      <w:pPr>
        <w:pStyle w:val="null3"/>
      </w:pPr>
      <w:r>
        <w:rPr>
          <w:sz w:val="24"/>
          <w:b/>
        </w:rPr>
        <w:t>九、违约责任与赔偿损失</w:t>
      </w:r>
    </w:p>
    <w:p>
      <w:pPr>
        <w:pStyle w:val="null3"/>
      </w:pPr>
      <w:r>
        <w:rPr>
          <w:sz w:val="24"/>
          <w:color w:val="222222"/>
        </w:rPr>
        <w:t xml:space="preserve"> 1.乙方提供的服务不符合本合同规定的，甲方有权拒收，并且乙方须向甲方方支付本合同总价5%的违约金。</w:t>
      </w:r>
    </w:p>
    <w:p>
      <w:pPr>
        <w:pStyle w:val="null3"/>
      </w:pPr>
      <w:r>
        <w:rPr>
          <w:sz w:val="24"/>
          <w:color w:val="222222"/>
        </w:rPr>
        <w:t xml:space="preserve"> 2.乙方未能按本合同规定的交货时间提供服务，从逾期之日起每日按本合同总价3‰的数额向甲方支付违约金；逾期半个月以上的，甲方有权终止合同，由此造成的甲方经济损失由乙方承担。</w:t>
      </w:r>
    </w:p>
    <w:p>
      <w:pPr>
        <w:pStyle w:val="null3"/>
      </w:pPr>
      <w:r>
        <w:rPr>
          <w:sz w:val="24"/>
          <w:color w:val="222222"/>
        </w:rPr>
        <w:t xml:space="preserve"> 3.甲方无正当理由拒收接受服务，到期拒付服务款项的，甲方向乙方偿付本合同总的5%的违约金。甲方人逾期付款，则每日按本合同总价的3‰向乙方偿付违约金。</w:t>
      </w:r>
    </w:p>
    <w:p>
      <w:pPr>
        <w:pStyle w:val="null3"/>
      </w:pPr>
      <w:r>
        <w:rPr>
          <w:sz w:val="24"/>
          <w:color w:val="222222"/>
        </w:rPr>
        <w:t xml:space="preserve"> 4.对于因甲方原因导致变更、中止或者终止政府采购合同的，甲方应当依照以下合同约定对供应商受到的损失予以赔偿或者补偿：</w:t>
      </w:r>
    </w:p>
    <w:p>
      <w:pPr>
        <w:pStyle w:val="null3"/>
      </w:pPr>
      <w:r>
        <w:rPr>
          <w:sz w:val="22"/>
          <w:u w:val="single"/>
        </w:rPr>
        <w:t xml:space="preserve">              </w:t>
      </w:r>
    </w:p>
    <w:p>
      <w:pPr>
        <w:pStyle w:val="null3"/>
      </w:pPr>
      <w:r>
        <w:rPr>
          <w:sz w:val="24"/>
          <w:color w:val="222222"/>
        </w:rPr>
        <w:t xml:space="preserve"> 5.其它违约责任按《中华人民共和国民法典(合同编)》处理。</w:t>
      </w:r>
    </w:p>
    <w:p>
      <w:pPr>
        <w:pStyle w:val="null3"/>
      </w:pPr>
      <w:r>
        <w:rPr>
          <w:sz w:val="24"/>
          <w:b/>
        </w:rPr>
        <w:t>十、争议的解决</w:t>
      </w:r>
    </w:p>
    <w:p>
      <w:pPr>
        <w:pStyle w:val="null3"/>
        <w:ind w:firstLine="400"/>
      </w:pPr>
      <w:r>
        <w:rPr>
          <w:sz w:val="24"/>
          <w:color w:val="222222"/>
        </w:rPr>
        <w:t>合同执行过程中发生的任何争议，如双方不能通过友好协商解决</w:t>
      </w:r>
      <w:r>
        <w:rPr>
          <w:sz w:val="24"/>
          <w:color w:val="222222"/>
        </w:rPr>
        <w:t>，</w:t>
      </w:r>
      <w:r>
        <w:rPr>
          <w:sz w:val="24"/>
          <w:color w:val="222222"/>
        </w:rPr>
        <w:t>提交甲方所在地人民法院诉讼解决</w:t>
      </w:r>
      <w:r>
        <w:rPr>
          <w:sz w:val="24"/>
          <w:color w:val="222222"/>
        </w:rPr>
        <w:t>。</w:t>
      </w:r>
      <w:r>
        <w:rPr>
          <w:sz w:val="24"/>
          <w:color w:val="222222"/>
        </w:rPr>
        <w:t xml:space="preserve">     </w:t>
      </w:r>
    </w:p>
    <w:p>
      <w:pPr>
        <w:pStyle w:val="null3"/>
      </w:pPr>
      <w:r>
        <w:rPr>
          <w:sz w:val="24"/>
          <w:b/>
        </w:rPr>
        <w:t>十一、不可抗力</w:t>
      </w:r>
    </w:p>
    <w:p>
      <w:pPr>
        <w:pStyle w:val="null3"/>
      </w:pPr>
      <w:r>
        <w:rPr>
          <w:sz w:val="24"/>
          <w:color w:val="222222"/>
        </w:rPr>
        <w:t>　　任何一方由于不可抗力原因不能履行合同时，应在不可抗力事件结束后</w:t>
      </w:r>
      <w:r>
        <w:rPr>
          <w:sz w:val="24"/>
          <w:color w:val="222222"/>
        </w:rPr>
        <w:t>1日内向对方通报，以减轻可能给对方造成的损失，在取得有关机构的不可抗力证明或双方谅解确认后，允许延期履行或修订合同，并根据情况可部分或全部免于承担违约责任。</w:t>
      </w:r>
    </w:p>
    <w:p>
      <w:pPr>
        <w:pStyle w:val="null3"/>
      </w:pPr>
      <w:r>
        <w:rPr>
          <w:sz w:val="24"/>
          <w:b/>
        </w:rPr>
        <w:t>十二、税费</w:t>
      </w:r>
    </w:p>
    <w:p>
      <w:pPr>
        <w:pStyle w:val="null3"/>
      </w:pPr>
      <w:r>
        <w:rPr>
          <w:sz w:val="24"/>
          <w:color w:val="222222"/>
        </w:rPr>
        <w:t>　　在中国境内、外发生的与本合同执行有关的一切税费均由乙方负担。</w:t>
      </w:r>
    </w:p>
    <w:p>
      <w:pPr>
        <w:pStyle w:val="null3"/>
      </w:pPr>
      <w:r>
        <w:rPr>
          <w:sz w:val="24"/>
          <w:b/>
        </w:rPr>
        <w:t>十三、其它</w:t>
      </w:r>
    </w:p>
    <w:p>
      <w:pPr>
        <w:pStyle w:val="null3"/>
      </w:pPr>
      <w:r>
        <w:rPr>
          <w:sz w:val="24"/>
          <w:color w:val="222222"/>
        </w:rPr>
        <w:t xml:space="preserve"> 1.本合同所有附件、招标文件、投标文件、中标通知书均为合同的有效组成部分，与本合同具有同等法律效力。</w:t>
      </w:r>
    </w:p>
    <w:p>
      <w:pPr>
        <w:pStyle w:val="null3"/>
      </w:pPr>
      <w:r>
        <w:rPr>
          <w:sz w:val="24"/>
          <w:color w:val="222222"/>
        </w:rPr>
        <w:t xml:space="preserve"> 2.在执行本合同的过程中，所有经双方签署确认的文件（包括会议纪要、补充协议、往来信函）即成为本合同的有效组成部分。</w:t>
      </w:r>
    </w:p>
    <w:p>
      <w:pPr>
        <w:pStyle w:val="null3"/>
      </w:pPr>
      <w:r>
        <w:rPr>
          <w:sz w:val="24"/>
          <w:color w:val="222222"/>
        </w:rPr>
        <w:t xml:space="preserve"> 3.如一方地址、电话、传真号码有变更，应在变更当日内书面通知对方，否则，应承担相应责任。</w:t>
      </w:r>
    </w:p>
    <w:p>
      <w:pPr>
        <w:pStyle w:val="null3"/>
      </w:pPr>
      <w:r>
        <w:rPr>
          <w:sz w:val="24"/>
          <w:color w:val="222222"/>
        </w:rPr>
        <w:t xml:space="preserve"> 4.除甲方事先书面同意外，乙方不得部分或全部转让其应履行的合同项下的义务。</w:t>
      </w:r>
    </w:p>
    <w:p>
      <w:pPr>
        <w:pStyle w:val="null3"/>
      </w:pPr>
      <w:r>
        <w:rPr>
          <w:sz w:val="24"/>
          <w:b/>
        </w:rPr>
        <w:t>十四、合同生效</w:t>
      </w:r>
    </w:p>
    <w:p>
      <w:pPr>
        <w:pStyle w:val="null3"/>
      </w:pPr>
      <w:r>
        <w:rPr>
          <w:sz w:val="24"/>
          <w:color w:val="222222"/>
        </w:rPr>
        <w:t xml:space="preserve"> 1.本合同在甲乙双方法人代表或其授权代表签字盖章后生效。</w:t>
      </w:r>
    </w:p>
    <w:p>
      <w:pPr>
        <w:pStyle w:val="null3"/>
      </w:pPr>
      <w:r>
        <w:rPr>
          <w:sz w:val="24"/>
          <w:color w:val="222222"/>
        </w:rPr>
        <w:t xml:space="preserve"> 2.合同一式</w:t>
      </w:r>
      <w:r>
        <w:rPr>
          <w:sz w:val="22"/>
          <w:u w:val="single"/>
        </w:rPr>
        <w:t xml:space="preserve">   </w:t>
      </w:r>
      <w:r>
        <w:rPr>
          <w:sz w:val="24"/>
          <w:color w:val="222222"/>
        </w:rPr>
        <w:t xml:space="preserve"> </w:t>
      </w:r>
      <w:r>
        <w:rPr>
          <w:sz w:val="24"/>
          <w:color w:val="222222"/>
        </w:rPr>
        <w:t>份。</w:t>
      </w:r>
    </w:p>
    <w:p>
      <w:pPr>
        <w:pStyle w:val="null3"/>
      </w:pPr>
      <w:r>
        <w:rPr>
          <w:sz w:val="22"/>
        </w:rPr>
        <w:t xml:space="preserve"> </w:t>
      </w:r>
    </w:p>
    <w:p>
      <w:pPr>
        <w:pStyle w:val="null3"/>
      </w:pPr>
      <w:r>
        <w:rPr>
          <w:sz w:val="24"/>
          <w:b/>
        </w:rPr>
        <w:t>甲方（盖章）：</w:t>
      </w:r>
      <w:r>
        <w:rPr>
          <w:sz w:val="24"/>
          <w:b/>
        </w:rPr>
        <w:t xml:space="preserve">               </w:t>
      </w:r>
      <w:r>
        <w:rPr>
          <w:sz w:val="24"/>
          <w:b/>
        </w:rPr>
        <w:t>乙方（盖章）：</w:t>
      </w:r>
    </w:p>
    <w:p>
      <w:pPr>
        <w:pStyle w:val="null3"/>
      </w:pPr>
      <w:r>
        <w:rPr>
          <w:sz w:val="24"/>
          <w:b/>
        </w:rPr>
        <w:t>代表：</w:t>
      </w:r>
      <w:r>
        <w:rPr>
          <w:sz w:val="24"/>
          <w:b/>
        </w:rPr>
        <w:t xml:space="preserve">                      </w:t>
      </w:r>
      <w:r>
        <w:rPr>
          <w:sz w:val="24"/>
          <w:b/>
        </w:rPr>
        <w:t>代表：</w:t>
      </w:r>
    </w:p>
    <w:p>
      <w:pPr>
        <w:pStyle w:val="null3"/>
      </w:pPr>
      <w:r>
        <w:rPr>
          <w:sz w:val="24"/>
          <w:color w:val="222222"/>
        </w:rPr>
        <w:t>签定地点：</w:t>
      </w:r>
    </w:p>
    <w:p>
      <w:pPr>
        <w:pStyle w:val="null3"/>
      </w:pPr>
      <w:r>
        <w:rPr>
          <w:sz w:val="24"/>
          <w:color w:val="222222"/>
        </w:rPr>
        <w:t>签定日期：　　　年　　月　　日</w:t>
      </w:r>
      <w:r>
        <w:rPr>
          <w:sz w:val="24"/>
          <w:color w:val="222222"/>
        </w:rPr>
        <w:t>签定日期：　　　年　　月　　日</w:t>
      </w:r>
    </w:p>
    <w:p>
      <w:pPr>
        <w:pStyle w:val="null3"/>
      </w:pPr>
      <w:r>
        <w:rPr>
          <w:sz w:val="24"/>
          <w:color w:val="222222"/>
        </w:rPr>
        <w:t>开户名称：</w:t>
      </w:r>
    </w:p>
    <w:p>
      <w:pPr>
        <w:pStyle w:val="null3"/>
      </w:pPr>
      <w:r>
        <w:rPr>
          <w:sz w:val="24"/>
          <w:color w:val="222222"/>
        </w:rPr>
        <w:t>银行帐号：</w:t>
      </w:r>
    </w:p>
    <w:p>
      <w:pPr>
        <w:pStyle w:val="null3"/>
      </w:pPr>
      <w:r>
        <w:rPr>
          <w:sz w:val="24"/>
          <w:color w:val="222222"/>
        </w:rPr>
        <w:t>开</w:t>
      </w:r>
      <w:r>
        <w:rPr>
          <w:sz w:val="24"/>
          <w:color w:val="222222"/>
        </w:rPr>
        <w:t>户</w:t>
      </w:r>
      <w:r>
        <w:rPr>
          <w:sz w:val="24"/>
          <w:color w:val="222222"/>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440001-2025-59009</w:t>
      </w:r>
    </w:p>
    <w:p>
      <w:pPr>
        <w:pStyle w:val="null3"/>
        <w:jc w:val="center"/>
        <w:outlineLvl w:val="3"/>
      </w:pPr>
      <w:r>
        <w:rPr>
          <w:sz w:val="24"/>
          <w:b/>
        </w:rPr>
        <w:t>采购项目编号：</w:t>
      </w:r>
      <w:r>
        <w:rPr>
          <w:sz w:val="24"/>
          <w:b/>
        </w:rPr>
        <w:t>ZB-15-04F-2025-D-F-E37170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公诚管理咨询有限公司</w:t>
      </w:r>
    </w:p>
    <w:p>
      <w:pPr>
        <w:pStyle w:val="null3"/>
        <w:ind w:firstLine="480"/>
      </w:pPr>
      <w:r>
        <w:rPr/>
        <w:t xml:space="preserve"> 你方组织的</w:t>
      </w:r>
      <w:r>
        <w:rPr>
          <w:u w:val="single"/>
        </w:rPr>
        <w:t>“</w:t>
      </w:r>
      <w:r>
        <w:rPr>
          <w:u w:val="single"/>
        </w:rPr>
        <w:t>星海音乐学院招生考试智慧管理系统建设项目</w:t>
      </w:r>
      <w:r>
        <w:rPr>
          <w:u w:val="single"/>
        </w:rPr>
        <w:t>”</w:t>
      </w:r>
      <w:r>
        <w:rPr/>
        <w:t>项目的招标[采购项目编号为：</w:t>
      </w:r>
      <w:r>
        <w:rPr>
          <w:u w:val="single"/>
        </w:rPr>
        <w:t>ZB-15-04F-2025-D-F-E37170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星海音乐学院招生考试智慧管理系统建设项目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公诚管理咨询有限公司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星海音乐学院招生考试智慧管理系统建设项目</w:t>
      </w:r>
      <w:r>
        <w:rPr/>
        <w:t>”项目采购[采购项目编号为</w:t>
      </w:r>
      <w:r>
        <w:rPr/>
        <w:t>ZB-15-04F-2025-D-F-E37170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星海音乐学院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公诚管理咨询有限公司</w:t>
      </w:r>
    </w:p>
    <w:p>
      <w:pPr>
        <w:pStyle w:val="null3"/>
        <w:ind w:firstLine="480"/>
      </w:pPr>
      <w:r>
        <w:rPr/>
        <w:t xml:space="preserve"> 如果我方在贵采购代理机构组织的</w:t>
      </w:r>
      <w:r>
        <w:rPr/>
        <w:t>星海音乐学院招生考试智慧管理系统建设项目</w:t>
      </w:r>
      <w:r>
        <w:rPr/>
        <w:t>招标中获中标（采购项目编号：</w:t>
      </w:r>
      <w:r>
        <w:rPr/>
        <w:t>ZB-15-04F-2025-D-F-E37170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公诚管理咨询有限公司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公诚管理咨询有限公司</w:t>
      </w:r>
    </w:p>
    <w:p>
      <w:pPr>
        <w:pStyle w:val="null3"/>
        <w:ind w:firstLine="480"/>
      </w:pPr>
      <w:r>
        <w:rPr/>
        <w:t>我单位已登记并准备参与“</w:t>
      </w:r>
      <w:r>
        <w:rPr/>
        <w:t>星海音乐学院招生考试智慧管理系统建设项目</w:t>
      </w:r>
      <w:r>
        <w:rPr/>
        <w:t>”项目（采购项目编号：</w:t>
      </w:r>
      <w:r>
        <w:rPr/>
        <w:t>ZB-15-04F-2025-D-F-E37170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