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C141F">
      <w:pPr>
        <w:keepNext/>
        <w:keepLines/>
        <w:numPr>
          <w:ilvl w:val="1"/>
          <w:numId w:val="0"/>
        </w:numPr>
        <w:tabs>
          <w:tab w:val="left" w:pos="180"/>
          <w:tab w:val="left" w:pos="360"/>
        </w:tabs>
        <w:adjustRightInd w:val="0"/>
        <w:spacing w:before="240" w:line="360" w:lineRule="auto"/>
        <w:jc w:val="center"/>
        <w:rPr>
          <w:rFonts w:ascii="宋体" w:hAnsi="宋体" w:eastAsia="宋体" w:cs="仿宋"/>
          <w:b/>
          <w:sz w:val="44"/>
          <w:szCs w:val="44"/>
          <w:lang w:val="zh-CN"/>
        </w:rPr>
      </w:pPr>
      <w:bookmarkStart w:id="6" w:name="_GoBack"/>
      <w:bookmarkStart w:id="0" w:name="_Hlk35266021"/>
      <w:r>
        <w:rPr>
          <w:rFonts w:hint="eastAsia" w:ascii="宋体" w:hAnsi="宋体" w:eastAsia="宋体" w:cs="仿宋"/>
          <w:b/>
          <w:sz w:val="44"/>
          <w:szCs w:val="44"/>
          <w:lang w:val="zh-CN"/>
        </w:rPr>
        <w:t>广州中医药大学顺德医院药品智能化管理服务项目变更公告</w:t>
      </w:r>
    </w:p>
    <w:p w14:paraId="6CAE0832">
      <w:pPr>
        <w:keepNext/>
        <w:keepLines/>
        <w:numPr>
          <w:ilvl w:val="1"/>
          <w:numId w:val="0"/>
        </w:numPr>
        <w:tabs>
          <w:tab w:val="left" w:pos="180"/>
          <w:tab w:val="left" w:pos="360"/>
        </w:tabs>
        <w:adjustRightInd w:val="0"/>
        <w:spacing w:before="240" w:line="312" w:lineRule="auto"/>
        <w:jc w:val="left"/>
        <w:outlineLvl w:val="1"/>
        <w:rPr>
          <w:rFonts w:ascii="宋体" w:hAnsi="宋体" w:eastAsia="宋体" w:cs="仿宋"/>
          <w:b/>
          <w:kern w:val="0"/>
          <w:szCs w:val="21"/>
          <w:highlight w:val="none"/>
        </w:rPr>
      </w:pPr>
      <w:r>
        <w:rPr>
          <w:rFonts w:hint="eastAsia" w:ascii="宋体" w:hAnsi="宋体" w:eastAsia="宋体" w:cs="仿宋"/>
          <w:b/>
          <w:kern w:val="0"/>
          <w:szCs w:val="21"/>
          <w:highlight w:val="none"/>
        </w:rPr>
        <w:t>一、项目基本情况</w:t>
      </w:r>
    </w:p>
    <w:p w14:paraId="4E28AF25">
      <w:pPr>
        <w:spacing w:line="312" w:lineRule="auto"/>
        <w:ind w:firstLine="420" w:firstLineChars="200"/>
        <w:rPr>
          <w:rFonts w:hint="eastAsia" w:ascii="宋体" w:hAnsi="宋体" w:eastAsia="宋体" w:cs="Times New Roman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Cs w:val="21"/>
          <w:highlight w:val="none"/>
        </w:rPr>
        <w:t>1</w:t>
      </w:r>
      <w:r>
        <w:rPr>
          <w:rFonts w:hint="eastAsia" w:ascii="宋体" w:hAnsi="宋体" w:eastAsia="宋体" w:cs="Times New Roman"/>
          <w:szCs w:val="21"/>
          <w:highlight w:val="none"/>
        </w:rPr>
        <w:t>.项目编号：</w:t>
      </w:r>
      <w:r>
        <w:rPr>
          <w:rFonts w:hint="eastAsia" w:ascii="宋体" w:hAnsi="宋体" w:eastAsia="宋体" w:cs="Times New Roman"/>
          <w:szCs w:val="21"/>
          <w:highlight w:val="none"/>
          <w:lang w:eastAsia="zh-CN"/>
        </w:rPr>
        <w:t>06-04-04F-2025-D-F-E27093</w:t>
      </w:r>
    </w:p>
    <w:p w14:paraId="298D67D4">
      <w:pPr>
        <w:spacing w:line="312" w:lineRule="auto"/>
        <w:ind w:firstLine="420" w:firstLineChars="200"/>
        <w:rPr>
          <w:rFonts w:hint="eastAsia" w:ascii="宋体" w:hAnsi="宋体" w:eastAsia="宋体" w:cs="Times New Roman"/>
          <w:szCs w:val="21"/>
          <w:highlight w:val="none"/>
          <w:lang w:eastAsia="zh-CN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2.项目名称：</w:t>
      </w:r>
      <w:r>
        <w:rPr>
          <w:rFonts w:hint="eastAsia" w:ascii="宋体" w:hAnsi="宋体" w:eastAsia="宋体" w:cs="Times New Roman"/>
          <w:szCs w:val="21"/>
          <w:highlight w:val="none"/>
          <w:lang w:eastAsia="zh-CN"/>
        </w:rPr>
        <w:t>广州中医药大学顺德医院药品智能化管理服务项目</w:t>
      </w:r>
    </w:p>
    <w:p w14:paraId="0F7234CB">
      <w:pPr>
        <w:spacing w:line="312" w:lineRule="auto"/>
        <w:ind w:firstLine="420" w:firstLineChars="200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3.首次公告日期：</w:t>
      </w:r>
      <w:r>
        <w:rPr>
          <w:rFonts w:ascii="宋体" w:hAnsi="宋体" w:eastAsia="宋体" w:cs="Times New Roman"/>
          <w:szCs w:val="21"/>
          <w:highlight w:val="none"/>
        </w:rPr>
        <w:t>2025年</w:t>
      </w:r>
      <w:r>
        <w:rPr>
          <w:rFonts w:hint="eastAsia" w:ascii="宋体" w:hAnsi="宋体" w:eastAsia="宋体" w:cs="Times New Roman"/>
          <w:szCs w:val="21"/>
          <w:highlight w:val="none"/>
          <w:lang w:val="en-US" w:eastAsia="zh-CN"/>
        </w:rPr>
        <w:t>11</w:t>
      </w:r>
      <w:r>
        <w:rPr>
          <w:rFonts w:ascii="宋体" w:hAnsi="宋体" w:eastAsia="宋体" w:cs="Times New Roman"/>
          <w:szCs w:val="21"/>
          <w:highlight w:val="none"/>
        </w:rPr>
        <w:t>月</w:t>
      </w:r>
      <w:r>
        <w:rPr>
          <w:rFonts w:hint="eastAsia" w:ascii="宋体" w:hAnsi="宋体" w:eastAsia="宋体" w:cs="Times New Roman"/>
          <w:szCs w:val="21"/>
          <w:highlight w:val="none"/>
          <w:lang w:val="en-US" w:eastAsia="zh-CN"/>
        </w:rPr>
        <w:t>3</w:t>
      </w:r>
      <w:r>
        <w:rPr>
          <w:rFonts w:ascii="宋体" w:hAnsi="宋体" w:eastAsia="宋体" w:cs="Times New Roman"/>
          <w:szCs w:val="21"/>
          <w:highlight w:val="none"/>
        </w:rPr>
        <w:t>日</w:t>
      </w:r>
    </w:p>
    <w:p w14:paraId="6E87C470">
      <w:pPr>
        <w:keepNext/>
        <w:keepLines/>
        <w:numPr>
          <w:ilvl w:val="1"/>
          <w:numId w:val="0"/>
        </w:numPr>
        <w:tabs>
          <w:tab w:val="left" w:pos="180"/>
          <w:tab w:val="left" w:pos="360"/>
        </w:tabs>
        <w:adjustRightInd w:val="0"/>
        <w:spacing w:before="240" w:line="312" w:lineRule="auto"/>
        <w:jc w:val="left"/>
        <w:outlineLvl w:val="1"/>
        <w:rPr>
          <w:rFonts w:ascii="宋体" w:hAnsi="宋体" w:eastAsia="宋体" w:cs="仿宋"/>
          <w:b/>
          <w:kern w:val="0"/>
          <w:szCs w:val="21"/>
          <w:highlight w:val="none"/>
        </w:rPr>
      </w:pPr>
      <w:r>
        <w:rPr>
          <w:rFonts w:hint="eastAsia" w:ascii="宋体" w:hAnsi="宋体" w:eastAsia="宋体" w:cs="仿宋"/>
          <w:b/>
          <w:kern w:val="0"/>
          <w:szCs w:val="21"/>
          <w:highlight w:val="none"/>
        </w:rPr>
        <w:t>二、项目变更的内容</w:t>
      </w:r>
    </w:p>
    <w:p w14:paraId="09567D98">
      <w:pPr>
        <w:spacing w:line="312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1、变更采购包1、采购包2的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合同履行期限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为：合同签订之日起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5个月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内完成本项目实施工作，并验收合格交付采购人使用。除不可抗力或采购人原因外，供应商不得以任何理由推迟交付。若由于特殊情况预计可能延迟，供应商至少提前7个工作日向采购人提交书面申请，说明详细原因及确切的补救措施计划，采购人同意后方可延期。自项目验收合格并交付采购人使用之日起算，服务期为3年。</w:t>
      </w:r>
    </w:p>
    <w:p w14:paraId="49B7E450">
      <w:pPr>
        <w:spacing w:line="312" w:lineRule="auto"/>
        <w:ind w:firstLine="420" w:firstLineChars="200"/>
        <w:rPr>
          <w:rFonts w:ascii="宋体" w:hAnsi="宋体" w:eastAsia="宋体" w:cs="微软雅黑"/>
          <w:bCs/>
          <w:szCs w:val="21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2、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变更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采购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文件第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二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部分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采购项目内容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“</w:t>
      </w:r>
      <w:bookmarkStart w:id="1" w:name="_Toc190700646"/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★一、采购项目商务要求</w:t>
      </w:r>
      <w:bookmarkEnd w:id="1"/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：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（四）验收要求”：</w:t>
      </w:r>
    </w:p>
    <w:p w14:paraId="7304B347">
      <w:pPr>
        <w:spacing w:line="312" w:lineRule="auto"/>
        <w:ind w:firstLine="422" w:firstLineChars="200"/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val="en-US" w:eastAsia="zh-CN"/>
        </w:rPr>
        <w:t>变更前</w:t>
      </w: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eastAsia="zh-CN"/>
        </w:rPr>
        <w:t>：</w:t>
      </w:r>
    </w:p>
    <w:tbl>
      <w:tblPr>
        <w:tblStyle w:val="10"/>
        <w:tblW w:w="9703" w:type="dxa"/>
        <w:tblInd w:w="-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3"/>
      </w:tblGrid>
      <w:tr w14:paraId="27BF3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703" w:type="dxa"/>
            <w:shd w:val="clear" w:color="auto" w:fill="auto"/>
          </w:tcPr>
          <w:p w14:paraId="0C661F0F">
            <w:pPr>
              <w:pStyle w:val="1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1、项目场地建设及配套设施准备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就绪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后，成交供应商需在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2个月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内完成安装、软件部署与系统联调工作。</w:t>
            </w:r>
          </w:p>
        </w:tc>
      </w:tr>
    </w:tbl>
    <w:p w14:paraId="75F72FF2">
      <w:pPr>
        <w:spacing w:line="312" w:lineRule="auto"/>
        <w:ind w:firstLine="422" w:firstLineChars="200"/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</w:rPr>
      </w:pP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</w:rPr>
        <w:t>变更</w:t>
      </w: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val="en-US" w:eastAsia="zh-CN"/>
        </w:rPr>
        <w:t>后</w:t>
      </w: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</w:rPr>
        <w:t>：</w:t>
      </w:r>
    </w:p>
    <w:tbl>
      <w:tblPr>
        <w:tblStyle w:val="10"/>
        <w:tblW w:w="9681" w:type="dxa"/>
        <w:tblInd w:w="-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1"/>
      </w:tblGrid>
      <w:tr w14:paraId="46157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681" w:type="dxa"/>
            <w:shd w:val="clear" w:color="auto" w:fill="auto"/>
          </w:tcPr>
          <w:p w14:paraId="0D0A7C5C"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1、项目场地建设及配套设施准备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就绪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后，成交供应商需在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个月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内完成安装、软件部署与系统联调工作。</w:t>
            </w:r>
          </w:p>
        </w:tc>
      </w:tr>
    </w:tbl>
    <w:p w14:paraId="266BE554">
      <w:pPr>
        <w:spacing w:line="312" w:lineRule="auto"/>
        <w:rPr>
          <w:rFonts w:ascii="宋体" w:hAnsi="宋体" w:eastAsia="宋体" w:cs="微软雅黑"/>
          <w:bCs/>
          <w:szCs w:val="21"/>
          <w:highlight w:val="none"/>
          <w:shd w:val="clear" w:color="auto" w:fill="FFFFFF"/>
        </w:rPr>
      </w:pPr>
    </w:p>
    <w:p w14:paraId="2AEE4EBB">
      <w:pPr>
        <w:spacing w:line="312" w:lineRule="auto"/>
        <w:ind w:firstLine="420" w:firstLineChars="200"/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3、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变更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采购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文件第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二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部分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采购项目内容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“★一、采购项目商务要求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：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（九）考核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的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附表1：药库及西药房智能化管理服务质量评价考核表”：</w:t>
      </w:r>
    </w:p>
    <w:p w14:paraId="40B9CAFB">
      <w:pPr>
        <w:spacing w:line="312" w:lineRule="auto"/>
        <w:ind w:firstLine="422" w:firstLineChars="200"/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val="en-US" w:eastAsia="zh-CN"/>
        </w:rPr>
        <w:t>变更前</w:t>
      </w: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eastAsia="zh-CN"/>
        </w:rPr>
        <w:t>：</w:t>
      </w:r>
    </w:p>
    <w:tbl>
      <w:tblPr>
        <w:tblStyle w:val="10"/>
        <w:tblW w:w="9703" w:type="dxa"/>
        <w:tblInd w:w="-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3"/>
      </w:tblGrid>
      <w:tr w14:paraId="202B2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703" w:type="dxa"/>
            <w:shd w:val="clear" w:color="auto" w:fill="auto"/>
          </w:tcPr>
          <w:p w14:paraId="513EFE37"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</w:p>
          <w:tbl>
            <w:tblPr>
              <w:tblStyle w:val="10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20"/>
              <w:gridCol w:w="2265"/>
              <w:gridCol w:w="4003"/>
              <w:gridCol w:w="1312"/>
            </w:tblGrid>
            <w:tr w14:paraId="2B4672D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6B91255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考核时间</w:t>
                  </w: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38E0276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202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u w:val="single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年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u w:val="single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月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u w:val="single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日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4566B2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考核总分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533D40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100分</w:t>
                  </w:r>
                </w:p>
              </w:tc>
            </w:tr>
            <w:tr w14:paraId="6A715C8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0E34976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考核项目</w:t>
                  </w: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530C4F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考核内容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CBC3FD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评价指标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C229B1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得分</w:t>
                  </w:r>
                </w:p>
              </w:tc>
            </w:tr>
            <w:tr w14:paraId="3816DD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restart"/>
                  <w:tcMar>
                    <w:left w:w="108" w:type="dxa"/>
                    <w:right w:w="108" w:type="dxa"/>
                  </w:tcMar>
                  <w:vAlign w:val="center"/>
                </w:tcPr>
                <w:p w14:paraId="5CF1AA9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（一）药库收货管理平台智能化服务（满分20分）</w:t>
                  </w: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AC113A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系统运行状态（10分）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7FD9DF7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系统运行稳定，验收及入库效率提升明显，得10分；略有提升，得5分；无提升或下降，得0分。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36CE30C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35546E7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7968637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5E0D4B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扫码入库验收功能（5分）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5A5A70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支持快速扫码入库，追溯码批量导入无误，得5分；存在扫码失败或导入错误，每次扣1分，扣完为止。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308A435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6491A3F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644323C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2A4F44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追溯码映射与上传（5分）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60D7BE7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自动映射大中小码，上传及时准确，得5分；存在映射错误或上传延迟，每次扣1分，扣完为止。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271E30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766F852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restart"/>
                  <w:tcMar>
                    <w:left w:w="108" w:type="dxa"/>
                    <w:right w:w="108" w:type="dxa"/>
                  </w:tcMar>
                  <w:vAlign w:val="center"/>
                </w:tcPr>
                <w:p w14:paraId="76C2F1B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（二）门诊西药房智能化服务（满分30分）</w:t>
                  </w: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49E6FD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default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发药效率与准确性（1</w:t>
                  </w:r>
                  <w:r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ar"/>
                    </w:rPr>
                    <w:t>0分）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0B083B6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药品自动快速发药系统速度快，准确率高（≥99%），得1</w:t>
                  </w:r>
                  <w:r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ar"/>
                    </w:rPr>
                    <w:t>0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分；每降低</w:t>
                  </w:r>
                  <w:r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ar"/>
                    </w:rPr>
                    <w:t>0.5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%，扣2分。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7848B7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28E238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2A2919E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89CCE8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追溯码采集服务（1</w:t>
                  </w:r>
                  <w:r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ar"/>
                    </w:rPr>
                    <w:t>0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892E87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追溯码上机扫码采集准确无误，得1</w:t>
                  </w:r>
                  <w:r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ar"/>
                    </w:rPr>
                    <w:t>0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分；存在采集错误或遗漏，每次扣1分，扣完为止。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A5455D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6A3111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27124D8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77B2AEF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highlight w:val="none"/>
                    </w:rPr>
                    <w:t>智能补药服务</w:t>
                  </w:r>
                  <w:r>
                    <w:rPr>
                      <w:rFonts w:hint="eastAsia" w:ascii="宋体" w:hAnsi="宋体" w:eastAsia="宋体" w:cs="宋体"/>
                      <w:color w:val="auto"/>
                      <w:highlight w:val="none"/>
                      <w:lang w:eastAsia="zh-CN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color w:val="auto"/>
                      <w:highlight w:val="none"/>
                      <w:lang w:val="en-US" w:eastAsia="zh-CN"/>
                    </w:rPr>
                    <w:t>10分</w:t>
                  </w:r>
                  <w:r>
                    <w:rPr>
                      <w:rFonts w:hint="eastAsia" w:ascii="宋体" w:hAnsi="宋体" w:eastAsia="宋体" w:cs="宋体"/>
                      <w:color w:val="auto"/>
                      <w:highlight w:val="none"/>
                      <w:lang w:eastAsia="zh-CN"/>
                    </w:rPr>
                    <w:t>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0F0213C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eastAsia="zh-CN" w:bidi="ar"/>
                    </w:rPr>
                    <w:t>智能机器自动补药包装完好无破损，</w:t>
                  </w:r>
                  <w:r>
                    <w:rPr>
                      <w:rFonts w:hint="eastAsia" w:ascii="宋体" w:hAnsi="宋体" w:eastAsia="宋体" w:cs="宋体"/>
                      <w:color w:val="auto"/>
                      <w:highlight w:val="none"/>
                      <w:lang w:val="en-US" w:eastAsia="zh-CN"/>
                    </w:rPr>
                    <w:t>破损率</w:t>
                  </w:r>
                  <w:r>
                    <w:rPr>
                      <w:rFonts w:hint="eastAsia" w:ascii="宋体" w:hAnsi="宋体" w:eastAsia="宋体" w:cs="宋体"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/>
                    </w:rPr>
                    <w:t>≤</w:t>
                  </w:r>
                  <w:r>
                    <w:rPr>
                      <w:rFonts w:hint="eastAsia" w:ascii="宋体" w:hAnsi="宋体" w:eastAsia="宋体" w:cs="宋体"/>
                      <w:color w:val="auto"/>
                      <w:highlight w:val="none"/>
                      <w:lang w:val="en-US" w:eastAsia="zh-CN"/>
                    </w:rPr>
                    <w:t>0.01%得10分，每上升0.01%</w:t>
                  </w:r>
                  <w:r>
                    <w:rPr>
                      <w:rFonts w:hint="eastAsia" w:ascii="宋体" w:hAnsi="宋体" w:eastAsia="宋体" w:cs="宋体"/>
                      <w:color w:val="auto"/>
                      <w:highlight w:val="none"/>
                      <w:lang w:eastAsia="zh-CN"/>
                    </w:rPr>
                    <w:t>扣</w:t>
                  </w:r>
                  <w:r>
                    <w:rPr>
                      <w:rFonts w:hint="eastAsia" w:ascii="宋体" w:hAnsi="宋体" w:eastAsia="宋体" w:cs="宋体"/>
                      <w:color w:val="auto"/>
                      <w:highlight w:val="none"/>
                      <w:lang w:val="en-US" w:eastAsia="zh-CN"/>
                    </w:rPr>
                    <w:t>2分。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487CD0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75B6C29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restart"/>
                  <w:tcMar>
                    <w:left w:w="108" w:type="dxa"/>
                    <w:right w:w="108" w:type="dxa"/>
                  </w:tcMar>
                  <w:vAlign w:val="center"/>
                </w:tcPr>
                <w:p w14:paraId="2525FCB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（三）住院药房智能化建设（满分20分）</w:t>
                  </w: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2F2A0B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医嘱分包核对（10分）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7546D5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拆零医嘱自动分包核对准确无误，得10分；存在核对错误，每次扣1分，扣完为止。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434DD3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121B8D7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60CB8A9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7BE53D7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系统运行状态（10分）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FADB98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系统运行稳定，工作效率提升明显，得10分；略有提升，得5分；无提升或下降，得0分。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2B5AFA7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40D3FAF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restart"/>
                  <w:tcMar>
                    <w:left w:w="108" w:type="dxa"/>
                    <w:right w:w="108" w:type="dxa"/>
                  </w:tcMar>
                  <w:vAlign w:val="center"/>
                </w:tcPr>
                <w:p w14:paraId="7F23208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（四）服务与维修（满分20分）</w:t>
                  </w: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74DB69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响应时间（5分）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32FBF5B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故障报修后，按照合同约定时间完成维修，得5分；每次超时扣1分，扣完为止。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6C47164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31E814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2007F89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5A4335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维修质量（5分）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7BFC410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维修后设备运行稳定，无重复故障，得5分；出现重复故障，每次扣1分，扣完为止。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30B0F2D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5ABDD49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0E3C17E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672AFC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日常保养计划</w:t>
                  </w:r>
                </w:p>
                <w:p w14:paraId="7734B68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和组织实施 （5分）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33D6530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按照合同约定内容完成得满分，每遗漏一项扣1分.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2ED0E43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4B4CCC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51A6806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00B4E7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现场工程师的技术水平和服务态度  （5分）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06DE930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很满意得5分，满意得4分，一般得2分，不满意得1分，极不满意得0分。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F4886A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3B3106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26C2FF7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（五）药师满意度（满分10分）</w:t>
                  </w: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092C711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药师满意度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735150C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很满意得10分，满意得7分，一般得5分，不满意得2分，极不满意得0分。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3C34C9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</w:tbl>
          <w:p w14:paraId="19571CA6">
            <w:pPr>
              <w:pStyle w:val="2"/>
              <w:rPr>
                <w:highlight w:val="none"/>
              </w:rPr>
            </w:pPr>
          </w:p>
          <w:p w14:paraId="39C804F0">
            <w:pPr>
              <w:pStyle w:val="2"/>
              <w:rPr>
                <w:highlight w:val="none"/>
              </w:rPr>
            </w:pPr>
          </w:p>
          <w:p w14:paraId="60CD31F6">
            <w:pPr>
              <w:rPr>
                <w:highlight w:val="none"/>
              </w:rPr>
            </w:pPr>
          </w:p>
        </w:tc>
      </w:tr>
    </w:tbl>
    <w:p w14:paraId="760A9121">
      <w:pPr>
        <w:numPr>
          <w:ilvl w:val="0"/>
          <w:numId w:val="0"/>
        </w:numPr>
        <w:spacing w:line="312" w:lineRule="auto"/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</w:pPr>
    </w:p>
    <w:p w14:paraId="29DDA2CD">
      <w:pPr>
        <w:spacing w:line="312" w:lineRule="auto"/>
        <w:ind w:firstLine="422" w:firstLineChars="200"/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val="en-US" w:eastAsia="zh-CN"/>
        </w:rPr>
        <w:t>变更后</w:t>
      </w: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eastAsia="zh-CN"/>
        </w:rPr>
        <w:t>：</w:t>
      </w:r>
    </w:p>
    <w:tbl>
      <w:tblPr>
        <w:tblStyle w:val="10"/>
        <w:tblW w:w="9703" w:type="dxa"/>
        <w:tblInd w:w="-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3"/>
      </w:tblGrid>
      <w:tr w14:paraId="0672A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703" w:type="dxa"/>
            <w:shd w:val="clear" w:color="auto" w:fill="auto"/>
          </w:tcPr>
          <w:p w14:paraId="37D5D5A9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</w:p>
          <w:tbl>
            <w:tblPr>
              <w:tblStyle w:val="10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20"/>
              <w:gridCol w:w="2265"/>
              <w:gridCol w:w="4003"/>
              <w:gridCol w:w="1312"/>
            </w:tblGrid>
            <w:tr w14:paraId="156C43E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DF7C8A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考核时间</w:t>
                  </w: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7A2836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default" w:ascii="宋体" w:hAnsi="宋体" w:eastAsia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202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u w:val="single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年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u w:val="single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月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u w:val="single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  <w:lang w:val="en-US" w:eastAsia="zh-CN"/>
                    </w:rPr>
                    <w:t>日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77046BF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考核总分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7ACF8B1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100分</w:t>
                  </w:r>
                </w:p>
              </w:tc>
            </w:tr>
            <w:tr w14:paraId="1406BFF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3982328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考核项目</w:t>
                  </w: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7BF3F42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考核内容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2E3A2B6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1"/>
                      <w:szCs w:val="21"/>
                      <w:highlight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评价指标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6247DC9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得分</w:t>
                  </w:r>
                </w:p>
              </w:tc>
            </w:tr>
            <w:tr w14:paraId="0E461E1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restart"/>
                  <w:tcMar>
                    <w:left w:w="108" w:type="dxa"/>
                    <w:right w:w="108" w:type="dxa"/>
                  </w:tcMar>
                  <w:vAlign w:val="center"/>
                </w:tcPr>
                <w:p w14:paraId="46A3A28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（一）药库收货管理平台智能化服务（满分20分）</w:t>
                  </w: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3E3030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系统运行状态（10分）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612BAE6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系统运行稳定，验收及入库效率提升明显，得10分；略有提升，得5分；无提升或下降，得0分。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0786969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10ECA03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6BA645B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48712B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扫码入库验收功能（5分）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631B524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支持快速扫码入库，追溯码批量导入无误，得5分；存在扫码失败或导入错误，每次扣1分，扣完为止。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9270E4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0467E0B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356E655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C8DE90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追溯码上传（5分）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0B2BE5D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1、药品追溯码上传及时准确率达到 90%以上，得5分;准确率每减少 10%，扣1分，扣完为止。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0E14CD4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660ACE4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restart"/>
                  <w:tcMar>
                    <w:left w:w="108" w:type="dxa"/>
                    <w:right w:w="108" w:type="dxa"/>
                  </w:tcMar>
                  <w:vAlign w:val="center"/>
                </w:tcPr>
                <w:p w14:paraId="795F9E4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（二）门诊西药房智能化服务（满分30分）</w:t>
                  </w: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F41032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default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发药效率与准确性（1</w:t>
                  </w:r>
                  <w:r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ar"/>
                    </w:rPr>
                    <w:t>0分）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2D018A2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药品自动快速发药系统速度快，准确率高（≥99%），得1</w:t>
                  </w:r>
                  <w:r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ar"/>
                    </w:rPr>
                    <w:t>0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分；每降低</w:t>
                  </w:r>
                  <w:r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ar"/>
                    </w:rPr>
                    <w:t>0.5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%，扣2分。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6176045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495D19F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2AFE965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01729E4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追溯码采集服务（1</w:t>
                  </w:r>
                  <w:r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ar"/>
                    </w:rPr>
                    <w:t>0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3A7E2A1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追溯码上机扫码采集准确无误，得1</w:t>
                  </w:r>
                  <w:r>
                    <w:rPr>
                      <w:rFonts w:hint="eastAsia" w:ascii="宋体" w:hAnsi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ar"/>
                    </w:rPr>
                    <w:t>0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分；存在采集错误或遗漏，每次扣1分，扣完为止。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2EEE114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4052841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3E4A1BB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6090F0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补药服务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eastAsia="zh-CN" w:bidi="ar"/>
                    </w:rPr>
                    <w:t>（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ar"/>
                    </w:rPr>
                    <w:t>10分</w:t>
                  </w: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eastAsia="zh-CN" w:bidi="ar"/>
                    </w:rPr>
                    <w:t>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97CDA6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default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eastAsia="zh-CN" w:bidi="ar"/>
                    </w:rPr>
                    <w:t>补药包装完好无破损，破损率≤1%得10 分，每上升 1%扣 2分。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6CCBE76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58D3821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restart"/>
                  <w:tcMar>
                    <w:left w:w="108" w:type="dxa"/>
                    <w:right w:w="108" w:type="dxa"/>
                  </w:tcMar>
                  <w:vAlign w:val="center"/>
                </w:tcPr>
                <w:p w14:paraId="1E8F30A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（三）住院药房智能化建设（满分20分）</w:t>
                  </w: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61D33BB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医嘱分包核对（10分）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24AAECB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拆零医嘱自动分包核对准确无误，得10分；存在核对错误，每次扣1分，扣完为止。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C48949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61505A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5492C24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118BF4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系统运行状态（10分）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02BC3A0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系统运行稳定，工作效率提升明显，得10分；略有提升，得5分；无提升或下降，得0分。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B3010B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65019FF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restart"/>
                  <w:tcMar>
                    <w:left w:w="108" w:type="dxa"/>
                    <w:right w:w="108" w:type="dxa"/>
                  </w:tcMar>
                  <w:vAlign w:val="center"/>
                </w:tcPr>
                <w:p w14:paraId="3313F7B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（四）服务与维修（满分20分）</w:t>
                  </w: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376B93A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响应时间（5分）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089CD09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故障报修后，按照合同约定时间完成维修，得5分；每次超时扣1分，扣完为止。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DBFEF4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0476BB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23A708E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B124B3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维修质量（5分）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D66A5E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维修后设备运行稳定，无重复故障，得5分；出现重复故障，每次扣1分，扣完为止。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75A3758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75666FA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293C036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055998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日常保养计划</w:t>
                  </w:r>
                </w:p>
                <w:p w14:paraId="1BAFB7C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和组织实施 （5分）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39878DD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按照合同约定内容完成得满分，每遗漏一项扣1分.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4C0D6BD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3D38289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vMerge w:val="continue"/>
                  <w:tcMar>
                    <w:left w:w="108" w:type="dxa"/>
                    <w:right w:w="108" w:type="dxa"/>
                  </w:tcMar>
                  <w:vAlign w:val="center"/>
                </w:tcPr>
                <w:p w14:paraId="0010CCE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2E6C0CC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现场工程师的技术水平和服务态度  （5分）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2B1CE37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很满意得5分，满意得4分，一般得2分，不满意得1分，极不满意得0分。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1D503B9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  <w:tr w14:paraId="6616FB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10" w:hRule="atLeast"/>
              </w:trPr>
              <w:tc>
                <w:tcPr>
                  <w:tcW w:w="1820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0664F9C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（五）药师满意度（满分10分）</w:t>
                  </w:r>
                </w:p>
              </w:tc>
              <w:tc>
                <w:tcPr>
                  <w:tcW w:w="2265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3447E17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药师满意度</w:t>
                  </w:r>
                </w:p>
              </w:tc>
              <w:tc>
                <w:tcPr>
                  <w:tcW w:w="4003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36B92E7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  <w:t>很满意得10分，满意得7分，一般得5分，不满意得2分，极不满意得0分。</w:t>
                  </w:r>
                </w:p>
              </w:tc>
              <w:tc>
                <w:tcPr>
                  <w:tcW w:w="1312" w:type="dxa"/>
                  <w:tcMar>
                    <w:left w:w="108" w:type="dxa"/>
                    <w:right w:w="108" w:type="dxa"/>
                  </w:tcMar>
                  <w:vAlign w:val="center"/>
                </w:tcPr>
                <w:p w14:paraId="564B5B9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20" w:lineRule="atLeast"/>
                    <w:ind w:firstLine="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highlight w:val="none"/>
                      <w:lang w:bidi="ar"/>
                    </w:rPr>
                  </w:pPr>
                </w:p>
              </w:tc>
            </w:tr>
          </w:tbl>
          <w:p w14:paraId="7626AC1E">
            <w:pPr>
              <w:pStyle w:val="2"/>
              <w:rPr>
                <w:rFonts w:hint="eastAsia"/>
                <w:highlight w:val="none"/>
              </w:rPr>
            </w:pPr>
          </w:p>
          <w:p w14:paraId="0A7F9332">
            <w:pPr>
              <w:pStyle w:val="2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</w:p>
          <w:p w14:paraId="7495762C">
            <w:pPr>
              <w:rPr>
                <w:rFonts w:hint="eastAsia"/>
                <w:highlight w:val="none"/>
              </w:rPr>
            </w:pPr>
          </w:p>
        </w:tc>
      </w:tr>
    </w:tbl>
    <w:p w14:paraId="5EA7D8A1">
      <w:pPr>
        <w:numPr>
          <w:ilvl w:val="0"/>
          <w:numId w:val="0"/>
        </w:numPr>
        <w:spacing w:line="312" w:lineRule="auto"/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</w:pPr>
    </w:p>
    <w:p w14:paraId="77A129E8">
      <w:pPr>
        <w:numPr>
          <w:ilvl w:val="0"/>
          <w:numId w:val="0"/>
        </w:numPr>
        <w:spacing w:line="312" w:lineRule="auto"/>
        <w:ind w:firstLine="420" w:firstLineChars="200"/>
        <w:rPr>
          <w:rFonts w:hint="eastAsia"/>
          <w:highlight w:val="none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4、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变更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采购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文件第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二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部分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采购项目内容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“二、采购项目技术要求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：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（一）采购包1：药库及西药房智能化管理服务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 xml:space="preserve"> （2）门诊西药房智能化服务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”：</w:t>
      </w:r>
    </w:p>
    <w:p w14:paraId="50CD42B1">
      <w:pPr>
        <w:spacing w:line="312" w:lineRule="auto"/>
        <w:ind w:firstLine="422" w:firstLineChars="200"/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val="en-US" w:eastAsia="zh-CN"/>
        </w:rPr>
        <w:t>变更前</w:t>
      </w: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eastAsia="zh-CN"/>
        </w:rPr>
        <w:t>：</w:t>
      </w:r>
    </w:p>
    <w:tbl>
      <w:tblPr>
        <w:tblStyle w:val="10"/>
        <w:tblW w:w="9703" w:type="dxa"/>
        <w:tblInd w:w="-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3"/>
      </w:tblGrid>
      <w:tr w14:paraId="25690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703" w:type="dxa"/>
            <w:shd w:val="clear" w:color="auto" w:fill="auto"/>
          </w:tcPr>
          <w:p w14:paraId="65E3C8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2" w:firstLineChars="200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（2）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门诊西药房智能化服务：</w:t>
            </w:r>
          </w:p>
          <w:p w14:paraId="117CF7D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对门诊西药房开展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智能化建设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，包括但不限于：</w:t>
            </w:r>
          </w:p>
          <w:p w14:paraId="5ECB3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药品自动快速发药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，可实现从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接收HIS处方信息到药品物理输出至窗口发药台的全自动流程，准确率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99%，能满足门诊处方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5000张/日的调配需求；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处方处理速度≥500张/小时，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发药速度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≤10秒/张处方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</w:p>
          <w:p w14:paraId="23F90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药品追溯码上机扫码采集服务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，在药品补充上架或调剂后出药口环节自动扫描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追溯码，扫码识别准确率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99%，未扫全应提示窗口发药人员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492426BE">
            <w:pPr>
              <w:pStyle w:val="2"/>
              <w:ind w:left="0" w:leftChars="0" w:firstLine="420"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智能机器补药服务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药品低于预警库存时，可以自动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补药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加药破损率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0.01%。</w:t>
            </w:r>
          </w:p>
          <w:p w14:paraId="6A64F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智能芯片药筐/药架亮灯提醒取药服务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500个智能药筐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每个窗口提供过药缓存并智能提醒取药服务。</w:t>
            </w:r>
          </w:p>
          <w:p w14:paraId="59714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报到取药服务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37C3C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智慧药房数据管理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，可展示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包括但不限于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当前药房侯药人次，侯药时间，每名发药药师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/调剂药师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的工作量，当天总处方量，就诊取药人次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等相关数据。</w:t>
            </w:r>
          </w:p>
          <w:p w14:paraId="0BD50E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智能慢病药品高速发药服务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药速度≥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4盒/s。</w:t>
            </w:r>
          </w:p>
          <w:p w14:paraId="1AB9DF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bookmarkStart w:id="2" w:name="OLE_LINK2"/>
            <w:bookmarkStart w:id="3" w:name="OLE_LINK1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3）</w:t>
            </w:r>
            <w:bookmarkEnd w:id="2"/>
            <w:bookmarkEnd w:id="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智能口服药品拆零管理服务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药品种类≥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0种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，拆零时计数准确率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100%，需保证每种药品有独立出药，无交叉污染，自动锁定，显示药品数量，便于核对，定制标签打印样式。</w:t>
            </w:r>
          </w:p>
          <w:p w14:paraId="247D2A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医用冰箱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2-8℃，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效容积达到756L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智能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温控系统管理服务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（≥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4套）。</w:t>
            </w:r>
          </w:p>
          <w:p w14:paraId="4FAACE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自动剥药数药服务等。</w:t>
            </w:r>
          </w:p>
          <w:p w14:paraId="695DC7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2" w:firstLineChars="200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bookmarkStart w:id="4" w:name="OLE_LINK14"/>
            <w:bookmarkStart w:id="5" w:name="OLE_LINK13"/>
            <w:r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（3）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住院药房智能化建设：</w:t>
            </w:r>
          </w:p>
          <w:bookmarkEnd w:id="4"/>
          <w:bookmarkEnd w:id="5"/>
          <w:p w14:paraId="5467D5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对住院药房开展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智能化建设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，拆零医嘱自动分包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，视觉智能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核对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，分包核对准确率≥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99%以上，手动外摆亮灯提醒加药位置，可满足至少1500床患者的住院用药调配需求。</w:t>
            </w:r>
          </w:p>
          <w:p w14:paraId="04E1EB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自动剥药数药服务。</w:t>
            </w:r>
          </w:p>
        </w:tc>
      </w:tr>
    </w:tbl>
    <w:p w14:paraId="4AB77C4B">
      <w:pPr>
        <w:spacing w:line="312" w:lineRule="auto"/>
        <w:ind w:firstLine="422" w:firstLineChars="200"/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</w:rPr>
      </w:pP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</w:rPr>
        <w:t>变更</w:t>
      </w: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val="en-US" w:eastAsia="zh-CN"/>
        </w:rPr>
        <w:t>后</w:t>
      </w: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</w:rPr>
        <w:t>：</w:t>
      </w:r>
    </w:p>
    <w:tbl>
      <w:tblPr>
        <w:tblStyle w:val="10"/>
        <w:tblW w:w="9681" w:type="dxa"/>
        <w:tblInd w:w="-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1"/>
      </w:tblGrid>
      <w:tr w14:paraId="0BC4F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681" w:type="dxa"/>
            <w:shd w:val="clear" w:color="auto" w:fill="auto"/>
          </w:tcPr>
          <w:p w14:paraId="365831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2" w:firstLineChars="200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（2）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门诊西药房智能化服务：</w:t>
            </w:r>
          </w:p>
          <w:p w14:paraId="28E31D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对门诊西药房开展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智能化建设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，包括但不限于：</w:t>
            </w:r>
          </w:p>
          <w:p w14:paraId="48701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①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药品自动快速发药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，可实现从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接收HIS处方信息到药品物理输出至窗口发药台的全自动流程，准确率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99%，能满足门诊处方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5000张/日的调配需求；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处方处理速度≥500张/小时，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发药速度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≤10秒/张处方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。</w:t>
            </w:r>
          </w:p>
          <w:p w14:paraId="0A3F2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药品追溯码上机扫码采集服务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，在药品补充上架或调剂后出药口环节自动扫描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追溯码，扫码识别准确率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90%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，未扫全应提示窗口发药人员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079EB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③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补药服务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药品低于预警库存时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提示补药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加药破损率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≤1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%。</w:t>
            </w:r>
          </w:p>
          <w:p w14:paraId="75905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智能芯片药筐/药架亮灯提醒取药服务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500个智能药筐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每个窗口提供过药缓存并智能提醒取药服务。</w:t>
            </w:r>
          </w:p>
          <w:p w14:paraId="1A75C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⑤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报到取药服务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65D0C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智慧药房数据管理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，可展示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包括但不限于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当前药房侯药人次，侯药时间，每名发药药师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/调剂药师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的工作量，当天总处方量，就诊取药人次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等相关数据。</w:t>
            </w:r>
          </w:p>
          <w:p w14:paraId="13ACEB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智能慢病药品高速发药服务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药速度≥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4盒/s。</w:t>
            </w:r>
          </w:p>
          <w:p w14:paraId="13D82E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智能口服药品拆零管理服务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药品种类≥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0种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，拆零时计数准确率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99%，标签内容格式可以根据医院需求调整。</w:t>
            </w:r>
          </w:p>
          <w:p w14:paraId="0FCB37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医用冰箱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2-8℃，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效容积达到756L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智能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温控系统管理服务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（≥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4套）。</w:t>
            </w:r>
          </w:p>
          <w:p w14:paraId="6F3C763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自动剥药数药服务等。</w:t>
            </w:r>
          </w:p>
          <w:p w14:paraId="27D37A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2" w:firstLineChars="200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（3）</w: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住院药房智能化建设：</w:t>
            </w:r>
          </w:p>
          <w:p w14:paraId="612B50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对住院药房开展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智能化建设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，拆零医嘱自动分包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，视觉智能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核对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，分包核对准确率≥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99%以上，手动外摆亮灯提醒加药位置，单机可装储的口服药品种数（不含外摆药盘储药）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360种。</w:t>
            </w:r>
          </w:p>
          <w:p w14:paraId="0736F0D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自动剥药数药服务。</w:t>
            </w:r>
          </w:p>
        </w:tc>
      </w:tr>
    </w:tbl>
    <w:p w14:paraId="69F3BF1C">
      <w:pPr>
        <w:rPr>
          <w:rFonts w:hint="eastAsia"/>
          <w:highlight w:val="none"/>
          <w:lang w:val="en-US" w:eastAsia="zh-CN"/>
        </w:rPr>
      </w:pPr>
    </w:p>
    <w:p w14:paraId="6820752B">
      <w:pPr>
        <w:numPr>
          <w:ilvl w:val="0"/>
          <w:numId w:val="0"/>
        </w:numPr>
        <w:spacing w:line="312" w:lineRule="auto"/>
        <w:ind w:firstLine="420" w:firstLineChars="200"/>
        <w:rPr>
          <w:rFonts w:hint="eastAsia"/>
          <w:highlight w:val="none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  <w:t>5、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变更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采购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文件第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二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部分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采购项目内容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“二、采购项目技术要求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（二）采购包2：门诊中药房智能化服务 1、服务内容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”：</w:t>
      </w:r>
    </w:p>
    <w:p w14:paraId="12A186EA">
      <w:pPr>
        <w:spacing w:line="312" w:lineRule="auto"/>
        <w:ind w:firstLine="422" w:firstLineChars="200"/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val="en-US" w:eastAsia="zh-CN"/>
        </w:rPr>
        <w:t>变更前</w:t>
      </w: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eastAsia="zh-CN"/>
        </w:rPr>
        <w:t>：</w:t>
      </w:r>
    </w:p>
    <w:tbl>
      <w:tblPr>
        <w:tblStyle w:val="10"/>
        <w:tblW w:w="9703" w:type="dxa"/>
        <w:tblInd w:w="-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3"/>
      </w:tblGrid>
      <w:tr w14:paraId="6D27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703" w:type="dxa"/>
            <w:shd w:val="clear" w:color="auto" w:fill="auto"/>
          </w:tcPr>
          <w:p w14:paraId="713A96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rFonts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▲（1）对门诊中药房开展智能化建设，包括但不限于小包装中药饮片全自动快速发药服务（至少满足600个品规的快速调配），可实现从接收HIS处方信息到药品物理输出、包装、打印信息至窗口发药台的全自动流程，调配准确率≥99%，出药速度小于等于4s/剂，支持多处方同时调配，满足≥2000人次的中药就诊取药服务；加药智能核对纠错服务。</w:t>
            </w:r>
          </w:p>
        </w:tc>
      </w:tr>
    </w:tbl>
    <w:p w14:paraId="016FFADC">
      <w:pPr>
        <w:spacing w:line="312" w:lineRule="auto"/>
        <w:ind w:firstLine="422" w:firstLineChars="200"/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</w:rPr>
      </w:pP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</w:rPr>
        <w:t>变更</w:t>
      </w: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  <w:lang w:val="en-US" w:eastAsia="zh-CN"/>
        </w:rPr>
        <w:t>后</w:t>
      </w:r>
      <w:r>
        <w:rPr>
          <w:rFonts w:hint="eastAsia" w:ascii="宋体" w:hAnsi="宋体" w:eastAsia="宋体" w:cs="微软雅黑"/>
          <w:b/>
          <w:bCs w:val="0"/>
          <w:szCs w:val="21"/>
          <w:highlight w:val="none"/>
          <w:shd w:val="clear" w:color="auto" w:fill="FFFFFF"/>
        </w:rPr>
        <w:t>：</w:t>
      </w:r>
    </w:p>
    <w:tbl>
      <w:tblPr>
        <w:tblStyle w:val="10"/>
        <w:tblW w:w="9681" w:type="dxa"/>
        <w:tblInd w:w="-3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1"/>
      </w:tblGrid>
      <w:tr w14:paraId="03DB4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7" w:hRule="atLeast"/>
        </w:trPr>
        <w:tc>
          <w:tcPr>
            <w:tcW w:w="9681" w:type="dxa"/>
            <w:shd w:val="clear" w:color="auto" w:fill="auto"/>
          </w:tcPr>
          <w:p w14:paraId="789CFD7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textAlignment w:val="auto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▲（1）对门诊中药房开展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智能化建设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，包括但不限于小包装中药饮片全自动快速发药服务（至少满足600个品规的快速调配）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，可实现从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接收HIS处方信息到药品物理输出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包装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打印信息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至窗口发药台的全自动流程，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调配准确率≥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99%，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出药速度小于等于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4s/剂（约900剂/小时），支持多处方同时调配，加药智能核对纠错服务。</w:t>
            </w:r>
          </w:p>
        </w:tc>
      </w:tr>
    </w:tbl>
    <w:p w14:paraId="0EBA0F06">
      <w:pPr>
        <w:spacing w:line="312" w:lineRule="auto"/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</w:pPr>
    </w:p>
    <w:p w14:paraId="60DA9A1B">
      <w:pPr>
        <w:spacing w:line="312" w:lineRule="auto"/>
        <w:rPr>
          <w:rFonts w:ascii="宋体" w:hAnsi="宋体" w:eastAsia="宋体" w:cs="微软雅黑"/>
          <w:bCs/>
          <w:szCs w:val="21"/>
          <w:highlight w:val="none"/>
          <w:shd w:val="clear" w:color="auto" w:fill="FFFFFF"/>
        </w:rPr>
      </w:pP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采购合同模版中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涉及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上述描述部分则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按上述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要求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同步修改，其他内容不变。</w:t>
      </w:r>
    </w:p>
    <w:p w14:paraId="7FD0E7F0">
      <w:pPr>
        <w:spacing w:line="312" w:lineRule="auto"/>
        <w:rPr>
          <w:rFonts w:ascii="宋体" w:hAnsi="宋体" w:eastAsia="宋体" w:cs="微软雅黑"/>
          <w:bCs/>
          <w:szCs w:val="21"/>
          <w:highlight w:val="none"/>
          <w:shd w:val="clear" w:color="auto" w:fill="FFFFFF"/>
        </w:rPr>
      </w:pP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变更日期：2</w:t>
      </w:r>
      <w:r>
        <w:rPr>
          <w:rFonts w:ascii="宋体" w:hAnsi="宋体" w:eastAsia="宋体" w:cs="微软雅黑"/>
          <w:bCs/>
          <w:szCs w:val="21"/>
          <w:highlight w:val="none"/>
          <w:shd w:val="clear" w:color="auto" w:fill="FFFFFF"/>
        </w:rPr>
        <w:t>025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年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  <w:lang w:val="en-US" w:eastAsia="zh-CN"/>
        </w:rPr>
        <w:t>12</w:t>
      </w:r>
      <w:r>
        <w:rPr>
          <w:rFonts w:hint="eastAsia" w:ascii="宋体" w:hAnsi="宋体" w:eastAsia="宋体" w:cs="微软雅黑"/>
          <w:bCs/>
          <w:szCs w:val="21"/>
          <w:highlight w:val="none"/>
          <w:shd w:val="clear" w:color="auto" w:fill="FFFFFF"/>
        </w:rPr>
        <w:t>日</w:t>
      </w:r>
    </w:p>
    <w:p w14:paraId="36C44194">
      <w:pPr>
        <w:keepNext/>
        <w:keepLines/>
        <w:numPr>
          <w:ilvl w:val="1"/>
          <w:numId w:val="0"/>
        </w:numPr>
        <w:tabs>
          <w:tab w:val="left" w:pos="180"/>
          <w:tab w:val="left" w:pos="360"/>
        </w:tabs>
        <w:adjustRightInd w:val="0"/>
        <w:spacing w:before="240" w:line="312" w:lineRule="auto"/>
        <w:jc w:val="left"/>
        <w:outlineLvl w:val="1"/>
        <w:rPr>
          <w:rFonts w:ascii="宋体" w:hAnsi="宋体" w:eastAsia="宋体" w:cs="仿宋"/>
          <w:b/>
          <w:kern w:val="0"/>
          <w:szCs w:val="21"/>
          <w:highlight w:val="none"/>
        </w:rPr>
      </w:pPr>
      <w:r>
        <w:rPr>
          <w:rFonts w:hint="eastAsia" w:ascii="宋体" w:hAnsi="宋体" w:eastAsia="宋体" w:cs="仿宋"/>
          <w:b/>
          <w:kern w:val="0"/>
          <w:szCs w:val="21"/>
          <w:highlight w:val="none"/>
        </w:rPr>
        <w:t>三、发布公告的媒介</w:t>
      </w:r>
    </w:p>
    <w:p w14:paraId="21E8779A">
      <w:pPr>
        <w:spacing w:line="312" w:lineRule="auto"/>
        <w:ind w:firstLine="420" w:firstLineChars="200"/>
        <w:rPr>
          <w:rFonts w:ascii="宋体" w:hAnsi="宋体" w:eastAsia="宋体" w:cs="Times New Roman"/>
          <w:szCs w:val="21"/>
          <w:highlight w:val="none"/>
        </w:rPr>
      </w:pPr>
      <w:r>
        <w:rPr>
          <w:rFonts w:hint="eastAsia" w:ascii="宋体" w:hAnsi="宋体" w:eastAsia="宋体" w:cs="Times New Roman"/>
          <w:szCs w:val="21"/>
          <w:highlight w:val="none"/>
        </w:rPr>
        <w:t>广州中医药大学顺德医院官网（网址：</w:t>
      </w:r>
      <w:r>
        <w:rPr>
          <w:rFonts w:hint="eastAsia" w:ascii="宋体" w:hAnsi="宋体" w:eastAsia="宋体" w:cs="Times New Roman"/>
          <w:szCs w:val="21"/>
          <w:highlight w:val="none"/>
        </w:rPr>
        <w:fldChar w:fldCharType="begin"/>
      </w:r>
      <w:r>
        <w:rPr>
          <w:rFonts w:hint="eastAsia" w:ascii="宋体" w:hAnsi="宋体" w:eastAsia="宋体" w:cs="Times New Roman"/>
          <w:szCs w:val="21"/>
          <w:highlight w:val="none"/>
        </w:rPr>
        <w:instrText xml:space="preserve"> HYPERLINK "https://www.gdsdyy.com/" </w:instrText>
      </w:r>
      <w:r>
        <w:rPr>
          <w:rFonts w:hint="eastAsia" w:ascii="宋体" w:hAnsi="宋体" w:eastAsia="宋体" w:cs="Times New Roman"/>
          <w:szCs w:val="21"/>
          <w:highlight w:val="none"/>
        </w:rPr>
        <w:fldChar w:fldCharType="separate"/>
      </w:r>
      <w:r>
        <w:rPr>
          <w:rFonts w:hint="eastAsia" w:ascii="宋体" w:hAnsi="宋体" w:eastAsia="宋体" w:cs="Times New Roman"/>
          <w:szCs w:val="21"/>
          <w:highlight w:val="none"/>
        </w:rPr>
        <w:t>https://www.gdsdyy.com/</w:t>
      </w:r>
      <w:r>
        <w:rPr>
          <w:rFonts w:hint="eastAsia" w:ascii="宋体" w:hAnsi="宋体" w:eastAsia="宋体" w:cs="Times New Roman"/>
          <w:szCs w:val="21"/>
          <w:highlight w:val="none"/>
        </w:rPr>
        <w:fldChar w:fldCharType="end"/>
      </w:r>
      <w:r>
        <w:rPr>
          <w:rFonts w:hint="eastAsia" w:ascii="宋体" w:hAnsi="宋体" w:eastAsia="宋体" w:cs="Times New Roman"/>
          <w:szCs w:val="21"/>
          <w:highlight w:val="none"/>
        </w:rPr>
        <w:t>）、诚E招电子采购平台（网址：www.chengezhao.com）。</w:t>
      </w:r>
    </w:p>
    <w:p w14:paraId="3B4A16C0">
      <w:pPr>
        <w:keepNext/>
        <w:keepLines/>
        <w:numPr>
          <w:ilvl w:val="1"/>
          <w:numId w:val="0"/>
        </w:numPr>
        <w:tabs>
          <w:tab w:val="left" w:pos="180"/>
          <w:tab w:val="left" w:pos="360"/>
        </w:tabs>
        <w:adjustRightInd w:val="0"/>
        <w:spacing w:before="240" w:line="312" w:lineRule="auto"/>
        <w:jc w:val="left"/>
        <w:outlineLvl w:val="1"/>
        <w:rPr>
          <w:rFonts w:ascii="宋体" w:hAnsi="宋体" w:eastAsia="宋体" w:cs="仿宋"/>
          <w:b/>
          <w:kern w:val="0"/>
          <w:szCs w:val="21"/>
          <w:highlight w:val="none"/>
        </w:rPr>
      </w:pPr>
      <w:r>
        <w:rPr>
          <w:rFonts w:hint="eastAsia" w:ascii="宋体" w:hAnsi="宋体" w:eastAsia="宋体" w:cs="仿宋"/>
          <w:b/>
          <w:kern w:val="0"/>
          <w:szCs w:val="21"/>
          <w:highlight w:val="none"/>
        </w:rPr>
        <w:t>四、联系方式</w:t>
      </w:r>
    </w:p>
    <w:bookmarkEnd w:id="0"/>
    <w:p w14:paraId="65C8063C">
      <w:pPr>
        <w:widowControl w:val="0"/>
        <w:adjustRightInd w:val="0"/>
        <w:snapToGrid w:val="0"/>
        <w:spacing w:before="240" w:line="240" w:lineRule="auto"/>
        <w:ind w:right="210" w:rightChars="100" w:firstLine="420" w:firstLineChars="200"/>
        <w:jc w:val="left"/>
        <w:rPr>
          <w:rFonts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1、采购人信息</w:t>
      </w:r>
    </w:p>
    <w:p w14:paraId="3D692E8D">
      <w:pPr>
        <w:widowControl w:val="0"/>
        <w:adjustRightInd w:val="0"/>
        <w:snapToGrid w:val="0"/>
        <w:spacing w:before="240" w:line="240" w:lineRule="auto"/>
        <w:ind w:right="210" w:rightChars="100" w:firstLine="420" w:firstLineChars="200"/>
        <w:jc w:val="left"/>
        <w:rPr>
          <w:rFonts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名称：广州中医药大学顺德医院（佛山市顺德区中医院）</w:t>
      </w:r>
    </w:p>
    <w:p w14:paraId="24573535">
      <w:pPr>
        <w:widowControl w:val="0"/>
        <w:adjustRightInd w:val="0"/>
        <w:snapToGrid w:val="0"/>
        <w:spacing w:before="240" w:line="240" w:lineRule="auto"/>
        <w:ind w:right="210" w:rightChars="100" w:firstLine="420" w:firstLineChars="200"/>
        <w:jc w:val="left"/>
        <w:rPr>
          <w:rFonts w:hint="eastAsia"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地址：顺德区大良街道顺峰社区金沙大道12号</w:t>
      </w:r>
    </w:p>
    <w:p w14:paraId="15916E45">
      <w:pPr>
        <w:widowControl w:val="0"/>
        <w:adjustRightInd w:val="0"/>
        <w:snapToGrid w:val="0"/>
        <w:spacing w:before="240" w:line="240" w:lineRule="auto"/>
        <w:ind w:right="210" w:rightChars="100" w:firstLine="420" w:firstLineChars="200"/>
        <w:jc w:val="left"/>
        <w:rPr>
          <w:rFonts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联系方式：</w:t>
      </w:r>
      <w:r>
        <w:rPr>
          <w:rFonts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0757-22322502</w:t>
      </w:r>
    </w:p>
    <w:p w14:paraId="283E7452">
      <w:pPr>
        <w:widowControl w:val="0"/>
        <w:adjustRightInd w:val="0"/>
        <w:snapToGrid w:val="0"/>
        <w:spacing w:before="240" w:line="240" w:lineRule="auto"/>
        <w:ind w:right="210" w:rightChars="100" w:firstLine="420" w:firstLineChars="200"/>
        <w:jc w:val="left"/>
        <w:rPr>
          <w:rFonts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2、采购代理机构信息</w:t>
      </w:r>
    </w:p>
    <w:p w14:paraId="109BFE64">
      <w:pPr>
        <w:widowControl w:val="0"/>
        <w:adjustRightInd w:val="0"/>
        <w:snapToGrid w:val="0"/>
        <w:spacing w:before="240" w:line="240" w:lineRule="auto"/>
        <w:ind w:right="210" w:rightChars="100" w:firstLine="420" w:firstLineChars="200"/>
        <w:jc w:val="left"/>
        <w:rPr>
          <w:rFonts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名称：公诚管理咨询有限公司</w:t>
      </w:r>
    </w:p>
    <w:p w14:paraId="4D9EFF1A">
      <w:pPr>
        <w:widowControl w:val="0"/>
        <w:adjustRightInd w:val="0"/>
        <w:snapToGrid w:val="0"/>
        <w:spacing w:before="240" w:line="240" w:lineRule="auto"/>
        <w:ind w:right="210" w:rightChars="100" w:firstLine="420" w:firstLineChars="200"/>
        <w:jc w:val="left"/>
        <w:rPr>
          <w:rFonts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地址：佛山市顺德区乐从镇佛山新城君兰路8号前海人寿金融中心7楼</w:t>
      </w:r>
    </w:p>
    <w:p w14:paraId="7FBCA18B">
      <w:pPr>
        <w:widowControl w:val="0"/>
        <w:adjustRightInd w:val="0"/>
        <w:snapToGrid w:val="0"/>
        <w:spacing w:before="240" w:line="240" w:lineRule="auto"/>
        <w:ind w:right="210" w:rightChars="100" w:firstLine="420" w:firstLineChars="200"/>
        <w:jc w:val="left"/>
        <w:rPr>
          <w:rFonts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联系方式：0757-82724379</w:t>
      </w:r>
    </w:p>
    <w:p w14:paraId="35F038F5">
      <w:pPr>
        <w:widowControl w:val="0"/>
        <w:adjustRightInd w:val="0"/>
        <w:snapToGrid w:val="0"/>
        <w:spacing w:before="240" w:line="240" w:lineRule="auto"/>
        <w:ind w:right="210" w:rightChars="100" w:firstLine="420" w:firstLineChars="200"/>
        <w:jc w:val="left"/>
        <w:rPr>
          <w:rFonts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3、项目联系方式</w:t>
      </w:r>
    </w:p>
    <w:p w14:paraId="44064701">
      <w:pPr>
        <w:widowControl w:val="0"/>
        <w:adjustRightInd w:val="0"/>
        <w:snapToGrid w:val="0"/>
        <w:spacing w:before="240" w:line="240" w:lineRule="auto"/>
        <w:ind w:right="210" w:rightChars="100" w:firstLine="420" w:firstLineChars="200"/>
        <w:jc w:val="left"/>
        <w:rPr>
          <w:rFonts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项目联系人：涂倩、吴福美、郭健汉、许小佳</w:t>
      </w:r>
    </w:p>
    <w:p w14:paraId="2A92F751">
      <w:pPr>
        <w:widowControl w:val="0"/>
        <w:adjustRightInd w:val="0"/>
        <w:snapToGrid w:val="0"/>
        <w:spacing w:before="240" w:line="240" w:lineRule="auto"/>
        <w:ind w:right="210" w:rightChars="100" w:firstLine="420" w:firstLineChars="200"/>
        <w:jc w:val="left"/>
        <w:rPr>
          <w:rFonts w:ascii="宋体" w:hAnsi="宋体" w:eastAsia="宋体" w:cs="Times New Roman"/>
          <w:bCs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微软雅黑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电话：0757-82724379</w:t>
      </w:r>
    </w:p>
    <w:p w14:paraId="353D148B">
      <w:pPr>
        <w:spacing w:after="120"/>
        <w:jc w:val="right"/>
        <w:rPr>
          <w:rFonts w:ascii="Times New Roman" w:hAnsi="Times New Roman" w:eastAsia="宋体" w:cs="Times New Roman"/>
          <w:sz w:val="22"/>
          <w:szCs w:val="24"/>
          <w:highlight w:val="none"/>
        </w:rPr>
      </w:pPr>
    </w:p>
    <w:p w14:paraId="3345C933">
      <w:pPr>
        <w:wordWrap w:val="0"/>
        <w:spacing w:after="120"/>
        <w:jc w:val="right"/>
        <w:rPr>
          <w:rFonts w:ascii="Times New Roman" w:hAnsi="Times New Roman" w:eastAsia="宋体" w:cs="Times New Roman"/>
          <w:sz w:val="22"/>
          <w:szCs w:val="24"/>
        </w:rPr>
      </w:pPr>
    </w:p>
    <w:bookmarkEnd w:id="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RmZmY4Y2RlM2M4NTY5MTA5MjRjMTA4MDFlM2JhNGMifQ=="/>
  </w:docVars>
  <w:rsids>
    <w:rsidRoot w:val="00912CE2"/>
    <w:rsid w:val="00003C4D"/>
    <w:rsid w:val="000123E2"/>
    <w:rsid w:val="000238C8"/>
    <w:rsid w:val="000252E4"/>
    <w:rsid w:val="00033CC2"/>
    <w:rsid w:val="0004126A"/>
    <w:rsid w:val="000417F5"/>
    <w:rsid w:val="00046334"/>
    <w:rsid w:val="0004771C"/>
    <w:rsid w:val="00053036"/>
    <w:rsid w:val="00077329"/>
    <w:rsid w:val="000838BB"/>
    <w:rsid w:val="00087649"/>
    <w:rsid w:val="000905FD"/>
    <w:rsid w:val="000A27D5"/>
    <w:rsid w:val="000A3E07"/>
    <w:rsid w:val="000B3394"/>
    <w:rsid w:val="000C094E"/>
    <w:rsid w:val="000C6797"/>
    <w:rsid w:val="000E0DFA"/>
    <w:rsid w:val="000E181C"/>
    <w:rsid w:val="000E5C71"/>
    <w:rsid w:val="000F203C"/>
    <w:rsid w:val="00104AB9"/>
    <w:rsid w:val="00107CB5"/>
    <w:rsid w:val="00114860"/>
    <w:rsid w:val="00122C33"/>
    <w:rsid w:val="00133ED6"/>
    <w:rsid w:val="001446B4"/>
    <w:rsid w:val="00146C6F"/>
    <w:rsid w:val="00146EB7"/>
    <w:rsid w:val="00161F05"/>
    <w:rsid w:val="0016405D"/>
    <w:rsid w:val="00166066"/>
    <w:rsid w:val="00180358"/>
    <w:rsid w:val="001915B9"/>
    <w:rsid w:val="00196E65"/>
    <w:rsid w:val="0019732B"/>
    <w:rsid w:val="001A143C"/>
    <w:rsid w:val="001A348D"/>
    <w:rsid w:val="001A4190"/>
    <w:rsid w:val="001A6944"/>
    <w:rsid w:val="001B1115"/>
    <w:rsid w:val="001B1460"/>
    <w:rsid w:val="001B2B3C"/>
    <w:rsid w:val="001B5B53"/>
    <w:rsid w:val="001D0412"/>
    <w:rsid w:val="001D6225"/>
    <w:rsid w:val="001E527F"/>
    <w:rsid w:val="001F0620"/>
    <w:rsid w:val="001F18CA"/>
    <w:rsid w:val="001F490F"/>
    <w:rsid w:val="001F5F4F"/>
    <w:rsid w:val="00201218"/>
    <w:rsid w:val="0020296D"/>
    <w:rsid w:val="002034DB"/>
    <w:rsid w:val="00214E05"/>
    <w:rsid w:val="00223D45"/>
    <w:rsid w:val="002254B3"/>
    <w:rsid w:val="00227926"/>
    <w:rsid w:val="00232802"/>
    <w:rsid w:val="0023483C"/>
    <w:rsid w:val="00240825"/>
    <w:rsid w:val="00241EFD"/>
    <w:rsid w:val="00245886"/>
    <w:rsid w:val="0025245B"/>
    <w:rsid w:val="002575A6"/>
    <w:rsid w:val="00261B4E"/>
    <w:rsid w:val="00263D3C"/>
    <w:rsid w:val="00274647"/>
    <w:rsid w:val="00280B36"/>
    <w:rsid w:val="00287969"/>
    <w:rsid w:val="00296209"/>
    <w:rsid w:val="002D01E5"/>
    <w:rsid w:val="002D425D"/>
    <w:rsid w:val="002D7206"/>
    <w:rsid w:val="002E4FC5"/>
    <w:rsid w:val="002E5CED"/>
    <w:rsid w:val="002F1128"/>
    <w:rsid w:val="002F30DB"/>
    <w:rsid w:val="002F6FDC"/>
    <w:rsid w:val="00301890"/>
    <w:rsid w:val="00304BC4"/>
    <w:rsid w:val="0032018E"/>
    <w:rsid w:val="003217E2"/>
    <w:rsid w:val="003522FE"/>
    <w:rsid w:val="00355552"/>
    <w:rsid w:val="00361BB7"/>
    <w:rsid w:val="00361D0E"/>
    <w:rsid w:val="00363563"/>
    <w:rsid w:val="00363E25"/>
    <w:rsid w:val="0037284B"/>
    <w:rsid w:val="00384375"/>
    <w:rsid w:val="003A3886"/>
    <w:rsid w:val="003C06A3"/>
    <w:rsid w:val="003E41FA"/>
    <w:rsid w:val="003F6701"/>
    <w:rsid w:val="004028B4"/>
    <w:rsid w:val="00406CCB"/>
    <w:rsid w:val="0041170E"/>
    <w:rsid w:val="00413FB0"/>
    <w:rsid w:val="00415C66"/>
    <w:rsid w:val="0042032E"/>
    <w:rsid w:val="00421D42"/>
    <w:rsid w:val="00424FC5"/>
    <w:rsid w:val="00425E8B"/>
    <w:rsid w:val="00432781"/>
    <w:rsid w:val="00437E30"/>
    <w:rsid w:val="00442F08"/>
    <w:rsid w:val="004465F7"/>
    <w:rsid w:val="00466289"/>
    <w:rsid w:val="00466B12"/>
    <w:rsid w:val="00473D70"/>
    <w:rsid w:val="004753E1"/>
    <w:rsid w:val="004775E4"/>
    <w:rsid w:val="00481285"/>
    <w:rsid w:val="00496593"/>
    <w:rsid w:val="004A0005"/>
    <w:rsid w:val="004A1377"/>
    <w:rsid w:val="004A5795"/>
    <w:rsid w:val="004B20E3"/>
    <w:rsid w:val="004B6281"/>
    <w:rsid w:val="004B6526"/>
    <w:rsid w:val="004B7C1A"/>
    <w:rsid w:val="004C19AE"/>
    <w:rsid w:val="004C483C"/>
    <w:rsid w:val="004D1BF0"/>
    <w:rsid w:val="004D6F3E"/>
    <w:rsid w:val="004E7F03"/>
    <w:rsid w:val="00503ED9"/>
    <w:rsid w:val="00513200"/>
    <w:rsid w:val="0052761F"/>
    <w:rsid w:val="00535107"/>
    <w:rsid w:val="00544917"/>
    <w:rsid w:val="00546ABA"/>
    <w:rsid w:val="0054736F"/>
    <w:rsid w:val="005514DD"/>
    <w:rsid w:val="005520E4"/>
    <w:rsid w:val="00560FBF"/>
    <w:rsid w:val="00563C37"/>
    <w:rsid w:val="005672B5"/>
    <w:rsid w:val="00596E96"/>
    <w:rsid w:val="005A0A42"/>
    <w:rsid w:val="005A43DE"/>
    <w:rsid w:val="005A664A"/>
    <w:rsid w:val="005B042A"/>
    <w:rsid w:val="005B6297"/>
    <w:rsid w:val="005C55FB"/>
    <w:rsid w:val="005D2FF1"/>
    <w:rsid w:val="005D4479"/>
    <w:rsid w:val="005E0294"/>
    <w:rsid w:val="005E2AC6"/>
    <w:rsid w:val="005F3E68"/>
    <w:rsid w:val="00603B73"/>
    <w:rsid w:val="00606438"/>
    <w:rsid w:val="00613798"/>
    <w:rsid w:val="00623875"/>
    <w:rsid w:val="006256AA"/>
    <w:rsid w:val="006272EF"/>
    <w:rsid w:val="00636B3B"/>
    <w:rsid w:val="0064143C"/>
    <w:rsid w:val="00641453"/>
    <w:rsid w:val="00652E4E"/>
    <w:rsid w:val="006560BE"/>
    <w:rsid w:val="006669C3"/>
    <w:rsid w:val="00666B3A"/>
    <w:rsid w:val="00667E1A"/>
    <w:rsid w:val="006768AB"/>
    <w:rsid w:val="00681C13"/>
    <w:rsid w:val="00682F02"/>
    <w:rsid w:val="0068420B"/>
    <w:rsid w:val="00687135"/>
    <w:rsid w:val="00693416"/>
    <w:rsid w:val="006D0A06"/>
    <w:rsid w:val="006E6D3E"/>
    <w:rsid w:val="006E795B"/>
    <w:rsid w:val="007118F4"/>
    <w:rsid w:val="007178F6"/>
    <w:rsid w:val="007223F4"/>
    <w:rsid w:val="007304DA"/>
    <w:rsid w:val="00743A75"/>
    <w:rsid w:val="007449F7"/>
    <w:rsid w:val="007515A2"/>
    <w:rsid w:val="00751770"/>
    <w:rsid w:val="00752227"/>
    <w:rsid w:val="007535E1"/>
    <w:rsid w:val="007607C5"/>
    <w:rsid w:val="007641C7"/>
    <w:rsid w:val="007753D4"/>
    <w:rsid w:val="00775F02"/>
    <w:rsid w:val="0078707D"/>
    <w:rsid w:val="00787687"/>
    <w:rsid w:val="00793766"/>
    <w:rsid w:val="00795402"/>
    <w:rsid w:val="00796ED5"/>
    <w:rsid w:val="007A7773"/>
    <w:rsid w:val="007B1795"/>
    <w:rsid w:val="007C0807"/>
    <w:rsid w:val="007C4C65"/>
    <w:rsid w:val="007C6767"/>
    <w:rsid w:val="007C6E77"/>
    <w:rsid w:val="007D6A31"/>
    <w:rsid w:val="008100FD"/>
    <w:rsid w:val="008164EC"/>
    <w:rsid w:val="008170C6"/>
    <w:rsid w:val="008207B3"/>
    <w:rsid w:val="0087596F"/>
    <w:rsid w:val="00886B21"/>
    <w:rsid w:val="00887A1D"/>
    <w:rsid w:val="00887A35"/>
    <w:rsid w:val="008A280D"/>
    <w:rsid w:val="008A7CB4"/>
    <w:rsid w:val="008C57D0"/>
    <w:rsid w:val="008D0960"/>
    <w:rsid w:val="008D6582"/>
    <w:rsid w:val="008E2595"/>
    <w:rsid w:val="008E5410"/>
    <w:rsid w:val="008E553C"/>
    <w:rsid w:val="008F0FEC"/>
    <w:rsid w:val="008F26A8"/>
    <w:rsid w:val="009025E8"/>
    <w:rsid w:val="00912CE2"/>
    <w:rsid w:val="00916F90"/>
    <w:rsid w:val="009203E0"/>
    <w:rsid w:val="00927486"/>
    <w:rsid w:val="00931120"/>
    <w:rsid w:val="00935D16"/>
    <w:rsid w:val="00936411"/>
    <w:rsid w:val="00953DE4"/>
    <w:rsid w:val="009624CE"/>
    <w:rsid w:val="00963FB4"/>
    <w:rsid w:val="00964731"/>
    <w:rsid w:val="00965913"/>
    <w:rsid w:val="00975E4A"/>
    <w:rsid w:val="00976978"/>
    <w:rsid w:val="00982752"/>
    <w:rsid w:val="00982BBA"/>
    <w:rsid w:val="009900E0"/>
    <w:rsid w:val="009942A5"/>
    <w:rsid w:val="009B66AF"/>
    <w:rsid w:val="009C3BB6"/>
    <w:rsid w:val="009C4EEA"/>
    <w:rsid w:val="009D622E"/>
    <w:rsid w:val="009E4F01"/>
    <w:rsid w:val="009F0F60"/>
    <w:rsid w:val="009F3BD1"/>
    <w:rsid w:val="00A21C5E"/>
    <w:rsid w:val="00A22779"/>
    <w:rsid w:val="00A22920"/>
    <w:rsid w:val="00A254A3"/>
    <w:rsid w:val="00A36967"/>
    <w:rsid w:val="00A4471C"/>
    <w:rsid w:val="00A4688A"/>
    <w:rsid w:val="00A60E59"/>
    <w:rsid w:val="00A73F94"/>
    <w:rsid w:val="00A75F11"/>
    <w:rsid w:val="00A76C75"/>
    <w:rsid w:val="00A83918"/>
    <w:rsid w:val="00A903D0"/>
    <w:rsid w:val="00A94C1D"/>
    <w:rsid w:val="00AA0AB5"/>
    <w:rsid w:val="00AA21E5"/>
    <w:rsid w:val="00AB0AFA"/>
    <w:rsid w:val="00AB15EF"/>
    <w:rsid w:val="00AC3940"/>
    <w:rsid w:val="00AC4E5C"/>
    <w:rsid w:val="00AD2FFD"/>
    <w:rsid w:val="00AD58E7"/>
    <w:rsid w:val="00AF119B"/>
    <w:rsid w:val="00AF2A75"/>
    <w:rsid w:val="00AF42F4"/>
    <w:rsid w:val="00B00808"/>
    <w:rsid w:val="00B04CC6"/>
    <w:rsid w:val="00B1281D"/>
    <w:rsid w:val="00B14F05"/>
    <w:rsid w:val="00B208CF"/>
    <w:rsid w:val="00B22449"/>
    <w:rsid w:val="00B40618"/>
    <w:rsid w:val="00B42A57"/>
    <w:rsid w:val="00B5013A"/>
    <w:rsid w:val="00B61E71"/>
    <w:rsid w:val="00B67E12"/>
    <w:rsid w:val="00B67FF4"/>
    <w:rsid w:val="00B773AF"/>
    <w:rsid w:val="00B77828"/>
    <w:rsid w:val="00B83368"/>
    <w:rsid w:val="00B83792"/>
    <w:rsid w:val="00B876ED"/>
    <w:rsid w:val="00B87773"/>
    <w:rsid w:val="00B92BCC"/>
    <w:rsid w:val="00BC4DA4"/>
    <w:rsid w:val="00BC622D"/>
    <w:rsid w:val="00BD020C"/>
    <w:rsid w:val="00BD2DEF"/>
    <w:rsid w:val="00BD3E4F"/>
    <w:rsid w:val="00BE400A"/>
    <w:rsid w:val="00BE51C8"/>
    <w:rsid w:val="00BE5D94"/>
    <w:rsid w:val="00BF3248"/>
    <w:rsid w:val="00BF3B39"/>
    <w:rsid w:val="00BF4820"/>
    <w:rsid w:val="00C033CC"/>
    <w:rsid w:val="00C03785"/>
    <w:rsid w:val="00C1727B"/>
    <w:rsid w:val="00C37D62"/>
    <w:rsid w:val="00C440CB"/>
    <w:rsid w:val="00C56271"/>
    <w:rsid w:val="00C564D1"/>
    <w:rsid w:val="00C6413C"/>
    <w:rsid w:val="00C77902"/>
    <w:rsid w:val="00C839FA"/>
    <w:rsid w:val="00C84141"/>
    <w:rsid w:val="00C93683"/>
    <w:rsid w:val="00CA7648"/>
    <w:rsid w:val="00CB04A8"/>
    <w:rsid w:val="00CB4B06"/>
    <w:rsid w:val="00CE30D1"/>
    <w:rsid w:val="00CE7419"/>
    <w:rsid w:val="00CF1412"/>
    <w:rsid w:val="00CF6B8E"/>
    <w:rsid w:val="00D11F8E"/>
    <w:rsid w:val="00D21ED0"/>
    <w:rsid w:val="00D2322F"/>
    <w:rsid w:val="00D23470"/>
    <w:rsid w:val="00D35ACA"/>
    <w:rsid w:val="00D364D7"/>
    <w:rsid w:val="00D47CC7"/>
    <w:rsid w:val="00D503EE"/>
    <w:rsid w:val="00D62467"/>
    <w:rsid w:val="00D64836"/>
    <w:rsid w:val="00D73DF5"/>
    <w:rsid w:val="00D74462"/>
    <w:rsid w:val="00D8490B"/>
    <w:rsid w:val="00D86A54"/>
    <w:rsid w:val="00DA06E3"/>
    <w:rsid w:val="00DA23F6"/>
    <w:rsid w:val="00DA5847"/>
    <w:rsid w:val="00DB395F"/>
    <w:rsid w:val="00DD0104"/>
    <w:rsid w:val="00DD232B"/>
    <w:rsid w:val="00DD43E9"/>
    <w:rsid w:val="00DD7987"/>
    <w:rsid w:val="00DE39DB"/>
    <w:rsid w:val="00DE72D1"/>
    <w:rsid w:val="00DF120D"/>
    <w:rsid w:val="00E019B4"/>
    <w:rsid w:val="00E01FE5"/>
    <w:rsid w:val="00E02C2F"/>
    <w:rsid w:val="00E064E5"/>
    <w:rsid w:val="00E1490B"/>
    <w:rsid w:val="00E230C2"/>
    <w:rsid w:val="00E249B8"/>
    <w:rsid w:val="00E268B2"/>
    <w:rsid w:val="00E509EB"/>
    <w:rsid w:val="00E54B79"/>
    <w:rsid w:val="00E60DDB"/>
    <w:rsid w:val="00E62FA2"/>
    <w:rsid w:val="00E71DA2"/>
    <w:rsid w:val="00E75CD9"/>
    <w:rsid w:val="00E81D57"/>
    <w:rsid w:val="00E93FFD"/>
    <w:rsid w:val="00E959FE"/>
    <w:rsid w:val="00EA2C7D"/>
    <w:rsid w:val="00EB2C29"/>
    <w:rsid w:val="00EC0B9A"/>
    <w:rsid w:val="00EC379D"/>
    <w:rsid w:val="00ED3254"/>
    <w:rsid w:val="00F15050"/>
    <w:rsid w:val="00F1531F"/>
    <w:rsid w:val="00F21CC7"/>
    <w:rsid w:val="00F230A7"/>
    <w:rsid w:val="00F25F34"/>
    <w:rsid w:val="00F364F0"/>
    <w:rsid w:val="00F566CB"/>
    <w:rsid w:val="00F61C36"/>
    <w:rsid w:val="00F733D9"/>
    <w:rsid w:val="00FA07EE"/>
    <w:rsid w:val="00FB1A53"/>
    <w:rsid w:val="00FB2D40"/>
    <w:rsid w:val="00FB401F"/>
    <w:rsid w:val="00FB4AAD"/>
    <w:rsid w:val="00FC4121"/>
    <w:rsid w:val="00FC433C"/>
    <w:rsid w:val="00FD110B"/>
    <w:rsid w:val="00FD42F4"/>
    <w:rsid w:val="00FD6FB0"/>
    <w:rsid w:val="00FE617C"/>
    <w:rsid w:val="00FF0244"/>
    <w:rsid w:val="00FF058D"/>
    <w:rsid w:val="00FF0A5D"/>
    <w:rsid w:val="00FF38D3"/>
    <w:rsid w:val="02BD0464"/>
    <w:rsid w:val="03BA365B"/>
    <w:rsid w:val="04E27D64"/>
    <w:rsid w:val="05193DFF"/>
    <w:rsid w:val="08C571B0"/>
    <w:rsid w:val="0BA13F3D"/>
    <w:rsid w:val="0E1215FF"/>
    <w:rsid w:val="0E4B1576"/>
    <w:rsid w:val="163A7468"/>
    <w:rsid w:val="16F26C3C"/>
    <w:rsid w:val="1AC226A9"/>
    <w:rsid w:val="1AF224B0"/>
    <w:rsid w:val="22656929"/>
    <w:rsid w:val="24BA00C7"/>
    <w:rsid w:val="25444120"/>
    <w:rsid w:val="264B7043"/>
    <w:rsid w:val="266A1BAB"/>
    <w:rsid w:val="28E43C8F"/>
    <w:rsid w:val="2B8E209E"/>
    <w:rsid w:val="2E59244A"/>
    <w:rsid w:val="401C35B7"/>
    <w:rsid w:val="40DF6A92"/>
    <w:rsid w:val="410C17C2"/>
    <w:rsid w:val="4162149D"/>
    <w:rsid w:val="41637255"/>
    <w:rsid w:val="4488246F"/>
    <w:rsid w:val="451E4407"/>
    <w:rsid w:val="480C250C"/>
    <w:rsid w:val="4A981801"/>
    <w:rsid w:val="4AF232AC"/>
    <w:rsid w:val="4DDD3C5A"/>
    <w:rsid w:val="596F0226"/>
    <w:rsid w:val="5DD46E27"/>
    <w:rsid w:val="5DFB36F2"/>
    <w:rsid w:val="64F669AC"/>
    <w:rsid w:val="6B124160"/>
    <w:rsid w:val="6C9D7C7D"/>
    <w:rsid w:val="6F667AFB"/>
    <w:rsid w:val="70FC0717"/>
    <w:rsid w:val="767E61B8"/>
    <w:rsid w:val="77780C6E"/>
    <w:rsid w:val="79B2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210"/>
      <w:jc w:val="left"/>
    </w:pPr>
    <w:rPr>
      <w:smallCaps/>
      <w:sz w:val="20"/>
    </w:rPr>
  </w:style>
  <w:style w:type="paragraph" w:styleId="3">
    <w:name w:val="Normal Indent"/>
    <w:basedOn w:val="1"/>
    <w:next w:val="1"/>
    <w:qFormat/>
    <w:uiPriority w:val="99"/>
    <w:pPr>
      <w:ind w:firstLine="420"/>
    </w:pPr>
    <w:rPr>
      <w:sz w:val="24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link w:val="16"/>
    <w:semiHidden/>
    <w:unhideWhenUsed/>
    <w:qFormat/>
    <w:uiPriority w:val="99"/>
    <w:pPr>
      <w:spacing w:after="120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link w:val="15"/>
    <w:qFormat/>
    <w:uiPriority w:val="0"/>
    <w:pPr>
      <w:adjustRightInd w:val="0"/>
      <w:snapToGrid w:val="0"/>
      <w:spacing w:before="240"/>
      <w:ind w:right="210" w:rightChars="100"/>
    </w:pPr>
    <w:rPr>
      <w:rFonts w:ascii="宋体" w:hAnsi="宋体" w:eastAsia="宋体" w:cs="Times New Roman"/>
      <w:bCs/>
      <w:szCs w:val="24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正文文本 2 字符"/>
    <w:basedOn w:val="11"/>
    <w:link w:val="9"/>
    <w:qFormat/>
    <w:uiPriority w:val="0"/>
    <w:rPr>
      <w:rFonts w:ascii="宋体" w:hAnsi="宋体" w:eastAsia="宋体" w:cs="Times New Roman"/>
      <w:bCs/>
      <w:szCs w:val="24"/>
    </w:rPr>
  </w:style>
  <w:style w:type="character" w:customStyle="1" w:styleId="16">
    <w:name w:val="正文文本 字符"/>
    <w:basedOn w:val="11"/>
    <w:link w:val="5"/>
    <w:semiHidden/>
    <w:qFormat/>
    <w:uiPriority w:val="99"/>
    <w:rPr>
      <w:kern w:val="2"/>
      <w:sz w:val="21"/>
      <w:szCs w:val="22"/>
    </w:rPr>
  </w:style>
  <w:style w:type="character" w:customStyle="1" w:styleId="17">
    <w:name w:val="批注框文本 字符"/>
    <w:basedOn w:val="11"/>
    <w:link w:val="6"/>
    <w:semiHidden/>
    <w:qFormat/>
    <w:uiPriority w:val="99"/>
    <w:rPr>
      <w:kern w:val="2"/>
      <w:sz w:val="18"/>
      <w:szCs w:val="18"/>
    </w:rPr>
  </w:style>
  <w:style w:type="paragraph" w:customStyle="1" w:styleId="1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GCMC06</Company>
  <Pages>6</Pages>
  <Words>3800</Words>
  <Characters>4062</Characters>
  <Lines>10</Lines>
  <Paragraphs>2</Paragraphs>
  <TotalTime>11</TotalTime>
  <ScaleCrop>false</ScaleCrop>
  <LinksUpToDate>false</LinksUpToDate>
  <CharactersWithSpaces>4087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2021-09-14T05:11:00Z</dcterms:created>
  <dc:creator>涂倩</dc:creator>
  <cp:lastModifiedBy>TQ</cp:lastModifiedBy>
  <cp:lastPrinted>2025-09-23T00:45:00Z</cp:lastPrinted>
  <dcterms:modified xsi:type="dcterms:W3CDTF">2025-11-12T06:41:15Z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37C706A187944A71BB890029DA3CB5CD</vt:lpwstr>
  </property>
  <property fmtid="{D5CDD505-2E9C-101B-9397-08002B2CF9AE}" pid="4" name="KSOTemplateDocerSaveRecord">
    <vt:lpwstr>eyJoZGlkIjoiZmI4MDc4Y2FkZTkxOWQ0ZGVkOGViZDRlZTkzNDcxZWMiLCJ1c2VySWQiOiI2OTYxOTU4OTEifQ==</vt:lpwstr>
  </property>
</Properties>
</file>