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2986E">
      <w:pPr>
        <w:spacing w:line="360" w:lineRule="auto"/>
        <w:jc w:val="center"/>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采购需求</w:t>
      </w:r>
    </w:p>
    <w:p w14:paraId="159FB7F5">
      <w:pPr>
        <w:pStyle w:val="10"/>
        <w:autoSpaceDE/>
        <w:autoSpaceDN/>
        <w:spacing w:line="360" w:lineRule="auto"/>
        <w:rPr>
          <w:rFonts w:hint="eastAsia" w:ascii="宋体" w:hAnsi="宋体" w:eastAsia="宋体" w:cs="宋体"/>
          <w:color w:val="auto"/>
          <w:sz w:val="21"/>
          <w:szCs w:val="21"/>
          <w:lang w:val="en-US" w:eastAsia="zh-CN"/>
        </w:rPr>
      </w:pPr>
      <w:r>
        <w:rPr>
          <w:rFonts w:hint="eastAsia"/>
          <w:color w:val="auto"/>
          <w:sz w:val="21"/>
          <w:szCs w:val="21"/>
          <w:lang w:eastAsia="zh-CN"/>
        </w:rPr>
        <w:t>一、</w:t>
      </w:r>
      <w:r>
        <w:rPr>
          <w:rFonts w:hint="eastAsia" w:ascii="宋体" w:hAnsi="宋体" w:eastAsia="宋体" w:cs="宋体"/>
          <w:b/>
          <w:bCs/>
          <w:color w:val="auto"/>
          <w:sz w:val="21"/>
          <w:szCs w:val="21"/>
          <w:highlight w:val="none"/>
        </w:rPr>
        <w:t>注意事项</w:t>
      </w:r>
    </w:p>
    <w:p w14:paraId="6B4DAC58">
      <w:pPr>
        <w:pStyle w:val="12"/>
        <w:autoSpaceDE/>
        <w:autoSpaceDN/>
        <w:spacing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（1）根据《关于印发中小企业划型标准规定的通知》（工信部联企业〔2011〕300号）规定，本项目采购标的对应的中小企业划分标准所属行业为：</w:t>
      </w:r>
      <w:r>
        <w:rPr>
          <w:rFonts w:hint="eastAsia" w:ascii="宋体" w:hAnsi="宋体" w:eastAsia="宋体" w:cs="宋体"/>
          <w:b/>
          <w:bCs/>
          <w:color w:val="auto"/>
          <w:sz w:val="21"/>
          <w:szCs w:val="21"/>
        </w:rPr>
        <w:t>工业</w:t>
      </w:r>
      <w:r>
        <w:rPr>
          <w:rFonts w:hint="eastAsia" w:ascii="宋体" w:hAnsi="宋体" w:eastAsia="宋体" w:cs="宋体"/>
          <w:color w:val="auto"/>
          <w:sz w:val="21"/>
          <w:szCs w:val="21"/>
        </w:rPr>
        <w:t>。</w:t>
      </w:r>
    </w:p>
    <w:p w14:paraId="072C0537">
      <w:pPr>
        <w:pStyle w:val="12"/>
        <w:autoSpaceDE/>
        <w:autoSpaceDN/>
        <w:spacing w:line="360" w:lineRule="auto"/>
        <w:ind w:firstLine="420"/>
        <w:rPr>
          <w:rFonts w:hint="eastAsia" w:ascii="宋体" w:hAnsi="宋体" w:eastAsia="宋体" w:cs="宋体"/>
          <w:color w:val="auto"/>
          <w:sz w:val="21"/>
          <w:szCs w:val="21"/>
        </w:rPr>
      </w:pPr>
      <w:r>
        <w:rPr>
          <w:rFonts w:hint="eastAsia" w:ascii="宋体" w:hAnsi="宋体" w:eastAsia="宋体" w:cs="宋体"/>
          <w:color w:val="auto"/>
          <w:sz w:val="21"/>
          <w:szCs w:val="21"/>
        </w:rPr>
        <w:t>（2）本项目为货物采购项目，</w:t>
      </w:r>
      <w:r>
        <w:rPr>
          <w:rFonts w:hint="eastAsia" w:ascii="宋体" w:hAnsi="宋体" w:eastAsia="宋体" w:cs="宋体"/>
          <w:color w:val="auto"/>
          <w:sz w:val="21"/>
          <w:szCs w:val="21"/>
        </w:rPr>
        <w:t>供应商可以不对配件</w:t>
      </w:r>
      <w:r>
        <w:rPr>
          <w:rFonts w:hint="eastAsia" w:ascii="宋体" w:hAnsi="宋体" w:eastAsia="宋体" w:cs="宋体"/>
          <w:color w:val="auto"/>
          <w:sz w:val="21"/>
          <w:szCs w:val="21"/>
        </w:rPr>
        <w:t>及配套服务</w:t>
      </w:r>
      <w:r>
        <w:rPr>
          <w:rFonts w:hint="eastAsia" w:ascii="宋体" w:hAnsi="宋体" w:eastAsia="宋体" w:cs="宋体"/>
          <w:color w:val="auto"/>
          <w:sz w:val="21"/>
          <w:szCs w:val="21"/>
        </w:rPr>
        <w:t>进行声明，因此</w:t>
      </w:r>
      <w:r>
        <w:rPr>
          <w:rFonts w:hint="eastAsia" w:ascii="宋体" w:hAnsi="宋体" w:eastAsia="宋体" w:cs="宋体"/>
          <w:b/>
          <w:bCs/>
          <w:color w:val="auto"/>
          <w:sz w:val="21"/>
          <w:szCs w:val="21"/>
        </w:rPr>
        <w:t>无需对</w:t>
      </w:r>
      <w:r>
        <w:rPr>
          <w:rFonts w:hint="eastAsia" w:ascii="宋体" w:hAnsi="宋体" w:eastAsia="宋体" w:cs="宋体"/>
          <w:b/>
          <w:bCs/>
          <w:color w:val="auto"/>
          <w:sz w:val="21"/>
          <w:szCs w:val="21"/>
          <w:lang w:eastAsia="zh-CN"/>
        </w:rPr>
        <w:t>“所有硬件设备安装、调试（含线材、辅材、配件）；软件系统部署、测试、上线，与其他系统对接，按使用需要进行定制开发；以及保障项目整体交付、维保所需事项。”</w:t>
      </w:r>
      <w:r>
        <w:rPr>
          <w:rFonts w:hint="eastAsia" w:ascii="宋体" w:hAnsi="宋体" w:eastAsia="宋体" w:cs="宋体"/>
          <w:b/>
          <w:bCs/>
          <w:color w:val="auto"/>
          <w:sz w:val="21"/>
          <w:szCs w:val="21"/>
        </w:rPr>
        <w:t>进行中小企业声明</w:t>
      </w:r>
      <w:r>
        <w:rPr>
          <w:rFonts w:hint="eastAsia" w:ascii="宋体" w:hAnsi="宋体" w:eastAsia="宋体" w:cs="宋体"/>
          <w:color w:val="auto"/>
          <w:sz w:val="21"/>
          <w:szCs w:val="21"/>
        </w:rPr>
        <w:t>。</w:t>
      </w:r>
    </w:p>
    <w:p w14:paraId="674CD40E">
      <w:pPr>
        <w:pStyle w:val="12"/>
        <w:autoSpaceDE/>
        <w:autoSpaceDN/>
        <w:spacing w:line="360" w:lineRule="auto"/>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b/>
          <w:bCs/>
          <w:color w:val="auto"/>
          <w:sz w:val="21"/>
          <w:szCs w:val="21"/>
        </w:rPr>
        <w:t>中小企业声明函填写注意事项：</w:t>
      </w:r>
      <w:r>
        <w:rPr>
          <w:rFonts w:hint="eastAsia" w:ascii="宋体" w:hAnsi="宋体" w:eastAsia="宋体" w:cs="宋体"/>
          <w:color w:val="auto"/>
          <w:sz w:val="21"/>
          <w:szCs w:val="21"/>
        </w:rPr>
        <w:t>格式文件的《中小企业声明函》中“</w:t>
      </w:r>
      <w:r>
        <w:rPr>
          <w:rFonts w:hint="eastAsia" w:ascii="宋体" w:hAnsi="宋体" w:eastAsia="宋体" w:cs="宋体"/>
          <w:color w:val="auto"/>
          <w:sz w:val="21"/>
          <w:szCs w:val="21"/>
          <w:u w:val="single"/>
        </w:rPr>
        <w:t xml:space="preserve">    （标的名称）</w:t>
      </w:r>
      <w:r>
        <w:rPr>
          <w:rFonts w:hint="eastAsia" w:ascii="宋体" w:hAnsi="宋体" w:eastAsia="宋体" w:cs="宋体"/>
          <w:color w:val="auto"/>
          <w:sz w:val="21"/>
          <w:szCs w:val="21"/>
        </w:rPr>
        <w:t>”应当按详细标的物填写，</w:t>
      </w:r>
      <w:r>
        <w:rPr>
          <w:rFonts w:hint="eastAsia" w:ascii="宋体" w:hAnsi="宋体" w:eastAsia="宋体" w:cs="宋体"/>
          <w:color w:val="auto"/>
          <w:sz w:val="21"/>
          <w:szCs w:val="21"/>
          <w:lang w:val="en-US" w:eastAsia="zh-CN"/>
        </w:rPr>
        <w:t>标的名称</w:t>
      </w:r>
      <w:r>
        <w:rPr>
          <w:rFonts w:hint="eastAsia" w:ascii="宋体" w:hAnsi="宋体" w:eastAsia="宋体" w:cs="宋体"/>
          <w:color w:val="auto"/>
          <w:sz w:val="21"/>
          <w:szCs w:val="21"/>
          <w:highlight w:val="none"/>
        </w:rPr>
        <w:t>如下：</w:t>
      </w:r>
    </w:p>
    <w:tbl>
      <w:tblPr>
        <w:tblStyle w:val="6"/>
        <w:tblW w:w="6283" w:type="dxa"/>
        <w:jc w:val="center"/>
        <w:tblLayout w:type="autofit"/>
        <w:tblCellMar>
          <w:top w:w="0" w:type="dxa"/>
          <w:left w:w="108" w:type="dxa"/>
          <w:bottom w:w="0" w:type="dxa"/>
          <w:right w:w="108" w:type="dxa"/>
        </w:tblCellMar>
      </w:tblPr>
      <w:tblGrid>
        <w:gridCol w:w="1692"/>
        <w:gridCol w:w="4591"/>
      </w:tblGrid>
      <w:tr w14:paraId="1362F0E8">
        <w:tblPrEx>
          <w:tblCellMar>
            <w:top w:w="0" w:type="dxa"/>
            <w:left w:w="108" w:type="dxa"/>
            <w:bottom w:w="0" w:type="dxa"/>
            <w:right w:w="108" w:type="dxa"/>
          </w:tblCellMar>
        </w:tblPrEx>
        <w:trPr>
          <w:trHeight w:val="340" w:hRule="atLeast"/>
          <w:tblHeader/>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4207DB36">
            <w:pPr>
              <w:spacing w:line="360" w:lineRule="auto"/>
              <w:jc w:val="center"/>
              <w:textAlignment w:val="center"/>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bidi="ar"/>
              </w:rPr>
              <w:t>序号</w:t>
            </w:r>
          </w:p>
        </w:tc>
        <w:tc>
          <w:tcPr>
            <w:tcW w:w="4591"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603EA0D1">
            <w:pPr>
              <w:spacing w:line="360" w:lineRule="auto"/>
              <w:jc w:val="center"/>
              <w:textAlignment w:val="center"/>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bidi="ar"/>
              </w:rPr>
              <w:t>标的名称</w:t>
            </w:r>
          </w:p>
        </w:tc>
      </w:tr>
      <w:tr w14:paraId="2BA3FB86">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F3FCB">
            <w:pPr>
              <w:pStyle w:val="13"/>
              <w:autoSpaceDE/>
              <w:autoSpaceDN/>
              <w:spacing w:line="360" w:lineRule="auto"/>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A88E1">
            <w:pPr>
              <w:widowControl/>
              <w:spacing w:line="360" w:lineRule="auto"/>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lang w:eastAsia="zh-CN" w:bidi="ar"/>
              </w:rPr>
              <w:t>网络电子班牌</w:t>
            </w:r>
          </w:p>
        </w:tc>
      </w:tr>
      <w:tr w14:paraId="1667DB20">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8AB76">
            <w:pPr>
              <w:pStyle w:val="13"/>
              <w:autoSpaceDE/>
              <w:autoSpaceDN/>
              <w:spacing w:line="360" w:lineRule="auto"/>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2</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13F67">
            <w:pPr>
              <w:widowControl/>
              <w:spacing w:line="360" w:lineRule="auto"/>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lang w:eastAsia="zh-CN" w:bidi="ar"/>
              </w:rPr>
              <w:t>网络交换机</w:t>
            </w:r>
          </w:p>
        </w:tc>
      </w:tr>
      <w:tr w14:paraId="6F728C41">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B68E1">
            <w:pPr>
              <w:pStyle w:val="13"/>
              <w:autoSpaceDE/>
              <w:autoSpaceDN/>
              <w:spacing w:line="360" w:lineRule="auto"/>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3</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79767">
            <w:pPr>
              <w:widowControl/>
              <w:spacing w:line="360" w:lineRule="auto"/>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lang w:eastAsia="zh-CN" w:bidi="ar"/>
              </w:rPr>
              <w:t>IP音箱</w:t>
            </w:r>
          </w:p>
        </w:tc>
      </w:tr>
      <w:tr w14:paraId="2E1821C4">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15A3C">
            <w:pPr>
              <w:pStyle w:val="13"/>
              <w:autoSpaceDE/>
              <w:autoSpaceDN/>
              <w:spacing w:line="360" w:lineRule="auto"/>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9BC12">
            <w:pPr>
              <w:widowControl/>
              <w:spacing w:line="360" w:lineRule="auto"/>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lang w:eastAsia="zh-CN" w:bidi="ar"/>
              </w:rPr>
              <w:t>视频巡查摄像头1</w:t>
            </w:r>
          </w:p>
        </w:tc>
      </w:tr>
      <w:tr w14:paraId="5759F6A8">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C35C">
            <w:pPr>
              <w:pStyle w:val="13"/>
              <w:autoSpaceDE/>
              <w:autoSpaceDN/>
              <w:spacing w:line="360" w:lineRule="auto"/>
              <w:jc w:val="center"/>
              <w:outlineLvl w:val="9"/>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eastAsia="zh-CN"/>
              </w:rPr>
              <w:t>5</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30FD7">
            <w:pPr>
              <w:widowControl/>
              <w:spacing w:line="360" w:lineRule="auto"/>
              <w:jc w:val="center"/>
              <w:textAlignment w:val="center"/>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lang w:eastAsia="zh-CN" w:bidi="ar"/>
              </w:rPr>
              <w:t>视频巡查摄像头2</w:t>
            </w:r>
          </w:p>
        </w:tc>
      </w:tr>
      <w:tr w14:paraId="0CAC32B2">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F9537">
            <w:pPr>
              <w:pStyle w:val="13"/>
              <w:autoSpaceDE/>
              <w:autoSpaceDN/>
              <w:spacing w:line="360" w:lineRule="auto"/>
              <w:jc w:val="center"/>
              <w:outlineLvl w:val="9"/>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highlight w:val="none"/>
                <w:lang w:eastAsia="zh-CN"/>
              </w:rPr>
              <w:t>6</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DCDCE">
            <w:pPr>
              <w:widowControl/>
              <w:spacing w:line="360" w:lineRule="auto"/>
              <w:jc w:val="center"/>
              <w:textAlignment w:val="center"/>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lang w:eastAsia="zh-CN" w:bidi="ar"/>
              </w:rPr>
              <w:t>监控云存储节点</w:t>
            </w:r>
          </w:p>
        </w:tc>
      </w:tr>
      <w:tr w14:paraId="6E66A9D9">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7FCF3">
            <w:pPr>
              <w:pStyle w:val="13"/>
              <w:autoSpaceDE/>
              <w:autoSpaceDN/>
              <w:spacing w:line="360" w:lineRule="auto"/>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AFD3">
            <w:pPr>
              <w:widowControl/>
              <w:spacing w:line="360" w:lineRule="auto"/>
              <w:jc w:val="center"/>
              <w:textAlignment w:val="center"/>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lang w:eastAsia="zh-CN" w:bidi="ar"/>
              </w:rPr>
              <w:t>NTP数字网络时钟1</w:t>
            </w:r>
          </w:p>
        </w:tc>
      </w:tr>
      <w:tr w14:paraId="489A6AF7">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A122">
            <w:pPr>
              <w:pStyle w:val="13"/>
              <w:autoSpaceDE/>
              <w:autoSpaceDN/>
              <w:spacing w:line="360" w:lineRule="auto"/>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F708">
            <w:pPr>
              <w:widowControl/>
              <w:spacing w:line="360" w:lineRule="auto"/>
              <w:jc w:val="center"/>
              <w:textAlignment w:val="center"/>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lang w:eastAsia="zh-CN" w:bidi="ar"/>
              </w:rPr>
              <w:t>NTP数字网络时钟2</w:t>
            </w:r>
          </w:p>
        </w:tc>
      </w:tr>
      <w:tr w14:paraId="70BC2D6D">
        <w:tblPrEx>
          <w:tblCellMar>
            <w:top w:w="0" w:type="dxa"/>
            <w:left w:w="108" w:type="dxa"/>
            <w:bottom w:w="0" w:type="dxa"/>
            <w:right w:w="108" w:type="dxa"/>
          </w:tblCellMar>
        </w:tblPrEx>
        <w:trPr>
          <w:trHeight w:val="340" w:hRule="atLeast"/>
          <w:jc w:val="center"/>
        </w:trPr>
        <w:tc>
          <w:tcPr>
            <w:tcW w:w="6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FEC4A">
            <w:pPr>
              <w:widowControl/>
              <w:spacing w:line="360" w:lineRule="auto"/>
              <w:jc w:val="left"/>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highlight w:val="none"/>
                <w:lang w:eastAsia="zh-CN" w:bidi="ar"/>
              </w:rPr>
              <w:t>标注“△”为核心产品。</w:t>
            </w:r>
          </w:p>
        </w:tc>
      </w:tr>
    </w:tbl>
    <w:p w14:paraId="76FF7268">
      <w:pPr>
        <w:pStyle w:val="10"/>
        <w:autoSpaceDE/>
        <w:autoSpaceDN/>
        <w:spacing w:line="360" w:lineRule="auto"/>
        <w:outlineLvl w:val="9"/>
        <w:rPr>
          <w:rFonts w:hint="eastAsia" w:ascii="宋体" w:hAnsi="宋体" w:eastAsia="宋体" w:cs="宋体"/>
          <w:color w:val="auto"/>
          <w:sz w:val="21"/>
          <w:szCs w:val="21"/>
          <w:lang w:val="en-US" w:eastAsia="zh-CN"/>
        </w:rPr>
      </w:pPr>
    </w:p>
    <w:p w14:paraId="38CC9BFF">
      <w:pPr>
        <w:pStyle w:val="10"/>
        <w:autoSpaceDE/>
        <w:autoSpaceDN/>
        <w:spacing w:line="360" w:lineRule="auto"/>
        <w:rPr>
          <w:rFonts w:hint="eastAsia" w:ascii="宋体" w:hAnsi="宋体" w:eastAsia="宋体" w:cs="宋体"/>
          <w:color w:val="auto"/>
          <w:sz w:val="21"/>
          <w:szCs w:val="21"/>
          <w:lang w:eastAsia="zh-CN"/>
        </w:rPr>
      </w:pPr>
      <w:bookmarkStart w:id="0" w:name="_Toc15245"/>
      <w:r>
        <w:rPr>
          <w:rFonts w:hint="eastAsia" w:ascii="宋体" w:hAnsi="宋体" w:eastAsia="宋体" w:cs="宋体"/>
          <w:color w:val="auto"/>
          <w:sz w:val="21"/>
          <w:szCs w:val="21"/>
          <w:lang w:val="en-US" w:eastAsia="zh-CN"/>
        </w:rPr>
        <w:t>二、</w:t>
      </w:r>
      <w:r>
        <w:rPr>
          <w:rFonts w:hint="eastAsia" w:ascii="宋体" w:hAnsi="宋体" w:eastAsia="宋体" w:cs="宋体"/>
          <w:color w:val="auto"/>
          <w:sz w:val="21"/>
          <w:szCs w:val="21"/>
          <w:lang w:eastAsia="zh-CN"/>
        </w:rPr>
        <w:t>项目概况</w:t>
      </w:r>
      <w:bookmarkEnd w:id="0"/>
    </w:p>
    <w:p w14:paraId="3D9FB0FE">
      <w:pPr>
        <w:pStyle w:val="5"/>
        <w:autoSpaceDE/>
        <w:autoSpaceDN/>
        <w:spacing w:after="0" w:line="360" w:lineRule="auto"/>
        <w:ind w:left="0" w:leftChars="0"/>
        <w:jc w:val="both"/>
        <w:rPr>
          <w:rFonts w:hint="eastAsia" w:ascii="宋体" w:hAnsi="宋体" w:eastAsia="宋体" w:cs="宋体"/>
          <w:color w:val="auto"/>
          <w:sz w:val="21"/>
          <w:szCs w:val="21"/>
          <w:lang w:eastAsia="zh-CN"/>
        </w:rPr>
      </w:pPr>
      <w:bookmarkStart w:id="1" w:name="_Hlk172146961"/>
      <w:r>
        <w:rPr>
          <w:rFonts w:hint="eastAsia" w:ascii="宋体" w:hAnsi="宋体" w:eastAsia="宋体" w:cs="宋体"/>
          <w:color w:val="auto"/>
          <w:sz w:val="21"/>
          <w:szCs w:val="21"/>
          <w:lang w:eastAsia="zh-CN"/>
        </w:rPr>
        <w:t>本项目拟在未来教育大楼建设部分专业教室，包含沉浸式影音教室1间，全景声阅片室1间，绿幕虚拟拍摄空间1间。采购建设需要的配套网络电子班牌系统、NTP时钟系统、IP广播系统，视频监控巡查系统扩容（终端监控摄像头及视频云存储节点）等设备。</w:t>
      </w:r>
    </w:p>
    <w:p w14:paraId="10AB92D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视频监控系统为日常教学管理、教学质量评价、教学环境安全管控等工作提供了直接有效的技术方式，为各项工作溯源提供数据支撑。系统要求极高的可靠性，保障全年全天不间断运行，摄像头画面清晰、存储节点运行可靠。要求能够对接现有的总控管理平台，实现分时段自动管理，新存储节点纳入存储池统一调配使用。IP广播系统，主要用于日常教学管理播放音乐铃声、广播通知公告，在考试组织过程中播放考场须知、考试流程等信息，并在大学英语四六级听力考试中作放音使用。NTP时钟系统为教学空间使用提供高精度时间同步与显示，为所有活动提供可靠的时间基线服务。网络电子班牌，作为教室门口的“数字化窗口”，实现了教学信息的实时、动态、精准发布。课程信息、课表编排、借用安排等信息实时更新显示，学校或学院的重要通知、新闻、紧急公告可以准确触达。</w:t>
      </w:r>
    </w:p>
    <w:p w14:paraId="41BB9202">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上述各保障系统协同配合，为课程教学和运行管理提供了更高的信息化、智能化应用支撑。由于各系统均需接入教学网络，需要合理规划、统筹安排网络资源，网络交换机需要均衡配置，避免各业务之前的网络占用竞争导致业务波动甚至中断。同时，由于广播和班牌均配套信息管理、发布系统，信息安全管理、控制可靠性是日常业务运行的底线要求。</w:t>
      </w:r>
    </w:p>
    <w:p w14:paraId="753CF3A9">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沉浸式影音教室、全景声阅片室、绿幕虚拟拍摄室为专业的智能教学空间。需要影像、声音等多系统协同运作以达到需要的教学使用效果，除日常课程教学外，将面向全校师生提供预约使用，教室使用时间长、设备负荷大，对系统稳定性设计、构建将提出较高的要求。</w:t>
      </w:r>
    </w:p>
    <w:p w14:paraId="0B3C59E3">
      <w:pPr>
        <w:pStyle w:val="5"/>
        <w:autoSpaceDE/>
        <w:autoSpaceDN/>
        <w:spacing w:after="0" w:line="360" w:lineRule="auto"/>
        <w:ind w:left="0" w:leftChars="0"/>
        <w:jc w:val="both"/>
        <w:rPr>
          <w:rFonts w:hint="eastAsia" w:ascii="宋体" w:hAnsi="宋体" w:eastAsia="宋体" w:cs="宋体"/>
          <w:color w:val="auto"/>
          <w:sz w:val="21"/>
          <w:szCs w:val="21"/>
          <w:lang w:eastAsia="zh-CN"/>
        </w:rPr>
      </w:pPr>
    </w:p>
    <w:p w14:paraId="6E578AE2">
      <w:pPr>
        <w:pStyle w:val="10"/>
        <w:autoSpaceDE/>
        <w:autoSpaceDN/>
        <w:spacing w:line="360" w:lineRule="auto"/>
        <w:rPr>
          <w:rFonts w:hint="eastAsia" w:ascii="宋体" w:hAnsi="宋体" w:eastAsia="宋体" w:cs="宋体"/>
          <w:color w:val="auto"/>
          <w:sz w:val="21"/>
          <w:szCs w:val="21"/>
          <w:lang w:eastAsia="zh-CN"/>
        </w:rPr>
      </w:pPr>
      <w:bookmarkStart w:id="2" w:name="_Toc4134"/>
      <w:r>
        <w:rPr>
          <w:rFonts w:hint="eastAsia" w:ascii="宋体" w:hAnsi="宋体" w:eastAsia="宋体" w:cs="宋体"/>
          <w:color w:val="auto"/>
          <w:sz w:val="21"/>
          <w:szCs w:val="21"/>
          <w:lang w:val="en-US" w:eastAsia="zh-CN"/>
        </w:rPr>
        <w:t>三</w:t>
      </w:r>
      <w:r>
        <w:rPr>
          <w:rFonts w:hint="eastAsia" w:ascii="宋体" w:hAnsi="宋体" w:eastAsia="宋体" w:cs="宋体"/>
          <w:color w:val="auto"/>
          <w:sz w:val="21"/>
          <w:szCs w:val="21"/>
          <w:lang w:eastAsia="zh-CN"/>
        </w:rPr>
        <w:t>、采购清单</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1108"/>
        <w:gridCol w:w="5898"/>
        <w:gridCol w:w="1329"/>
        <w:gridCol w:w="1317"/>
      </w:tblGrid>
      <w:tr w14:paraId="7D98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shd w:val="clear" w:color="auto" w:fill="D4F4F1" w:themeFill="accent5" w:themeFillTint="32"/>
            <w:vAlign w:val="center"/>
          </w:tcPr>
          <w:p w14:paraId="52EBAB47">
            <w:pPr>
              <w:spacing w:line="360" w:lineRule="auto"/>
              <w:jc w:val="center"/>
              <w:textAlignment w:val="center"/>
              <w:rPr>
                <w:rFonts w:hint="eastAsia" w:ascii="宋体" w:hAnsi="宋体" w:eastAsia="宋体" w:cs="宋体"/>
                <w:b/>
                <w:bCs/>
                <w:color w:val="auto"/>
                <w:sz w:val="21"/>
                <w:szCs w:val="21"/>
                <w:lang w:eastAsia="zh-CN" w:bidi="ar"/>
              </w:rPr>
            </w:pPr>
            <w:r>
              <w:rPr>
                <w:rFonts w:hint="eastAsia" w:ascii="宋体" w:hAnsi="宋体" w:eastAsia="宋体" w:cs="宋体"/>
                <w:b/>
                <w:bCs/>
                <w:color w:val="auto"/>
                <w:sz w:val="21"/>
                <w:szCs w:val="21"/>
                <w:lang w:eastAsia="zh-CN" w:bidi="ar"/>
              </w:rPr>
              <w:t>序号</w:t>
            </w:r>
          </w:p>
        </w:tc>
        <w:tc>
          <w:tcPr>
            <w:tcW w:w="3054" w:type="pct"/>
            <w:shd w:val="clear" w:color="auto" w:fill="D4F4F1" w:themeFill="accent5" w:themeFillTint="32"/>
            <w:vAlign w:val="center"/>
          </w:tcPr>
          <w:p w14:paraId="47B681E9">
            <w:pPr>
              <w:spacing w:line="360" w:lineRule="auto"/>
              <w:jc w:val="center"/>
              <w:textAlignment w:val="center"/>
              <w:rPr>
                <w:rFonts w:hint="eastAsia" w:ascii="宋体" w:hAnsi="宋体" w:eastAsia="宋体" w:cs="宋体"/>
                <w:b/>
                <w:bCs/>
                <w:color w:val="auto"/>
                <w:sz w:val="21"/>
                <w:szCs w:val="21"/>
                <w:lang w:bidi="ar"/>
              </w:rPr>
            </w:pPr>
            <w:r>
              <w:rPr>
                <w:rFonts w:hint="eastAsia" w:ascii="宋体" w:hAnsi="宋体" w:eastAsia="宋体" w:cs="宋体"/>
                <w:b/>
                <w:bCs/>
                <w:color w:val="auto"/>
                <w:sz w:val="21"/>
                <w:szCs w:val="21"/>
                <w:lang w:bidi="ar"/>
              </w:rPr>
              <w:t>采购标的</w:t>
            </w:r>
          </w:p>
        </w:tc>
        <w:tc>
          <w:tcPr>
            <w:tcW w:w="688" w:type="pct"/>
            <w:shd w:val="clear" w:color="auto" w:fill="D4F4F1" w:themeFill="accent5" w:themeFillTint="32"/>
            <w:vAlign w:val="center"/>
          </w:tcPr>
          <w:p w14:paraId="38264A15">
            <w:pPr>
              <w:spacing w:line="360" w:lineRule="auto"/>
              <w:jc w:val="center"/>
              <w:textAlignment w:val="center"/>
              <w:rPr>
                <w:rFonts w:hint="eastAsia" w:ascii="宋体" w:hAnsi="宋体" w:eastAsia="宋体" w:cs="宋体"/>
                <w:b/>
                <w:bCs/>
                <w:color w:val="auto"/>
                <w:sz w:val="21"/>
                <w:szCs w:val="21"/>
                <w:lang w:bidi="ar"/>
              </w:rPr>
            </w:pPr>
            <w:r>
              <w:rPr>
                <w:rFonts w:hint="eastAsia" w:ascii="宋体" w:hAnsi="宋体" w:eastAsia="宋体" w:cs="宋体"/>
                <w:b/>
                <w:bCs/>
                <w:color w:val="auto"/>
                <w:sz w:val="21"/>
                <w:szCs w:val="21"/>
                <w:lang w:bidi="ar"/>
              </w:rPr>
              <w:t>数量</w:t>
            </w:r>
          </w:p>
        </w:tc>
        <w:tc>
          <w:tcPr>
            <w:tcW w:w="682" w:type="pct"/>
            <w:shd w:val="clear" w:color="auto" w:fill="D4F4F1" w:themeFill="accent5" w:themeFillTint="32"/>
            <w:vAlign w:val="center"/>
          </w:tcPr>
          <w:p w14:paraId="65EF976A">
            <w:pPr>
              <w:spacing w:line="360" w:lineRule="auto"/>
              <w:jc w:val="center"/>
              <w:textAlignment w:val="center"/>
              <w:rPr>
                <w:rFonts w:hint="eastAsia" w:ascii="宋体" w:hAnsi="宋体" w:eastAsia="宋体" w:cs="宋体"/>
                <w:b/>
                <w:bCs/>
                <w:color w:val="auto"/>
                <w:sz w:val="21"/>
                <w:szCs w:val="21"/>
                <w:lang w:eastAsia="zh-CN" w:bidi="ar"/>
              </w:rPr>
            </w:pPr>
            <w:r>
              <w:rPr>
                <w:rFonts w:hint="eastAsia" w:ascii="宋体" w:hAnsi="宋体" w:eastAsia="宋体" w:cs="宋体"/>
                <w:b/>
                <w:bCs/>
                <w:color w:val="auto"/>
                <w:sz w:val="21"/>
                <w:szCs w:val="21"/>
                <w:lang w:bidi="ar"/>
              </w:rPr>
              <w:t>单位</w:t>
            </w:r>
          </w:p>
        </w:tc>
      </w:tr>
      <w:tr w14:paraId="704F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0BD9B4A9">
            <w:pPr>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w:t>
            </w:r>
          </w:p>
        </w:tc>
        <w:tc>
          <w:tcPr>
            <w:tcW w:w="3054" w:type="pct"/>
            <w:vAlign w:val="center"/>
          </w:tcPr>
          <w:p w14:paraId="3CCE8224">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网络电子班牌</w:t>
            </w:r>
          </w:p>
        </w:tc>
        <w:tc>
          <w:tcPr>
            <w:tcW w:w="688" w:type="pct"/>
            <w:vAlign w:val="center"/>
          </w:tcPr>
          <w:p w14:paraId="1899E456">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90</w:t>
            </w:r>
          </w:p>
        </w:tc>
        <w:tc>
          <w:tcPr>
            <w:tcW w:w="682" w:type="pct"/>
            <w:vAlign w:val="center"/>
          </w:tcPr>
          <w:p w14:paraId="7EBBB5ED">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个</w:t>
            </w:r>
          </w:p>
        </w:tc>
      </w:tr>
      <w:tr w14:paraId="12D0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621F3CDE">
            <w:pPr>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2</w:t>
            </w:r>
          </w:p>
        </w:tc>
        <w:tc>
          <w:tcPr>
            <w:tcW w:w="3054" w:type="pct"/>
            <w:vAlign w:val="center"/>
          </w:tcPr>
          <w:p w14:paraId="6F8F14A7">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网络交换机</w:t>
            </w:r>
          </w:p>
        </w:tc>
        <w:tc>
          <w:tcPr>
            <w:tcW w:w="688" w:type="pct"/>
            <w:vAlign w:val="center"/>
          </w:tcPr>
          <w:p w14:paraId="1F8003CE">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16</w:t>
            </w:r>
          </w:p>
        </w:tc>
        <w:tc>
          <w:tcPr>
            <w:tcW w:w="682" w:type="pct"/>
            <w:vAlign w:val="center"/>
          </w:tcPr>
          <w:p w14:paraId="748C0109">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台</w:t>
            </w:r>
          </w:p>
        </w:tc>
      </w:tr>
      <w:tr w14:paraId="173D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11A155CE">
            <w:pPr>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3</w:t>
            </w:r>
          </w:p>
        </w:tc>
        <w:tc>
          <w:tcPr>
            <w:tcW w:w="3054" w:type="pct"/>
            <w:vAlign w:val="center"/>
          </w:tcPr>
          <w:p w14:paraId="70580C50">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IP音箱</w:t>
            </w:r>
          </w:p>
        </w:tc>
        <w:tc>
          <w:tcPr>
            <w:tcW w:w="688" w:type="pct"/>
            <w:vAlign w:val="center"/>
          </w:tcPr>
          <w:p w14:paraId="6D7BB12A">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90</w:t>
            </w:r>
          </w:p>
        </w:tc>
        <w:tc>
          <w:tcPr>
            <w:tcW w:w="682" w:type="pct"/>
            <w:vAlign w:val="center"/>
          </w:tcPr>
          <w:p w14:paraId="72C11044">
            <w:pPr>
              <w:widowControl/>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个</w:t>
            </w:r>
          </w:p>
        </w:tc>
      </w:tr>
      <w:tr w14:paraId="1747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1A062CF1">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4</w:t>
            </w:r>
          </w:p>
        </w:tc>
        <w:tc>
          <w:tcPr>
            <w:tcW w:w="3054" w:type="pct"/>
            <w:shd w:val="clear" w:color="auto" w:fill="auto"/>
            <w:vAlign w:val="center"/>
          </w:tcPr>
          <w:p w14:paraId="709044D1">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视频巡查摄像头1</w:t>
            </w:r>
          </w:p>
        </w:tc>
        <w:tc>
          <w:tcPr>
            <w:tcW w:w="688" w:type="pct"/>
            <w:shd w:val="clear" w:color="auto" w:fill="auto"/>
            <w:vAlign w:val="center"/>
          </w:tcPr>
          <w:p w14:paraId="46807EA4">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140</w:t>
            </w:r>
          </w:p>
        </w:tc>
        <w:tc>
          <w:tcPr>
            <w:tcW w:w="682" w:type="pct"/>
            <w:shd w:val="clear" w:color="auto" w:fill="auto"/>
            <w:vAlign w:val="center"/>
          </w:tcPr>
          <w:p w14:paraId="34A5409D">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个</w:t>
            </w:r>
          </w:p>
        </w:tc>
      </w:tr>
      <w:tr w14:paraId="2BB8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59DFD10B">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5</w:t>
            </w:r>
          </w:p>
        </w:tc>
        <w:tc>
          <w:tcPr>
            <w:tcW w:w="3054" w:type="pct"/>
            <w:shd w:val="clear" w:color="auto" w:fill="auto"/>
            <w:vAlign w:val="center"/>
          </w:tcPr>
          <w:p w14:paraId="49DDA496">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视频巡查摄像头2</w:t>
            </w:r>
          </w:p>
        </w:tc>
        <w:tc>
          <w:tcPr>
            <w:tcW w:w="688" w:type="pct"/>
            <w:shd w:val="clear" w:color="auto" w:fill="auto"/>
            <w:vAlign w:val="center"/>
          </w:tcPr>
          <w:p w14:paraId="74E6B497">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300</w:t>
            </w:r>
          </w:p>
        </w:tc>
        <w:tc>
          <w:tcPr>
            <w:tcW w:w="682" w:type="pct"/>
            <w:shd w:val="clear" w:color="auto" w:fill="auto"/>
            <w:vAlign w:val="center"/>
          </w:tcPr>
          <w:p w14:paraId="7ED03837">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个</w:t>
            </w:r>
          </w:p>
        </w:tc>
      </w:tr>
      <w:tr w14:paraId="2934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142E926B">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6</w:t>
            </w:r>
          </w:p>
        </w:tc>
        <w:tc>
          <w:tcPr>
            <w:tcW w:w="3054" w:type="pct"/>
            <w:shd w:val="clear" w:color="auto" w:fill="auto"/>
            <w:vAlign w:val="center"/>
          </w:tcPr>
          <w:p w14:paraId="4641BB5F">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监控云存储节点</w:t>
            </w:r>
          </w:p>
        </w:tc>
        <w:tc>
          <w:tcPr>
            <w:tcW w:w="688" w:type="pct"/>
            <w:shd w:val="clear" w:color="auto" w:fill="auto"/>
            <w:vAlign w:val="center"/>
          </w:tcPr>
          <w:p w14:paraId="31A1C7FB">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3</w:t>
            </w:r>
          </w:p>
        </w:tc>
        <w:tc>
          <w:tcPr>
            <w:tcW w:w="682" w:type="pct"/>
            <w:shd w:val="clear" w:color="auto" w:fill="auto"/>
            <w:vAlign w:val="center"/>
          </w:tcPr>
          <w:p w14:paraId="004539D0">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台</w:t>
            </w:r>
          </w:p>
        </w:tc>
      </w:tr>
      <w:tr w14:paraId="5FD8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4338C85C">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7</w:t>
            </w:r>
          </w:p>
        </w:tc>
        <w:tc>
          <w:tcPr>
            <w:tcW w:w="3054" w:type="pct"/>
            <w:shd w:val="clear" w:color="auto" w:fill="auto"/>
            <w:vAlign w:val="center"/>
          </w:tcPr>
          <w:p w14:paraId="11ABC711">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NTP数字网络时钟1</w:t>
            </w:r>
          </w:p>
        </w:tc>
        <w:tc>
          <w:tcPr>
            <w:tcW w:w="688" w:type="pct"/>
            <w:shd w:val="clear" w:color="auto" w:fill="auto"/>
            <w:vAlign w:val="center"/>
          </w:tcPr>
          <w:p w14:paraId="64596476">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140</w:t>
            </w:r>
          </w:p>
        </w:tc>
        <w:tc>
          <w:tcPr>
            <w:tcW w:w="682" w:type="pct"/>
            <w:shd w:val="clear" w:color="auto" w:fill="auto"/>
            <w:vAlign w:val="center"/>
          </w:tcPr>
          <w:p w14:paraId="0DEFD85E">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个</w:t>
            </w:r>
          </w:p>
        </w:tc>
      </w:tr>
      <w:tr w14:paraId="4E1D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11F76CF1">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8</w:t>
            </w:r>
          </w:p>
        </w:tc>
        <w:tc>
          <w:tcPr>
            <w:tcW w:w="3054" w:type="pct"/>
            <w:shd w:val="clear" w:color="auto" w:fill="auto"/>
            <w:vAlign w:val="center"/>
          </w:tcPr>
          <w:p w14:paraId="24319B37">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NTP数字网络时钟2</w:t>
            </w:r>
          </w:p>
        </w:tc>
        <w:tc>
          <w:tcPr>
            <w:tcW w:w="688" w:type="pct"/>
            <w:shd w:val="clear" w:color="auto" w:fill="auto"/>
            <w:vAlign w:val="center"/>
          </w:tcPr>
          <w:p w14:paraId="6AFA264C">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60</w:t>
            </w:r>
          </w:p>
        </w:tc>
        <w:tc>
          <w:tcPr>
            <w:tcW w:w="682" w:type="pct"/>
            <w:shd w:val="clear" w:color="auto" w:fill="auto"/>
            <w:vAlign w:val="center"/>
          </w:tcPr>
          <w:p w14:paraId="3E4D872D">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个</w:t>
            </w:r>
          </w:p>
        </w:tc>
      </w:tr>
      <w:tr w14:paraId="5210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574" w:type="pct"/>
            <w:vAlign w:val="center"/>
          </w:tcPr>
          <w:p w14:paraId="28436FE5">
            <w:pPr>
              <w:spacing w:line="360" w:lineRule="auto"/>
              <w:jc w:val="center"/>
              <w:textAlignment w:val="center"/>
              <w:rPr>
                <w:rFonts w:hint="eastAsia" w:ascii="宋体" w:hAnsi="宋体" w:eastAsia="宋体" w:cs="宋体"/>
                <w:color w:val="auto"/>
                <w:sz w:val="21"/>
                <w:szCs w:val="21"/>
                <w:lang w:eastAsia="zh-CN" w:bidi="ar"/>
              </w:rPr>
            </w:pPr>
            <w:r>
              <w:rPr>
                <w:rFonts w:hint="eastAsia" w:ascii="宋体" w:hAnsi="宋体" w:eastAsia="宋体" w:cs="宋体"/>
                <w:color w:val="auto"/>
                <w:sz w:val="21"/>
                <w:szCs w:val="21"/>
                <w:lang w:eastAsia="zh-CN" w:bidi="ar"/>
              </w:rPr>
              <w:t>9</w:t>
            </w:r>
          </w:p>
        </w:tc>
        <w:tc>
          <w:tcPr>
            <w:tcW w:w="3054" w:type="pct"/>
            <w:shd w:val="clear" w:color="auto" w:fill="auto"/>
            <w:vAlign w:val="center"/>
          </w:tcPr>
          <w:p w14:paraId="59DB51F8">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所有硬件设备安装、调试（含线材、辅材、配件）；软件系统部署、测试、上线，与其他系统对接，按使用需要进行定制开发；以及保障项目整体交付、维保所需事项。</w:t>
            </w:r>
          </w:p>
        </w:tc>
        <w:tc>
          <w:tcPr>
            <w:tcW w:w="688" w:type="pct"/>
            <w:shd w:val="clear" w:color="auto" w:fill="auto"/>
            <w:vAlign w:val="center"/>
          </w:tcPr>
          <w:p w14:paraId="0BE89A62">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1</w:t>
            </w:r>
          </w:p>
        </w:tc>
        <w:tc>
          <w:tcPr>
            <w:tcW w:w="682" w:type="pct"/>
            <w:shd w:val="clear" w:color="auto" w:fill="auto"/>
            <w:vAlign w:val="center"/>
          </w:tcPr>
          <w:p w14:paraId="6E766CBF">
            <w:pPr>
              <w:widowControl/>
              <w:spacing w:line="360" w:lineRule="auto"/>
              <w:jc w:val="center"/>
              <w:textAlignment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bidi="ar"/>
              </w:rPr>
              <w:t>项</w:t>
            </w:r>
          </w:p>
        </w:tc>
      </w:tr>
    </w:tbl>
    <w:p w14:paraId="68D3492F">
      <w:pPr>
        <w:pStyle w:val="5"/>
        <w:autoSpaceDE/>
        <w:autoSpaceDN/>
        <w:spacing w:after="0" w:line="360" w:lineRule="auto"/>
        <w:ind w:left="0" w:leftChars="0" w:firstLine="422"/>
        <w:jc w:val="both"/>
        <w:rPr>
          <w:rFonts w:hint="eastAsia" w:ascii="宋体" w:hAnsi="宋体" w:eastAsia="宋体" w:cs="宋体"/>
          <w:b/>
          <w:bCs/>
          <w:color w:val="auto"/>
          <w:sz w:val="21"/>
          <w:szCs w:val="21"/>
          <w:lang w:eastAsia="zh-CN"/>
        </w:rPr>
      </w:pPr>
    </w:p>
    <w:p w14:paraId="51058AFC">
      <w:pPr>
        <w:pStyle w:val="10"/>
        <w:autoSpaceDE/>
        <w:autoSpaceDN/>
        <w:spacing w:line="360" w:lineRule="auto"/>
        <w:rPr>
          <w:rFonts w:hint="eastAsia" w:ascii="宋体" w:hAnsi="宋体" w:eastAsia="宋体" w:cs="宋体"/>
          <w:color w:val="auto"/>
          <w:sz w:val="21"/>
          <w:szCs w:val="21"/>
          <w:lang w:eastAsia="zh-CN"/>
        </w:rPr>
      </w:pPr>
      <w:bookmarkStart w:id="3" w:name="_Toc27316"/>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lang w:eastAsia="zh-CN"/>
        </w:rPr>
        <w:t>、演示要求</w:t>
      </w:r>
      <w:bookmarkEnd w:id="3"/>
    </w:p>
    <w:p w14:paraId="5CB1B32C">
      <w:pPr>
        <w:pStyle w:val="5"/>
        <w:numPr>
          <w:ilvl w:val="0"/>
          <w:numId w:val="1"/>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演示时间：总体演示时间不得超过</w:t>
      </w:r>
      <w:r>
        <w:rPr>
          <w:rFonts w:hint="eastAsia" w:ascii="宋体" w:hAnsi="宋体" w:eastAsia="宋体" w:cs="宋体"/>
          <w:color w:val="auto"/>
          <w:sz w:val="21"/>
          <w:szCs w:val="21"/>
          <w:lang w:val="en-US" w:eastAsia="zh-CN"/>
        </w:rPr>
        <w:t>30</w:t>
      </w:r>
      <w:r>
        <w:rPr>
          <w:rFonts w:hint="eastAsia" w:ascii="宋体" w:hAnsi="宋体" w:eastAsia="宋体" w:cs="宋体"/>
          <w:color w:val="auto"/>
          <w:sz w:val="21"/>
          <w:szCs w:val="21"/>
          <w:lang w:eastAsia="zh-CN"/>
        </w:rPr>
        <w:t>分钟；</w:t>
      </w:r>
    </w:p>
    <w:p w14:paraId="28337FB8">
      <w:pPr>
        <w:pStyle w:val="5"/>
        <w:numPr>
          <w:ilvl w:val="0"/>
          <w:numId w:val="1"/>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演示顺序：按投标人在开标时签到的倒序进行；</w:t>
      </w:r>
    </w:p>
    <w:p w14:paraId="7EE9425F">
      <w:pPr>
        <w:pStyle w:val="5"/>
        <w:numPr>
          <w:ilvl w:val="0"/>
          <w:numId w:val="1"/>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演示方式：原型录像演示；</w:t>
      </w:r>
    </w:p>
    <w:bookmarkEnd w:id="1"/>
    <w:p w14:paraId="4A93F7E6">
      <w:pPr>
        <w:pStyle w:val="5"/>
        <w:numPr>
          <w:ilvl w:val="0"/>
          <w:numId w:val="1"/>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递交方式：</w:t>
      </w:r>
      <w:r>
        <w:rPr>
          <w:rFonts w:hint="eastAsia" w:ascii="宋体" w:hAnsi="宋体" w:eastAsia="宋体" w:cs="宋体"/>
          <w:color w:val="auto"/>
          <w:sz w:val="21"/>
          <w:szCs w:val="21"/>
          <w:lang w:eastAsia="zh-CN"/>
        </w:rPr>
        <w:t>参与演示的投标人须将演示内容摄制编辑成MP4格式，存储到U盘当中，于提交投标文件截止时间前，以快递或其他形式密封送达至采购代理机构。递交地址：广东省珠海市香洲区兴华路192号公诚管理咨询有限公司，杨述文收，0756-2666861。</w:t>
      </w:r>
      <w:r>
        <w:rPr>
          <w:rFonts w:hint="eastAsia" w:ascii="宋体" w:hAnsi="宋体" w:eastAsia="宋体" w:cs="宋体"/>
          <w:color w:val="auto"/>
          <w:sz w:val="21"/>
          <w:szCs w:val="21"/>
          <w:lang w:eastAsia="zh-CN"/>
        </w:rPr>
        <w:t>逾期递交至指定地点将不予接收，视为未提供演示视频。</w:t>
      </w:r>
    </w:p>
    <w:p w14:paraId="58FD9C4F">
      <w:pPr>
        <w:pStyle w:val="5"/>
        <w:numPr>
          <w:ilvl w:val="0"/>
          <w:numId w:val="1"/>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演示内容：</w:t>
      </w:r>
    </w:p>
    <w:tbl>
      <w:tblPr>
        <w:tblStyle w:val="7"/>
        <w:tblW w:w="498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086"/>
        <w:gridCol w:w="6973"/>
      </w:tblGrid>
      <w:tr w14:paraId="06301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6812F051">
            <w:pPr>
              <w:adjustRightInd w:val="0"/>
              <w:snapToGrid w:val="0"/>
              <w:spacing w:line="360" w:lineRule="auto"/>
              <w:jc w:val="center"/>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序号</w:t>
            </w:r>
          </w:p>
        </w:tc>
        <w:tc>
          <w:tcPr>
            <w:tcW w:w="1062" w:type="pct"/>
            <w:vAlign w:val="center"/>
          </w:tcPr>
          <w:p w14:paraId="07D4F01B">
            <w:pPr>
              <w:adjustRightInd w:val="0"/>
              <w:snapToGrid w:val="0"/>
              <w:spacing w:line="360" w:lineRule="auto"/>
              <w:jc w:val="center"/>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设备名称</w:t>
            </w:r>
          </w:p>
        </w:tc>
        <w:tc>
          <w:tcPr>
            <w:tcW w:w="3549" w:type="pct"/>
            <w:shd w:val="clear" w:color="auto" w:fill="auto"/>
            <w:vAlign w:val="center"/>
          </w:tcPr>
          <w:p w14:paraId="6CA9C4CE">
            <w:pPr>
              <w:adjustRightInd w:val="0"/>
              <w:snapToGrid w:val="0"/>
              <w:spacing w:line="360" w:lineRule="auto"/>
              <w:jc w:val="center"/>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演示功能点（以“</w:t>
            </w:r>
            <w:r>
              <w:rPr>
                <w:rFonts w:hint="eastAsia" w:ascii="宋体" w:hAnsi="宋体" w:eastAsia="宋体" w:cs="宋体"/>
                <w:color w:val="auto"/>
                <w:sz w:val="21"/>
                <w:szCs w:val="21"/>
                <w:lang w:eastAsia="zh-CN"/>
              </w:rPr>
              <w:t>●</w:t>
            </w:r>
            <w:r>
              <w:rPr>
                <w:rFonts w:hint="eastAsia" w:ascii="宋体" w:hAnsi="宋体" w:eastAsia="宋体" w:cs="宋体"/>
                <w:b/>
                <w:bCs/>
                <w:color w:val="auto"/>
                <w:sz w:val="21"/>
                <w:szCs w:val="21"/>
                <w:lang w:eastAsia="zh-CN"/>
              </w:rPr>
              <w:t>”标注）</w:t>
            </w:r>
          </w:p>
        </w:tc>
      </w:tr>
      <w:tr w14:paraId="2BB52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3035854B">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w:t>
            </w:r>
          </w:p>
        </w:tc>
        <w:tc>
          <w:tcPr>
            <w:tcW w:w="1062" w:type="pct"/>
            <w:vAlign w:val="center"/>
          </w:tcPr>
          <w:p w14:paraId="56F86AEC">
            <w:pPr>
              <w:widowControl/>
              <w:autoSpaceDE/>
              <w:autoSpaceDN/>
              <w:adjustRightInd w:val="0"/>
              <w:snapToGrid w:val="0"/>
              <w:spacing w:line="360" w:lineRule="auto"/>
              <w:jc w:val="center"/>
              <w:outlineLvl w:val="2"/>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视频巡查摄像头1</w:t>
            </w:r>
          </w:p>
        </w:tc>
        <w:tc>
          <w:tcPr>
            <w:tcW w:w="3549" w:type="pct"/>
            <w:shd w:val="clear" w:color="auto" w:fill="auto"/>
            <w:vAlign w:val="center"/>
          </w:tcPr>
          <w:p w14:paraId="7938D77E">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shd w:val="clear" w:color="auto" w:fill="FFFFFF"/>
                <w:lang w:eastAsia="zh-CN"/>
              </w:rPr>
              <w:t>支持通过网页配置越界侦测，区域入侵侦测，进入/离开区域侦测，徘徊侦测，人员聚集侦测，快速运动侦测，物品遗留/拿取侦测，场景变更侦测，虚焦侦测，音频异常侦测。</w:t>
            </w:r>
          </w:p>
        </w:tc>
      </w:tr>
      <w:tr w14:paraId="168A3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6ECA21A1">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w:t>
            </w:r>
          </w:p>
        </w:tc>
        <w:tc>
          <w:tcPr>
            <w:tcW w:w="1062" w:type="pct"/>
            <w:shd w:val="clear" w:color="auto" w:fill="auto"/>
            <w:vAlign w:val="center"/>
          </w:tcPr>
          <w:p w14:paraId="44403AC4">
            <w:pPr>
              <w:widowControl/>
              <w:autoSpaceDE/>
              <w:autoSpaceDN/>
              <w:adjustRightInd w:val="0"/>
              <w:snapToGrid w:val="0"/>
              <w:spacing w:line="360" w:lineRule="auto"/>
              <w:jc w:val="center"/>
              <w:outlineLvl w:val="2"/>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视频巡查摄像头1</w:t>
            </w:r>
          </w:p>
        </w:tc>
        <w:tc>
          <w:tcPr>
            <w:tcW w:w="3549" w:type="pct"/>
            <w:shd w:val="clear" w:color="auto" w:fill="auto"/>
            <w:vAlign w:val="center"/>
          </w:tcPr>
          <w:p w14:paraId="37E32ED8">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shd w:val="clear" w:color="auto" w:fill="FFFFFF"/>
                <w:lang w:eastAsia="zh-CN"/>
              </w:rPr>
              <w:t>支持配置三级用户权限管理，支持授权的用户和密码及IP地址过滤，支持开放型网络视频接口、 GB28181及视图库协议配置。</w:t>
            </w:r>
          </w:p>
        </w:tc>
      </w:tr>
      <w:tr w14:paraId="76AD7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594CEEAC">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w:t>
            </w:r>
          </w:p>
        </w:tc>
        <w:tc>
          <w:tcPr>
            <w:tcW w:w="1062" w:type="pct"/>
            <w:shd w:val="clear" w:color="auto" w:fill="auto"/>
            <w:vAlign w:val="center"/>
          </w:tcPr>
          <w:p w14:paraId="28FDBCA4">
            <w:pPr>
              <w:widowControl/>
              <w:autoSpaceDE/>
              <w:autoSpaceDN/>
              <w:adjustRightInd w:val="0"/>
              <w:snapToGrid w:val="0"/>
              <w:spacing w:line="360" w:lineRule="auto"/>
              <w:jc w:val="center"/>
              <w:outlineLvl w:val="2"/>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视频巡查摄像头1</w:t>
            </w:r>
          </w:p>
        </w:tc>
        <w:tc>
          <w:tcPr>
            <w:tcW w:w="3549" w:type="pct"/>
            <w:shd w:val="clear" w:color="auto" w:fill="auto"/>
            <w:vAlign w:val="center"/>
          </w:tcPr>
          <w:p w14:paraId="2DDE2C0A">
            <w:pPr>
              <w:widowControl/>
              <w:shd w:val="clear" w:color="auto" w:fill="FFFFFF"/>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shd w:val="clear" w:color="auto" w:fill="FFFFFF"/>
                <w:lang w:eastAsia="zh-CN"/>
              </w:rPr>
              <w:t>具有RTSP和WEB认证模式，支持RTSP认证、WEB认证摘要信息加密设置，加密算法可设置为MD5、SHA256及MD5/SHA256。</w:t>
            </w:r>
          </w:p>
        </w:tc>
      </w:tr>
      <w:tr w14:paraId="335C8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23F56619">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w:t>
            </w:r>
          </w:p>
        </w:tc>
        <w:tc>
          <w:tcPr>
            <w:tcW w:w="1062" w:type="pct"/>
            <w:shd w:val="clear" w:color="auto" w:fill="auto"/>
            <w:vAlign w:val="center"/>
          </w:tcPr>
          <w:p w14:paraId="5E294277">
            <w:pPr>
              <w:widowControl/>
              <w:autoSpaceDE/>
              <w:autoSpaceDN/>
              <w:adjustRightInd w:val="0"/>
              <w:snapToGrid w:val="0"/>
              <w:spacing w:line="360" w:lineRule="auto"/>
              <w:jc w:val="center"/>
              <w:outlineLvl w:val="2"/>
              <w:rPr>
                <w:rFonts w:hint="eastAsia" w:ascii="宋体" w:hAnsi="宋体" w:eastAsia="宋体" w:cs="宋体"/>
                <w:color w:val="auto"/>
                <w:sz w:val="21"/>
                <w:szCs w:val="21"/>
                <w:lang w:eastAsia="zh-CN"/>
              </w:rPr>
            </w:pPr>
            <w:r>
              <w:rPr>
                <w:rStyle w:val="9"/>
                <w:rFonts w:hint="eastAsia" w:ascii="宋体" w:hAnsi="宋体" w:eastAsia="宋体" w:cs="宋体"/>
                <w:color w:val="auto"/>
                <w:sz w:val="21"/>
                <w:szCs w:val="21"/>
                <w:shd w:val="clear" w:color="auto" w:fill="FFFFFF"/>
                <w:lang w:eastAsia="zh-CN"/>
              </w:rPr>
              <w:t>视频巡查摄像头2</w:t>
            </w:r>
          </w:p>
        </w:tc>
        <w:tc>
          <w:tcPr>
            <w:tcW w:w="3549" w:type="pct"/>
            <w:shd w:val="clear" w:color="auto" w:fill="auto"/>
            <w:vAlign w:val="center"/>
          </w:tcPr>
          <w:p w14:paraId="2D76DA1A">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bCs/>
                <w:color w:val="auto"/>
                <w:sz w:val="21"/>
                <w:szCs w:val="21"/>
                <w:lang w:eastAsia="zh-CN"/>
              </w:rPr>
              <w:t>支持设备功耗检测，支持设备功耗报表展示，报表类型支持日报表和周报表（默认日报表，单位瓦时（W·h））</w:t>
            </w:r>
          </w:p>
        </w:tc>
      </w:tr>
      <w:tr w14:paraId="1DA9A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297B1AE7">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w:t>
            </w:r>
          </w:p>
        </w:tc>
        <w:tc>
          <w:tcPr>
            <w:tcW w:w="1062" w:type="pct"/>
            <w:vAlign w:val="center"/>
          </w:tcPr>
          <w:p w14:paraId="6CCF8BFF">
            <w:pPr>
              <w:adjustRightInd w:val="0"/>
              <w:snapToGrid w:val="0"/>
              <w:spacing w:line="360" w:lineRule="auto"/>
              <w:jc w:val="center"/>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视频巡查摄像头2</w:t>
            </w:r>
          </w:p>
        </w:tc>
        <w:tc>
          <w:tcPr>
            <w:tcW w:w="3549" w:type="pct"/>
            <w:shd w:val="clear" w:color="auto" w:fill="auto"/>
            <w:vAlign w:val="center"/>
          </w:tcPr>
          <w:p w14:paraId="4AAF03F0">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bCs/>
                <w:color w:val="auto"/>
                <w:sz w:val="21"/>
                <w:szCs w:val="21"/>
                <w:lang w:eastAsia="zh-CN"/>
              </w:rPr>
              <w:t>支持3种智能资源模式切换：人脸抓拍，Smart事件，人数统计。其中人脸抓拍支</w:t>
            </w:r>
            <w:bookmarkStart w:id="10" w:name="_GoBack"/>
            <w:bookmarkEnd w:id="10"/>
            <w:r>
              <w:rPr>
                <w:rFonts w:hint="eastAsia" w:ascii="宋体" w:hAnsi="宋体" w:eastAsia="宋体" w:cs="宋体"/>
                <w:bCs/>
                <w:color w:val="auto"/>
                <w:sz w:val="21"/>
                <w:szCs w:val="21"/>
                <w:lang w:eastAsia="zh-CN"/>
              </w:rPr>
              <w:t>持快速抓拍和优选抓拍两种模式。</w:t>
            </w:r>
            <w:r>
              <w:rPr>
                <w:rFonts w:hint="eastAsia" w:ascii="宋体" w:hAnsi="宋体" w:eastAsia="宋体" w:cs="宋体"/>
                <w:color w:val="auto"/>
                <w:sz w:val="21"/>
                <w:szCs w:val="21"/>
                <w:shd w:val="clear" w:color="auto" w:fill="FFFFFF"/>
                <w:lang w:eastAsia="zh-CN"/>
              </w:rPr>
              <w:t>支持</w:t>
            </w:r>
            <w:r>
              <w:rPr>
                <w:rStyle w:val="9"/>
                <w:rFonts w:hint="eastAsia" w:ascii="宋体" w:hAnsi="宋体" w:eastAsia="宋体" w:cs="宋体"/>
                <w:b w:val="0"/>
                <w:bCs w:val="0"/>
                <w:color w:val="auto"/>
                <w:sz w:val="21"/>
                <w:szCs w:val="21"/>
                <w:shd w:val="clear" w:color="auto" w:fill="FFFFFF"/>
                <w:lang w:eastAsia="zh-CN"/>
              </w:rPr>
              <w:t>智能双码流录制策略</w:t>
            </w:r>
            <w:r>
              <w:rPr>
                <w:rFonts w:hint="eastAsia" w:ascii="宋体" w:hAnsi="宋体" w:eastAsia="宋体" w:cs="宋体"/>
                <w:color w:val="auto"/>
                <w:sz w:val="21"/>
                <w:szCs w:val="21"/>
                <w:shd w:val="clear" w:color="auto" w:fill="FFFFFF"/>
                <w:lang w:eastAsia="zh-CN"/>
              </w:rPr>
              <w:t>，白天取前端主码流（4K）录制，晚上取第三码流（720P）录制。结合“日夜转换”模式，搭配</w:t>
            </w:r>
            <w:r>
              <w:rPr>
                <w:rStyle w:val="9"/>
                <w:rFonts w:hint="eastAsia" w:ascii="宋体" w:hAnsi="宋体" w:eastAsia="宋体" w:cs="宋体"/>
                <w:b w:val="0"/>
                <w:color w:val="auto"/>
                <w:sz w:val="21"/>
                <w:szCs w:val="21"/>
                <w:shd w:val="clear" w:color="auto" w:fill="FFFFFF"/>
                <w:lang w:eastAsia="zh-CN"/>
              </w:rPr>
              <w:t>视频巡查管理系统</w:t>
            </w:r>
            <w:r>
              <w:rPr>
                <w:rFonts w:hint="eastAsia" w:ascii="宋体" w:hAnsi="宋体" w:eastAsia="宋体" w:cs="宋体"/>
                <w:color w:val="auto"/>
                <w:sz w:val="21"/>
                <w:szCs w:val="21"/>
                <w:shd w:val="clear" w:color="auto" w:fill="FFFFFF"/>
                <w:lang w:eastAsia="zh-CN"/>
              </w:rPr>
              <w:t>实现码流策略的自动化执行。</w:t>
            </w:r>
          </w:p>
        </w:tc>
      </w:tr>
      <w:tr w14:paraId="30F70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vAlign w:val="center"/>
          </w:tcPr>
          <w:p w14:paraId="3EC1FD29">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6</w:t>
            </w:r>
          </w:p>
        </w:tc>
        <w:tc>
          <w:tcPr>
            <w:tcW w:w="1062" w:type="pct"/>
            <w:vAlign w:val="center"/>
          </w:tcPr>
          <w:p w14:paraId="042362A3">
            <w:pPr>
              <w:adjustRightInd w:val="0"/>
              <w:snapToGrid w:val="0"/>
              <w:spacing w:line="360" w:lineRule="auto"/>
              <w:jc w:val="center"/>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视频巡查摄像头2</w:t>
            </w:r>
          </w:p>
        </w:tc>
        <w:tc>
          <w:tcPr>
            <w:tcW w:w="3549" w:type="pct"/>
            <w:shd w:val="clear" w:color="auto" w:fill="auto"/>
            <w:vAlign w:val="center"/>
          </w:tcPr>
          <w:p w14:paraId="61A2323E">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bCs/>
                <w:color w:val="auto"/>
                <w:sz w:val="21"/>
                <w:szCs w:val="21"/>
                <w:lang w:eastAsia="zh-CN"/>
              </w:rPr>
              <w:t>smart事件模式下，应支持配置越界侦测，区域入侵侦测，进入/离开区域侦测，徘徊侦测，人员聚集侦测，快速运动侦测，物品遗留/拿取侦测，场景变更侦测，音频陡升/陡降侦测。</w:t>
            </w:r>
          </w:p>
        </w:tc>
      </w:tr>
      <w:tr w14:paraId="51E6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19174D1A">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7</w:t>
            </w:r>
          </w:p>
        </w:tc>
        <w:tc>
          <w:tcPr>
            <w:tcW w:w="1062" w:type="pct"/>
            <w:vAlign w:val="center"/>
          </w:tcPr>
          <w:p w14:paraId="1DF9BF76">
            <w:pPr>
              <w:adjustRightInd w:val="0"/>
              <w:snapToGrid w:val="0"/>
              <w:spacing w:line="360" w:lineRule="auto"/>
              <w:jc w:val="center"/>
              <w:rPr>
                <w:rFonts w:hint="eastAsia" w:ascii="宋体" w:hAnsi="宋体" w:eastAsia="宋体" w:cs="宋体"/>
                <w:color w:val="auto"/>
                <w:sz w:val="21"/>
                <w:szCs w:val="21"/>
              </w:rPr>
            </w:pPr>
            <w:r>
              <w:rPr>
                <w:rStyle w:val="9"/>
                <w:rFonts w:hint="eastAsia" w:ascii="宋体" w:hAnsi="宋体" w:eastAsia="宋体" w:cs="宋体"/>
                <w:color w:val="auto"/>
                <w:sz w:val="21"/>
                <w:szCs w:val="21"/>
                <w:shd w:val="clear" w:color="auto" w:fill="FFFFFF"/>
                <w:lang w:eastAsia="zh-CN"/>
              </w:rPr>
              <w:t>视频巡查摄像头2</w:t>
            </w:r>
          </w:p>
        </w:tc>
        <w:tc>
          <w:tcPr>
            <w:tcW w:w="3549" w:type="pct"/>
            <w:shd w:val="clear" w:color="auto" w:fill="auto"/>
            <w:vAlign w:val="center"/>
          </w:tcPr>
          <w:p w14:paraId="7E00D2A8">
            <w:pPr>
              <w:adjustRightInd w:val="0"/>
              <w:snapToGrid w:val="0"/>
              <w:spacing w:line="360" w:lineRule="auto"/>
              <w:jc w:val="both"/>
              <w:rPr>
                <w:rFonts w:hint="eastAsia" w:ascii="宋体" w:hAnsi="宋体" w:eastAsia="宋体" w:cs="宋体"/>
                <w:color w:val="auto"/>
                <w:sz w:val="21"/>
                <w:szCs w:val="21"/>
                <w:lang w:eastAsia="zh-CN"/>
              </w:rPr>
            </w:pPr>
            <w:r>
              <w:rPr>
                <w:rFonts w:hint="eastAsia" w:ascii="宋体" w:hAnsi="宋体" w:eastAsia="宋体" w:cs="宋体"/>
                <w:bCs/>
                <w:color w:val="auto"/>
                <w:sz w:val="21"/>
                <w:szCs w:val="21"/>
                <w:lang w:eastAsia="zh-CN"/>
              </w:rPr>
              <w:t>人数统计模式下，应支持配置人数异常、在离岗检测、区域人数检测、停留时长检测。</w:t>
            </w:r>
          </w:p>
        </w:tc>
      </w:tr>
      <w:tr w14:paraId="32D2F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0CCED5E3">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8</w:t>
            </w:r>
          </w:p>
        </w:tc>
        <w:tc>
          <w:tcPr>
            <w:tcW w:w="1062" w:type="pct"/>
            <w:vAlign w:val="center"/>
          </w:tcPr>
          <w:p w14:paraId="01F3B58F">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24盘位网络存储设备</w:t>
            </w:r>
          </w:p>
        </w:tc>
        <w:tc>
          <w:tcPr>
            <w:tcW w:w="3549" w:type="pct"/>
            <w:shd w:val="clear" w:color="auto" w:fill="auto"/>
            <w:vAlign w:val="center"/>
          </w:tcPr>
          <w:p w14:paraId="1727749E">
            <w:pPr>
              <w:widowControl/>
              <w:shd w:val="clear" w:color="auto" w:fill="FFFFFF"/>
              <w:autoSpaceDE/>
              <w:autoSpaceDN/>
              <w:adjustRightInd w:val="0"/>
              <w:snapToGrid w:val="0"/>
              <w:spacing w:line="360" w:lineRule="auto"/>
              <w:jc w:val="both"/>
              <w:rPr>
                <w:rFonts w:hint="eastAsia" w:ascii="宋体" w:hAnsi="宋体" w:eastAsia="宋体" w:cs="宋体"/>
                <w:color w:val="auto"/>
                <w:sz w:val="21"/>
                <w:szCs w:val="21"/>
                <w:lang w:eastAsia="zh-CN"/>
              </w:rPr>
            </w:pPr>
            <w:r>
              <w:rPr>
                <w:rStyle w:val="9"/>
                <w:rFonts w:hint="eastAsia" w:ascii="宋体" w:hAnsi="宋体" w:eastAsia="宋体" w:cs="宋体"/>
                <w:b w:val="0"/>
                <w:color w:val="auto"/>
                <w:sz w:val="21"/>
                <w:szCs w:val="21"/>
                <w:lang w:eastAsia="zh-CN"/>
              </w:rPr>
              <w:t>支持存储实时视频、视频片段及伴生的智能结构化数据，支持根据结构化数据的类型检索视频，检索条件包括前端点位ID、时间段、视频目标类型。</w:t>
            </w:r>
          </w:p>
        </w:tc>
      </w:tr>
      <w:tr w14:paraId="06B6D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61403AC4">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9</w:t>
            </w:r>
          </w:p>
        </w:tc>
        <w:tc>
          <w:tcPr>
            <w:tcW w:w="1062" w:type="pct"/>
            <w:vAlign w:val="center"/>
          </w:tcPr>
          <w:p w14:paraId="65AB367F">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24盘位网络存储设备</w:t>
            </w:r>
          </w:p>
        </w:tc>
        <w:tc>
          <w:tcPr>
            <w:tcW w:w="3549" w:type="pct"/>
            <w:shd w:val="clear" w:color="auto" w:fill="auto"/>
            <w:vAlign w:val="center"/>
          </w:tcPr>
          <w:p w14:paraId="7B3A2E1D">
            <w:pPr>
              <w:autoSpaceDE/>
              <w:autoSpaceDN/>
              <w:adjustRightInd w:val="0"/>
              <w:snapToGrid w:val="0"/>
              <w:spacing w:line="360" w:lineRule="auto"/>
              <w:jc w:val="both"/>
              <w:rPr>
                <w:rFonts w:hint="eastAsia" w:ascii="宋体" w:hAnsi="宋体" w:eastAsia="宋体" w:cs="宋体"/>
                <w:color w:val="auto"/>
                <w:sz w:val="21"/>
                <w:szCs w:val="21"/>
                <w:lang w:eastAsia="zh-CN"/>
              </w:rPr>
            </w:pPr>
            <w:r>
              <w:rPr>
                <w:rStyle w:val="9"/>
                <w:rFonts w:hint="eastAsia" w:ascii="宋体" w:hAnsi="宋体" w:eastAsia="宋体" w:cs="宋体"/>
                <w:b w:val="0"/>
                <w:color w:val="auto"/>
                <w:sz w:val="21"/>
                <w:szCs w:val="21"/>
                <w:lang w:eastAsia="zh-CN"/>
              </w:rPr>
              <w:t>支持手动、自动对智能事件关联的多个录像片段设置录像标签。支持标签与其关联的录像片段同生命周期管理；支持通过按标签内容查询、回放、下载录像片段数据；支持对标签关联的录像片段进行锁定、备份。</w:t>
            </w:r>
          </w:p>
        </w:tc>
      </w:tr>
      <w:tr w14:paraId="74D19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64EBD12B">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10</w:t>
            </w:r>
          </w:p>
        </w:tc>
        <w:tc>
          <w:tcPr>
            <w:tcW w:w="1062" w:type="pct"/>
            <w:vAlign w:val="center"/>
          </w:tcPr>
          <w:p w14:paraId="66DD276F">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24盘位网络存储设备</w:t>
            </w:r>
          </w:p>
        </w:tc>
        <w:tc>
          <w:tcPr>
            <w:tcW w:w="3549" w:type="pct"/>
            <w:shd w:val="clear" w:color="auto" w:fill="auto"/>
            <w:vAlign w:val="center"/>
          </w:tcPr>
          <w:p w14:paraId="20EF893B">
            <w:pPr>
              <w:autoSpaceDE/>
              <w:autoSpaceDN/>
              <w:adjustRightInd w:val="0"/>
              <w:snapToGrid w:val="0"/>
              <w:spacing w:line="360" w:lineRule="auto"/>
              <w:jc w:val="both"/>
              <w:rPr>
                <w:rFonts w:hint="eastAsia" w:ascii="宋体" w:hAnsi="宋体" w:eastAsia="宋体" w:cs="宋体"/>
                <w:color w:val="auto"/>
                <w:sz w:val="21"/>
                <w:szCs w:val="21"/>
                <w:lang w:eastAsia="zh-CN"/>
              </w:rPr>
            </w:pPr>
            <w:r>
              <w:rPr>
                <w:rStyle w:val="9"/>
                <w:rFonts w:hint="eastAsia" w:ascii="宋体" w:hAnsi="宋体" w:eastAsia="宋体" w:cs="宋体"/>
                <w:b w:val="0"/>
                <w:color w:val="auto"/>
                <w:sz w:val="21"/>
                <w:szCs w:val="21"/>
                <w:lang w:eastAsia="zh-CN"/>
              </w:rPr>
              <w:t>支持通过web访问设备管理口及数据口，在登录页面可显示设备型号、版本号及序列号信息，支持通过网页方式对存储设备进行IP地址设置、网口绑定操作，网口绑定支持主备模式、虚拟化、XOR等模式。</w:t>
            </w:r>
          </w:p>
        </w:tc>
      </w:tr>
      <w:tr w14:paraId="3783E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7800D83F">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11</w:t>
            </w:r>
          </w:p>
        </w:tc>
        <w:tc>
          <w:tcPr>
            <w:tcW w:w="1062" w:type="pct"/>
            <w:vAlign w:val="center"/>
          </w:tcPr>
          <w:p w14:paraId="555F41F4">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72FD6F8E">
            <w:pPr>
              <w:widowControl/>
              <w:shd w:val="clear" w:color="auto" w:fill="FFFFFF"/>
              <w:adjustRightInd w:val="0"/>
              <w:snapToGrid w:val="0"/>
              <w:spacing w:line="360" w:lineRule="auto"/>
              <w:jc w:val="both"/>
              <w:rPr>
                <w:rStyle w:val="9"/>
                <w:rFonts w:hint="eastAsia" w:ascii="宋体" w:hAnsi="宋体" w:eastAsia="宋体" w:cs="宋体"/>
                <w:b w:val="0"/>
                <w:color w:val="auto"/>
                <w:sz w:val="21"/>
                <w:szCs w:val="21"/>
                <w:lang w:eastAsia="zh-CN"/>
              </w:rPr>
            </w:pPr>
            <w:r>
              <w:rPr>
                <w:rFonts w:hint="eastAsia" w:ascii="宋体" w:hAnsi="宋体" w:eastAsia="宋体" w:cs="宋体"/>
                <w:bCs/>
                <w:color w:val="auto"/>
                <w:sz w:val="21"/>
                <w:szCs w:val="21"/>
                <w:lang w:eastAsia="zh-CN"/>
              </w:rPr>
              <w:t>支持通过网页进行存储卷格式化和上传补丁包操作，进行视频转码、视频碎片、图片建模、日志压缩等设置项的开启和关闭，支持在页面上配置云存储接入的集群参数</w:t>
            </w:r>
            <w:r>
              <w:rPr>
                <w:rStyle w:val="9"/>
                <w:rFonts w:hint="eastAsia" w:ascii="宋体" w:hAnsi="宋体" w:eastAsia="宋体" w:cs="宋体"/>
                <w:b w:val="0"/>
                <w:color w:val="auto"/>
                <w:sz w:val="21"/>
                <w:szCs w:val="21"/>
                <w:lang w:eastAsia="zh-CN"/>
              </w:rPr>
              <w:t>。</w:t>
            </w:r>
          </w:p>
        </w:tc>
      </w:tr>
      <w:tr w14:paraId="44B82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2391CC2F">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12</w:t>
            </w:r>
          </w:p>
        </w:tc>
        <w:tc>
          <w:tcPr>
            <w:tcW w:w="1062" w:type="pct"/>
            <w:vAlign w:val="center"/>
          </w:tcPr>
          <w:p w14:paraId="1BA1C988">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39ED52E2">
            <w:pPr>
              <w:autoSpaceDE/>
              <w:autoSpaceDN/>
              <w:adjustRightInd w:val="0"/>
              <w:snapToGrid w:val="0"/>
              <w:spacing w:line="360" w:lineRule="auto"/>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bCs w:val="0"/>
                <w:color w:val="auto"/>
                <w:sz w:val="21"/>
                <w:szCs w:val="21"/>
                <w:lang w:eastAsia="zh-CN"/>
              </w:rPr>
              <w:t>支持显示周课表，点击课程，自动弹窗显示：教师姓名、教师头像、课程、名师简介。支持显示上周、下周课表查看。智慧班牌上可以实时显示当前课程、实到上课人数和应到上课人数及自动统计出勤率；支持显示学期课表、考试信息。</w:t>
            </w:r>
          </w:p>
        </w:tc>
      </w:tr>
      <w:tr w14:paraId="6253A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1400F862">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13</w:t>
            </w:r>
          </w:p>
        </w:tc>
        <w:tc>
          <w:tcPr>
            <w:tcW w:w="1062" w:type="pct"/>
            <w:vAlign w:val="center"/>
          </w:tcPr>
          <w:p w14:paraId="12BDC9CA">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70D6263A">
            <w:pPr>
              <w:autoSpaceDE/>
              <w:autoSpaceDN/>
              <w:adjustRightInd w:val="0"/>
              <w:snapToGrid w:val="0"/>
              <w:spacing w:line="360" w:lineRule="auto"/>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bCs w:val="0"/>
                <w:color w:val="auto"/>
                <w:sz w:val="21"/>
                <w:szCs w:val="21"/>
                <w:lang w:eastAsia="zh-CN"/>
              </w:rPr>
              <w:t>可以同步显示教室内原有摄像机的画面，实现本地可视化巡课功能。 显示不同类型课表显示，如有课未上红色框提醒显示，无课使用设备，黄色框显示提醒，正常上课绿色框显示提醒。</w:t>
            </w:r>
          </w:p>
        </w:tc>
      </w:tr>
      <w:tr w14:paraId="03189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2DC9B372">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14</w:t>
            </w:r>
          </w:p>
        </w:tc>
        <w:tc>
          <w:tcPr>
            <w:tcW w:w="1062" w:type="pct"/>
            <w:vAlign w:val="center"/>
          </w:tcPr>
          <w:p w14:paraId="0AC8D523">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3057B48F">
            <w:pPr>
              <w:autoSpaceDE/>
              <w:autoSpaceDN/>
              <w:adjustRightInd w:val="0"/>
              <w:snapToGrid w:val="0"/>
              <w:spacing w:line="360" w:lineRule="auto"/>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班牌支持页面手动调整，无需整个页面重新设计。通过上下箭头调整页面位置。添加页面时自动调整底部栏间距平衡，每个页面可设置密码，输入正确密码打开该页面。</w:t>
            </w:r>
          </w:p>
        </w:tc>
      </w:tr>
      <w:tr w14:paraId="6857F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61A9E4BE">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15</w:t>
            </w:r>
          </w:p>
        </w:tc>
        <w:tc>
          <w:tcPr>
            <w:tcW w:w="1062" w:type="pct"/>
            <w:vAlign w:val="center"/>
          </w:tcPr>
          <w:p w14:paraId="696D2FAA">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3439F5BC">
            <w:pPr>
              <w:autoSpaceDE/>
              <w:autoSpaceDN/>
              <w:adjustRightInd w:val="0"/>
              <w:snapToGrid w:val="0"/>
              <w:spacing w:line="360" w:lineRule="auto"/>
              <w:jc w:val="both"/>
              <w:rPr>
                <w:rStyle w:val="9"/>
                <w:rFonts w:hint="eastAsia" w:ascii="宋体" w:hAnsi="宋体" w:eastAsia="宋体" w:cs="宋体"/>
                <w:b w:val="0"/>
                <w:bCs w:val="0"/>
                <w:color w:val="auto"/>
                <w:sz w:val="21"/>
                <w:szCs w:val="21"/>
              </w:rPr>
            </w:pPr>
            <w:r>
              <w:rPr>
                <w:rStyle w:val="9"/>
                <w:rFonts w:hint="eastAsia" w:ascii="宋体" w:hAnsi="宋体" w:eastAsia="宋体" w:cs="宋体"/>
                <w:b w:val="0"/>
                <w:bCs w:val="0"/>
                <w:color w:val="auto"/>
                <w:sz w:val="21"/>
                <w:szCs w:val="21"/>
                <w:lang w:eastAsia="zh-CN"/>
              </w:rPr>
              <w:t>平台包含班牌列表显示、模板管理、新增模板、下发模板、修改模板和删除模板。页面配置包含页面名称、页面类型（自定义界面、外部链接、人脸识别），页面链接、页面顺序、页面背景、页面密码、导航字体字号、导航图标大小。页面组件、新增组件包含组件名称、组件类型（文本、图片、音频、视频、日期、时间、星期、天气、节日、网页、流媒体、教室二维码、预约二维码、签到二维码、教室名称、课表、考勤统计、考试名单）、组件层级、组件大小、组件位置、字体颜色、字体大小、内容文字。</w:t>
            </w:r>
            <w:r>
              <w:rPr>
                <w:rStyle w:val="9"/>
                <w:rFonts w:hint="eastAsia" w:ascii="宋体" w:hAnsi="宋体" w:eastAsia="宋体" w:cs="宋体"/>
                <w:b w:val="0"/>
                <w:bCs w:val="0"/>
                <w:color w:val="auto"/>
                <w:sz w:val="21"/>
                <w:szCs w:val="21"/>
              </w:rPr>
              <w:t>图片上传，轮播秒数设置。</w:t>
            </w:r>
          </w:p>
        </w:tc>
      </w:tr>
      <w:tr w14:paraId="2F2A3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1A16B55D">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16</w:t>
            </w:r>
          </w:p>
        </w:tc>
        <w:tc>
          <w:tcPr>
            <w:tcW w:w="1062" w:type="pct"/>
            <w:vAlign w:val="center"/>
          </w:tcPr>
          <w:p w14:paraId="1E281FEB">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2F92945C">
            <w:pPr>
              <w:autoSpaceDE/>
              <w:autoSpaceDN/>
              <w:adjustRightInd w:val="0"/>
              <w:snapToGrid w:val="0"/>
              <w:spacing w:line="360" w:lineRule="auto"/>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信息发布：分布信息的新建、编辑、管理、发布、下载管理、删除；具有同时预览全部班牌当前页面功能。具有远程设置终端密码、定时开关机、开门、关门、调节终端音量功能。</w:t>
            </w:r>
          </w:p>
        </w:tc>
      </w:tr>
      <w:tr w14:paraId="2EC2E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87" w:type="pct"/>
            <w:shd w:val="clear" w:color="auto" w:fill="auto"/>
            <w:vAlign w:val="center"/>
          </w:tcPr>
          <w:p w14:paraId="7D38DE5D">
            <w:pPr>
              <w:adjustRightInd w:val="0"/>
              <w:snapToGrid w:val="0"/>
              <w:spacing w:line="36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17</w:t>
            </w:r>
          </w:p>
        </w:tc>
        <w:tc>
          <w:tcPr>
            <w:tcW w:w="1062" w:type="pct"/>
            <w:vAlign w:val="center"/>
          </w:tcPr>
          <w:p w14:paraId="0D67120B">
            <w:pPr>
              <w:adjustRightInd w:val="0"/>
              <w:snapToGrid w:val="0"/>
              <w:spacing w:line="360" w:lineRule="auto"/>
              <w:jc w:val="center"/>
              <w:rPr>
                <w:rFonts w:hint="eastAsia" w:ascii="宋体" w:hAnsi="宋体" w:eastAsia="宋体" w:cs="宋体"/>
                <w:color w:val="auto"/>
                <w:sz w:val="21"/>
                <w:szCs w:val="21"/>
              </w:rPr>
            </w:pPr>
            <w:r>
              <w:rPr>
                <w:rFonts w:hint="eastAsia" w:ascii="宋体" w:hAnsi="宋体" w:eastAsia="宋体" w:cs="宋体"/>
                <w:b/>
                <w:bCs/>
                <w:color w:val="auto"/>
                <w:sz w:val="21"/>
                <w:szCs w:val="21"/>
                <w:lang w:eastAsia="zh-CN"/>
              </w:rPr>
              <w:t>网络电子班牌</w:t>
            </w:r>
          </w:p>
        </w:tc>
        <w:tc>
          <w:tcPr>
            <w:tcW w:w="3549" w:type="pct"/>
            <w:shd w:val="clear" w:color="auto" w:fill="auto"/>
            <w:vAlign w:val="center"/>
          </w:tcPr>
          <w:p w14:paraId="6E17136D">
            <w:pPr>
              <w:autoSpaceDE/>
              <w:autoSpaceDN/>
              <w:adjustRightInd w:val="0"/>
              <w:snapToGrid w:val="0"/>
              <w:spacing w:line="360" w:lineRule="auto"/>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大数据展示，显示班牌终端设备数量、在线设备数量、告警数量、在线率、模板使用分布、设备区域分布，设备使用情况、内存状态显示、设备使用时长等</w:t>
            </w:r>
          </w:p>
        </w:tc>
      </w:tr>
      <w:tr w14:paraId="0C558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0" w:type="pct"/>
            <w:gridSpan w:val="3"/>
            <w:vAlign w:val="center"/>
          </w:tcPr>
          <w:p w14:paraId="6C306B42">
            <w:pPr>
              <w:adjustRightInd w:val="0"/>
              <w:snapToGrid w:val="0"/>
              <w:spacing w:line="360" w:lineRule="auto"/>
              <w:jc w:val="both"/>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注意事项：本项目只接受以录屏或拍摄等方式进行产品操作演示，并制作成可播放的MP4格式；不接受PPT、DEMO视频等演示方式。如果无法播放视为没有提供演示视频，请投标人在封装前多试播几次。</w:t>
            </w:r>
          </w:p>
        </w:tc>
      </w:tr>
    </w:tbl>
    <w:p w14:paraId="2FF177D2">
      <w:pPr>
        <w:pStyle w:val="10"/>
        <w:autoSpaceDE/>
        <w:autoSpaceDN/>
        <w:spacing w:line="360" w:lineRule="auto"/>
        <w:outlineLvl w:val="9"/>
        <w:rPr>
          <w:rFonts w:hint="eastAsia" w:ascii="宋体" w:hAnsi="宋体" w:eastAsia="宋体" w:cs="宋体"/>
          <w:color w:val="auto"/>
          <w:sz w:val="21"/>
          <w:szCs w:val="21"/>
          <w:lang w:eastAsia="zh-CN"/>
        </w:rPr>
      </w:pPr>
    </w:p>
    <w:p w14:paraId="79025EDE">
      <w:pPr>
        <w:pStyle w:val="10"/>
        <w:autoSpaceDE/>
        <w:autoSpaceDN/>
        <w:spacing w:line="360" w:lineRule="auto"/>
        <w:rPr>
          <w:rFonts w:hint="eastAsia" w:ascii="宋体" w:hAnsi="宋体" w:eastAsia="宋体" w:cs="宋体"/>
          <w:color w:val="auto"/>
          <w:sz w:val="21"/>
          <w:szCs w:val="21"/>
          <w:lang w:eastAsia="zh-CN"/>
        </w:rPr>
      </w:pPr>
      <w:bookmarkStart w:id="4" w:name="_Toc10801"/>
      <w:r>
        <w:rPr>
          <w:rFonts w:hint="eastAsia" w:ascii="宋体" w:hAnsi="宋体" w:eastAsia="宋体" w:cs="宋体"/>
          <w:color w:val="auto"/>
          <w:sz w:val="21"/>
          <w:szCs w:val="21"/>
          <w:lang w:val="en-US" w:eastAsia="zh-CN"/>
        </w:rPr>
        <w:t>五</w:t>
      </w:r>
      <w:r>
        <w:rPr>
          <w:rFonts w:hint="eastAsia" w:ascii="宋体" w:hAnsi="宋体" w:eastAsia="宋体" w:cs="宋体"/>
          <w:color w:val="auto"/>
          <w:sz w:val="21"/>
          <w:szCs w:val="21"/>
          <w:lang w:eastAsia="zh-CN"/>
        </w:rPr>
        <w:t>、主要商务要求</w:t>
      </w:r>
      <w:bookmarkEnd w:id="4"/>
    </w:p>
    <w:p w14:paraId="6AFE6827">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标的提供的时间：自合同签订生效之日起30个日历天内完成全部货物的交付</w:t>
      </w:r>
    </w:p>
    <w:p w14:paraId="3CEE8399">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标的提供的地点：北京师范大学珠海校区内。</w:t>
      </w:r>
    </w:p>
    <w:p w14:paraId="36E10A3C">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付款方式：合同签订之日起5个工作日内，采购人收到中标人预付款保证金(合同总金额的35%)后向中标人支付合同总金额的65%；到货设备金额不低于合同总金额的80%，全额退还中标人预付款保证金(无息)；全部设备到货安装完成后，支付合同总金额的15%；项目整体验收合格后采购人支付合同余款。</w:t>
      </w:r>
    </w:p>
    <w:p w14:paraId="123BB17D">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rPr>
        <w:t>验收要求</w:t>
      </w:r>
      <w:r>
        <w:rPr>
          <w:rFonts w:hint="eastAsia" w:ascii="宋体" w:hAnsi="宋体" w:eastAsia="宋体" w:cs="宋体"/>
          <w:color w:val="auto"/>
          <w:sz w:val="21"/>
          <w:szCs w:val="21"/>
          <w:lang w:eastAsia="zh-CN"/>
        </w:rPr>
        <w:t>：</w:t>
      </w:r>
    </w:p>
    <w:p w14:paraId="4CC28EA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（1）验收时间：项目完全履约完毕且经采购人确认后，中标人向采购人提出验收申请，采购人在收到中标人提出的验收申请后7日内组织验收小组进行验收。</w:t>
      </w:r>
    </w:p>
    <w:p w14:paraId="01ADB4C9">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验收方式：由采购人组织的项目验收小组进行验收。按照合同技术标准与要求作为验收标准，对货物进行品牌、外观、数量、性能、功能等检查验收。对验收阶段存在的问题完成整改并试运行合格，对采购人管理人员完成培训并合格，货物的功能、性能等经过测试、试验，符合验收标准。中标人向采购人提供项目的验收资料，包括安装调试报告、产品说明书、操作手册资料以及采购人要求提供的与项目交付使用相关的资料等。项目验收不合格，由中标人返工直至合格，有关返工、再行验收，以及给采购人造成的损失等费用由中标人承担。连续两次项目验收不合格的，采购人有权单方解除合同，由此带来的一切损失由中标人承担。中标人应将关键设备的用户手册、保修手册、有关单证资料及配备件、随机工具等交付给采购人，使用操作及安全须知等重要资料应附有中文说明。货物经过双方检验认可后，签署验收报告。</w:t>
      </w:r>
    </w:p>
    <w:p w14:paraId="10DD8C2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验收标准：供应商提供的货物或服务质量符合国家及行业强制标准，采购文件要求、投标（响应）文件承诺及合同要求。设备表面应无划痕、破损、变形、锈蚀等缺陷，涂层应均匀，无起皮、褪色现象。设备及系统软件的性能参数应达到合同约定及采购需求的要求和标准，各模块之间应能良好衔接，联动控制应准确无误，控制指令应能及时、准确地传达，并得到正确执行。</w:t>
      </w:r>
    </w:p>
    <w:p w14:paraId="64F35BE9">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rPr>
        <w:t>包装及运输</w:t>
      </w:r>
    </w:p>
    <w:p w14:paraId="3A85C1B8">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 xml:space="preserve">（1）成交供应商负责将货物送到现场过程中的全部运输，包括装卸车、货物现场的搬运，费用由成交供应商负责。货物的包装必须与运输方式相适应，包装方式的确定及包装费用均由成交供应商负责；由于不适当的包装而造成货物在运输过程中有任何损坏、丢失由成交供应商负责。 </w:t>
      </w:r>
    </w:p>
    <w:p w14:paraId="365B44A9">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货物为原厂全新产品，具有出厂合格证，序列号、包装箱号与出场批号一致，并可追索查阅。所有附件须齐全，整体无污染，无侵权行为、表面无划损、无任何缺陷隐患，无碰撞，各项技术指标完全符合国家监测标准及产品出厂标准，在中国境内可依常规安全合法使用。</w:t>
      </w:r>
    </w:p>
    <w:p w14:paraId="309738C1">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货物的包装必须是制造商原厂包装，其包装均应有良好的防湿、防锈、防潮、防雨、防腐及防碰撞的措施，应足以承受整个过程中的运输、转运、装卸、储存等，成交供应商充分考虑到运输途中的各种情况（如暴露于恶劣气候等）和珠海地区的气候特点，以及露天存放的需要。凡由于包装不良造成的损失和由此产生的费用均由供应商承担。</w:t>
      </w:r>
    </w:p>
    <w:p w14:paraId="79851511">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 xml:space="preserve">（4）包装箱两个侧面用不褪色的油漆和明显易见的中文字样做出标记。标记内容包括：箱（件）号、装运标志（唛头）、毛重（kg）、尺码（长×宽×高，用mm表示）、净重（kg）、到货地址、收货人名称、货物名称、合同编号以及“勿近潮湿”、“小心轻放”、“此边向上”等。 </w:t>
      </w:r>
    </w:p>
    <w:p w14:paraId="190EB6F4">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（5）包装费、运费、二次搬运已包含在投标总价内，凡由于包装不良造成的损失和由此产生的费用均由成交供应商承担。</w:t>
      </w:r>
    </w:p>
    <w:p w14:paraId="54931418">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 xml:space="preserve">（6）货物到达现场后的保管和保险均由成交供应商负责，成交供应商负责其派出的现场服务人员人身意外保险，直至项目安装、验收完毕交付采购人。 </w:t>
      </w:r>
    </w:p>
    <w:p w14:paraId="2CC0D3BF">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（7）货物的包装必须按《商品包装政府采购需求标准（试行）》、《快递包装政府采购需求标准（试行）》要求执行。</w:t>
      </w:r>
    </w:p>
    <w:p w14:paraId="73EF0685">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rPr>
        <w:t>商品包装环保要求</w:t>
      </w:r>
    </w:p>
    <w:p w14:paraId="012D1EBA">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（1）商品包装层数不得超过3层，空隙率不大于40%；</w:t>
      </w:r>
    </w:p>
    <w:p w14:paraId="2CC395A4">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（2）商品包装尽可能使用单一材质的包装材料，如因功能需求必需使用不同材质，不同材质间应便于分离；</w:t>
      </w:r>
    </w:p>
    <w:p w14:paraId="70222241">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（3）商品包装中铅、汞、镉、六价铬的总含量应不大于100mg/kg；</w:t>
      </w:r>
    </w:p>
    <w:p w14:paraId="728BD86C">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（4）商品包装印刷使用的油墨中挥发性有机化合物(VOCs)含量应不大于5%（以重量计）；</w:t>
      </w:r>
    </w:p>
    <w:p w14:paraId="06D2913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（6）塑料材质商品包装上呈现的印刷颜色不得超过6色；</w:t>
      </w:r>
    </w:p>
    <w:p w14:paraId="0BF9B157">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（7）纸质商品包装应使用 75%以上的可再生纤维原料生产；</w:t>
      </w:r>
    </w:p>
    <w:p w14:paraId="2546AF52">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（8）木质商品包装的原料应来源于可持续性森林。</w:t>
      </w:r>
    </w:p>
    <w:p w14:paraId="35BB6322">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rPr>
        <w:t>商品包装检测方法</w:t>
      </w:r>
    </w:p>
    <w:p w14:paraId="79A6F089">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（1）商品包装中重金属（铅、汞、镉、六价铬）总量的检测按照GB/T 10004-2008《包装用塑料复合膜、袋干法复合、挤出复合》规定的方法进行。</w:t>
      </w:r>
    </w:p>
    <w:p w14:paraId="3F26088F">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（2）商品包装印刷使用的油墨中挥发性有机化合物 (VOCs) 的检测按照GB/T 23986.2-2023 《色漆和清漆 挥发性有机化合物（VOC）和/或半挥发性有机化合物（SVOC）含量的测定 第2部分：气相色谱法》规定的方法进行。</w:t>
      </w:r>
    </w:p>
    <w:p w14:paraId="6D1B5C32">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售后服务</w:t>
      </w:r>
    </w:p>
    <w:p w14:paraId="35E8A4C9">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（1）在售后服务期内，中标人应提供上门服务和远程技术支持服务。中标人须设有固定的专业技术人员支撑本项目售后服务工作，提供24小时售后服务热线。</w:t>
      </w:r>
    </w:p>
    <w:p w14:paraId="3F15DBED">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上门服务包含应急维修服务和定期回访巡检。其中应急维修服务须在2小时内提供远程响应，远程技术支撑无法解决的，则须在24小时内到达现场，以实地解决问题或提供备用产品更换，直至采购人能正常使用。中标人未按上述规定解决故障的，采购人可采取必要的补救措施，但风险和费用全部由中标人承担。</w:t>
      </w:r>
    </w:p>
    <w:p w14:paraId="270E7C92">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（3）中标人应对本项目所有系统和设备提供维保服务，确保各系统模块能够持续稳定运行。</w:t>
      </w:r>
    </w:p>
    <w:p w14:paraId="0417790D">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（4）中标人在提供售后服务过程中造成设备损伤甚至人员伤亡，中标人应承担全部法律责任，并赔偿采购人损失。</w:t>
      </w:r>
    </w:p>
    <w:p w14:paraId="55AD1EC4">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rPr>
        <w:t>质量保证期</w:t>
      </w:r>
    </w:p>
    <w:p w14:paraId="1DF760B2">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（1）所有产品必须提供不少于5年质量保证期，质量保证期自供需双方代表在验收合格单上签字之日起计算。</w:t>
      </w:r>
    </w:p>
    <w:p w14:paraId="477DD7C3">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（2）质量保证期内，一切维修、更换、保养费用均由</w:t>
      </w:r>
      <w:r>
        <w:rPr>
          <w:rFonts w:hint="eastAsia" w:ascii="宋体" w:hAnsi="宋体" w:eastAsia="宋体" w:cs="宋体"/>
          <w:color w:val="auto"/>
          <w:sz w:val="21"/>
          <w:szCs w:val="21"/>
          <w:lang w:val="en-US" w:eastAsia="zh-CN"/>
        </w:rPr>
        <w:t>中标人</w:t>
      </w:r>
      <w:r>
        <w:rPr>
          <w:rFonts w:hint="eastAsia" w:ascii="宋体" w:hAnsi="宋体" w:eastAsia="宋体" w:cs="宋体"/>
          <w:color w:val="auto"/>
          <w:sz w:val="21"/>
          <w:szCs w:val="21"/>
          <w:lang w:eastAsia="zh-CN"/>
        </w:rPr>
        <w:t>提供[不可抗力（如火灾、雷击等）造成的故障除外]；如果货物因质量原因出现破损或故障，成交供应商负责调查原因并修复直至采购人能正常使用；若无法修复，成交供应商负责在1个工作日内换货。</w:t>
      </w:r>
    </w:p>
    <w:p w14:paraId="4EB5E91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在任何时候，成交供应商均不能免除因货物本身的缺陷所应负的责任。如因成交供应商货物质量原因，导致采购人或他人损失，成交供应商应予以赔偿。质量保证期内，如货物因质量原因出现故障而造成短期停用时，则质量保证期相应顺延。如停用时间累计超过60天则质量保证期重新计算。</w:t>
      </w:r>
    </w:p>
    <w:p w14:paraId="0B66EB38">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（4）质量保证期外出现的质量问题，由成交供应商负责解决的，采购人支付相应的费用。</w:t>
      </w:r>
    </w:p>
    <w:p w14:paraId="75A7E3BA">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224A828A">
      <w:pPr>
        <w:pStyle w:val="5"/>
        <w:numPr>
          <w:ilvl w:val="0"/>
          <w:numId w:val="2"/>
        </w:numPr>
        <w:autoSpaceDE/>
        <w:autoSpaceDN/>
        <w:spacing w:after="0" w:line="360" w:lineRule="auto"/>
        <w:ind w:left="0" w:leftChars="0" w:firstLine="420"/>
        <w:jc w:val="both"/>
        <w:rPr>
          <w:rFonts w:hint="eastAsia" w:ascii="宋体" w:hAnsi="宋体" w:eastAsia="宋体" w:cs="宋体"/>
          <w:color w:val="auto"/>
          <w:sz w:val="21"/>
          <w:szCs w:val="21"/>
        </w:rPr>
      </w:pPr>
      <w:r>
        <w:rPr>
          <w:rFonts w:hint="eastAsia" w:ascii="宋体" w:hAnsi="宋体" w:eastAsia="宋体" w:cs="宋体"/>
          <w:color w:val="auto"/>
          <w:sz w:val="21"/>
          <w:szCs w:val="21"/>
        </w:rPr>
        <w:t>违约责任</w:t>
      </w:r>
    </w:p>
    <w:p w14:paraId="10B7CB55">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成交供应商全部或部分逾期完成供货、安装工作的（逾期交货原因包括因成交供应商所交货物的品牌、数量、规格或质量不符合合同及招标文件要求须调换而造成时间延误），每日按逾期交货部分的总额3‰支付违约金，逾期交货超过30日以上，采购人有权解除合同，成交供应商应承担全部违约责任，并赔偿采购人因此所支付的费用和遭受的全部损失。</w:t>
      </w:r>
    </w:p>
    <w:p w14:paraId="649C1730">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成交供应商所交货物质量不符合合同的约定、成交供应商投标文件承诺以及招标文件技术要求的，成交供应商需向采购人支付本合同总价20%的违约金。采购人有权单方面终止合同的执行，有权将全部货物作退货处理，成交供应商在接到采购人发出的退货通知之日起5天内应自行清退，由此造成的全部损失由成交供应商承担。任何时候，成交供应商均不能免除因货物本身的缺陷（包括安装和环保质量）所应负的责任。</w:t>
      </w:r>
    </w:p>
    <w:p w14:paraId="792AB6EB">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（3）成交供应商所交货物的品种、数量、规格不符合合同规定及招标文件要求的，由成交供应商负责调换或退货，并承担调货或退货而支付的实际费用。</w:t>
      </w:r>
    </w:p>
    <w:p w14:paraId="1EC818EE">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（4）质量保证期内，如因产品质量问题造成重大事故，由成交供应商承担全部责任，采购人有权索取赔偿。</w:t>
      </w:r>
    </w:p>
    <w:p w14:paraId="4BFBD7B4">
      <w:pPr>
        <w:pStyle w:val="5"/>
        <w:autoSpaceDE/>
        <w:autoSpaceDN/>
        <w:spacing w:after="0" w:line="360" w:lineRule="auto"/>
        <w:ind w:left="0" w:leftChars="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（5）质量保证期内，成交供应商如未能按照约定提供质保服务的，应按合同总额的1%支付违约金，同时采购人有权对造成的损失进行索赔。</w:t>
      </w:r>
    </w:p>
    <w:p w14:paraId="50104912">
      <w:pPr>
        <w:pStyle w:val="5"/>
        <w:autoSpaceDE/>
        <w:autoSpaceDN/>
        <w:spacing w:after="0" w:line="360" w:lineRule="auto"/>
        <w:ind w:left="0" w:leftChars="0"/>
        <w:rPr>
          <w:rFonts w:hint="eastAsia" w:ascii="宋体" w:hAnsi="宋体" w:eastAsia="宋体" w:cs="宋体"/>
          <w:color w:val="auto"/>
          <w:sz w:val="21"/>
          <w:szCs w:val="21"/>
          <w:lang w:eastAsia="zh-CN"/>
        </w:rPr>
      </w:pPr>
    </w:p>
    <w:p w14:paraId="03B792D8">
      <w:pPr>
        <w:pStyle w:val="10"/>
        <w:autoSpaceDE/>
        <w:autoSpaceDN/>
        <w:spacing w:line="360" w:lineRule="auto"/>
        <w:rPr>
          <w:rFonts w:hint="eastAsia" w:ascii="宋体" w:hAnsi="宋体" w:eastAsia="宋体" w:cs="宋体"/>
          <w:color w:val="auto"/>
          <w:sz w:val="21"/>
          <w:szCs w:val="21"/>
          <w:lang w:eastAsia="zh-CN"/>
        </w:rPr>
      </w:pPr>
      <w:bookmarkStart w:id="5" w:name="_Toc13748"/>
      <w:r>
        <w:rPr>
          <w:rFonts w:hint="eastAsia" w:ascii="宋体" w:hAnsi="宋体" w:eastAsia="宋体" w:cs="宋体"/>
          <w:color w:val="auto"/>
          <w:sz w:val="21"/>
          <w:szCs w:val="21"/>
          <w:lang w:val="en-US" w:eastAsia="zh-CN"/>
        </w:rPr>
        <w:t>六</w:t>
      </w:r>
      <w:r>
        <w:rPr>
          <w:rFonts w:hint="eastAsia" w:ascii="宋体" w:hAnsi="宋体" w:eastAsia="宋体" w:cs="宋体"/>
          <w:color w:val="auto"/>
          <w:sz w:val="21"/>
          <w:szCs w:val="21"/>
          <w:lang w:eastAsia="zh-CN"/>
        </w:rPr>
        <w:t>、技术标准与要求</w:t>
      </w:r>
      <w:bookmarkEnd w:id="5"/>
    </w:p>
    <w:p w14:paraId="71276258">
      <w:pPr>
        <w:autoSpaceDE/>
        <w:autoSpaceDN/>
        <w:spacing w:line="360" w:lineRule="auto"/>
        <w:ind w:firstLine="422" w:firstLineChars="200"/>
        <w:outlineLvl w:val="2"/>
        <w:rPr>
          <w:rFonts w:hint="eastAsia" w:ascii="宋体" w:hAnsi="宋体" w:eastAsia="宋体" w:cs="宋体"/>
          <w:color w:val="auto"/>
          <w:sz w:val="21"/>
          <w:szCs w:val="21"/>
          <w:shd w:val="clear" w:color="auto" w:fill="FFFFFF"/>
          <w:lang w:eastAsia="zh-CN"/>
        </w:rPr>
      </w:pPr>
      <w:bookmarkStart w:id="6" w:name="_Hlk172148140"/>
      <w:r>
        <w:rPr>
          <w:rFonts w:hint="eastAsia" w:ascii="宋体" w:hAnsi="宋体" w:eastAsia="宋体" w:cs="宋体"/>
          <w:b/>
          <w:bCs/>
          <w:color w:val="auto"/>
          <w:sz w:val="21"/>
          <w:szCs w:val="21"/>
          <w:lang w:eastAsia="zh-CN"/>
        </w:rPr>
        <w:t>（一）</w:t>
      </w:r>
      <w:r>
        <w:rPr>
          <w:rStyle w:val="9"/>
          <w:rFonts w:hint="eastAsia" w:ascii="宋体" w:hAnsi="宋体" w:eastAsia="宋体" w:cs="宋体"/>
          <w:color w:val="auto"/>
          <w:sz w:val="21"/>
          <w:szCs w:val="21"/>
          <w:shd w:val="clear" w:color="auto" w:fill="FFFFFF"/>
          <w:lang w:eastAsia="zh-CN"/>
        </w:rPr>
        <w:t>视频巡查摄像头1</w:t>
      </w:r>
    </w:p>
    <w:p w14:paraId="285A0B1D">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▲1、采用1/3"  CMOS，最低照度彩色≤0.005 lx，内置1个麦克风，适用于机具嵌入安装，最高分辨率可达400万像素，并在此分辨率下可输出30 fps（60Hz）实时图像；支持场景模式切换：普通，背光，顺光，低照度，自定义1，自定义2；支持宽动态：120 dB。</w:t>
      </w:r>
    </w:p>
    <w:p w14:paraId="70F5AAC4">
      <w:pPr>
        <w:widowControl/>
        <w:shd w:val="clear" w:color="auto" w:fill="FFFFFF"/>
        <w:spacing w:line="360" w:lineRule="auto"/>
        <w:ind w:firstLine="420" w:firstLineChars="200"/>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shd w:val="clear" w:color="auto" w:fill="FFFFFF"/>
          <w:lang w:eastAsia="zh-CN"/>
        </w:rPr>
        <w:t>2、支持通过网页配置越界侦测，区域入侵侦测，进入/离开区域侦测，徘徊侦测，人员聚集侦测，快速运动侦测，物品遗留/拿取侦测，场景变更侦测，虚焦侦测，音频异常侦测。</w:t>
      </w:r>
    </w:p>
    <w:p w14:paraId="6CF99EF6">
      <w:pPr>
        <w:widowControl/>
        <w:shd w:val="clear" w:color="auto" w:fill="FFFFFF"/>
        <w:spacing w:line="360" w:lineRule="auto"/>
        <w:ind w:firstLine="420" w:firstLineChars="200"/>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bCs/>
          <w:color w:val="auto"/>
          <w:sz w:val="21"/>
          <w:szCs w:val="21"/>
          <w:lang w:eastAsia="zh-CN"/>
        </w:rPr>
        <w:t>3、</w:t>
      </w:r>
      <w:r>
        <w:rPr>
          <w:rFonts w:hint="eastAsia" w:ascii="宋体" w:hAnsi="宋体" w:eastAsia="宋体" w:cs="宋体"/>
          <w:color w:val="auto"/>
          <w:sz w:val="21"/>
          <w:szCs w:val="21"/>
          <w:shd w:val="clear" w:color="auto" w:fill="FFFFFF"/>
          <w:lang w:eastAsia="zh-CN"/>
        </w:rPr>
        <w:t>支持配置三级用户权限管理，支持授权的用户和密码及IP地址过滤，支持开放型网络视频接口、 GB28181及视图库协议配置。</w:t>
      </w:r>
    </w:p>
    <w:p w14:paraId="385977B6">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lang w:eastAsia="zh-CN"/>
        </w:rPr>
        <w:t>●</w:t>
      </w:r>
      <w:r>
        <w:rPr>
          <w:rFonts w:hint="eastAsia" w:ascii="宋体" w:hAnsi="宋体" w:eastAsia="宋体" w:cs="宋体"/>
          <w:bCs/>
          <w:color w:val="auto"/>
          <w:sz w:val="21"/>
          <w:szCs w:val="21"/>
          <w:lang w:eastAsia="zh-CN"/>
        </w:rPr>
        <w:t>4、</w:t>
      </w:r>
      <w:r>
        <w:rPr>
          <w:rFonts w:hint="eastAsia" w:ascii="宋体" w:hAnsi="宋体" w:eastAsia="宋体" w:cs="宋体"/>
          <w:color w:val="auto"/>
          <w:sz w:val="21"/>
          <w:szCs w:val="21"/>
          <w:shd w:val="clear" w:color="auto" w:fill="FFFFFF"/>
          <w:lang w:eastAsia="zh-CN"/>
        </w:rPr>
        <w:t>具有RTSP和WEB认证模式，支持RTSP认证、WEB认证摘要信息加密设置，加密算法可设置为MD5、SHA256及MD5/SHA256。</w:t>
      </w:r>
    </w:p>
    <w:p w14:paraId="5FC2B1F5">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▲5、内置GPU芯片，支持同时对经过设定检测区域内的30个行人进行人脸检测、跟踪、评分和抓拍，人脸抓拍重复率不大于1%。</w:t>
      </w:r>
    </w:p>
    <w:p w14:paraId="1F308386">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▲6、支持三码流技术。具有数字降噪、镜像功能、电子防抖、电子放大、视频水印、可伸缩编码SVC、透雾等功能。</w:t>
      </w:r>
    </w:p>
    <w:p w14:paraId="6F48B2BB">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▲7、支持同时开启20个分辨率为2560x1920、帧率为25fps、码率为4Mbps的视频窗口进行画面预览。</w:t>
      </w:r>
    </w:p>
    <w:p w14:paraId="3FC04824">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▲8、方块形小型化设计，尺寸≤36 × 36 × 21.4 mm，适用于机具嵌入安装。内置3.7 mm小孔镜头，水平视场角：72.5°，垂直视场角：40°，对角视场角：84°。电源供应：DC：12 V ± 20%，启动及工作温湿度：-30 ℃~60 ℃，湿度小于95%（无凝结），支持通过RESET按键，客户端或浏览器进行恢复出厂设置。</w:t>
      </w:r>
    </w:p>
    <w:p w14:paraId="38AA544E">
      <w:pPr>
        <w:widowControl/>
        <w:shd w:val="clear" w:color="auto" w:fill="FFFFFF"/>
        <w:spacing w:line="360" w:lineRule="auto"/>
        <w:ind w:firstLine="420" w:firstLineChars="200"/>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color w:val="auto"/>
          <w:sz w:val="21"/>
          <w:szCs w:val="21"/>
          <w:shd w:val="clear" w:color="auto" w:fill="FFFFFF"/>
          <w:lang w:eastAsia="zh-CN"/>
        </w:rPr>
        <w:t>▲9、支持检出抬头、低头上下不大于30度，左右转动不超过60度的人脸。</w:t>
      </w:r>
    </w:p>
    <w:p w14:paraId="0DD4DCE9">
      <w:pPr>
        <w:widowControl/>
        <w:shd w:val="clear" w:color="auto" w:fill="FFFFFF"/>
        <w:spacing w:line="360" w:lineRule="auto"/>
        <w:ind w:firstLine="420" w:firstLineChars="200"/>
        <w:jc w:val="both"/>
        <w:rPr>
          <w:rFonts w:hint="eastAsia" w:ascii="宋体" w:hAnsi="宋体" w:eastAsia="宋体" w:cs="宋体"/>
          <w:b/>
          <w:bCs/>
          <w:color w:val="auto"/>
          <w:sz w:val="21"/>
          <w:szCs w:val="21"/>
          <w:lang w:eastAsia="zh-CN"/>
        </w:rPr>
      </w:pPr>
      <w:r>
        <w:rPr>
          <w:rFonts w:hint="eastAsia" w:ascii="宋体" w:hAnsi="宋体" w:eastAsia="宋体" w:cs="宋体"/>
          <w:color w:val="auto"/>
          <w:sz w:val="21"/>
          <w:szCs w:val="21"/>
          <w:shd w:val="clear" w:color="auto" w:fill="FFFFFF"/>
          <w:lang w:eastAsia="zh-CN"/>
        </w:rPr>
        <w:t>▲10、承诺</w:t>
      </w:r>
      <w:r>
        <w:rPr>
          <w:rStyle w:val="9"/>
          <w:rFonts w:hint="eastAsia" w:ascii="宋体" w:hAnsi="宋体" w:eastAsia="宋体" w:cs="宋体"/>
          <w:color w:val="auto"/>
          <w:sz w:val="21"/>
          <w:szCs w:val="21"/>
          <w:shd w:val="clear" w:color="auto" w:fill="FFFFFF"/>
          <w:lang w:eastAsia="zh-CN"/>
        </w:rPr>
        <w:t>兼容并无缝接入学校现有的视频巡查管理平台</w:t>
      </w:r>
      <w:r>
        <w:rPr>
          <w:rStyle w:val="9"/>
          <w:rFonts w:hint="eastAsia" w:ascii="宋体" w:hAnsi="宋体" w:eastAsia="宋体" w:cs="宋体"/>
          <w:b w:val="0"/>
          <w:color w:val="auto"/>
          <w:sz w:val="21"/>
          <w:szCs w:val="21"/>
          <w:shd w:val="clear" w:color="auto" w:fill="FFFFFF"/>
          <w:lang w:eastAsia="zh-CN"/>
        </w:rPr>
        <w:t>，实现</w:t>
      </w:r>
      <w:r>
        <w:rPr>
          <w:rFonts w:hint="eastAsia" w:ascii="宋体" w:hAnsi="宋体" w:eastAsia="宋体" w:cs="宋体"/>
          <w:color w:val="auto"/>
          <w:sz w:val="21"/>
          <w:szCs w:val="21"/>
          <w:shd w:val="clear" w:color="auto" w:fill="FFFFFF"/>
          <w:lang w:eastAsia="zh-CN"/>
        </w:rPr>
        <w:t>在同一平台界面内，对新纳管设备进行实时预览、录像回放、报警查看、运维管理等操作</w:t>
      </w:r>
      <w:r>
        <w:rPr>
          <w:rFonts w:hint="eastAsia" w:ascii="宋体" w:hAnsi="宋体" w:eastAsia="宋体" w:cs="宋体"/>
          <w:b/>
          <w:bCs/>
          <w:color w:val="auto"/>
          <w:sz w:val="21"/>
          <w:szCs w:val="21"/>
          <w:shd w:val="clear" w:color="auto" w:fill="FFFFFF"/>
          <w:lang w:eastAsia="zh-CN"/>
        </w:rPr>
        <w:t>（需提供接入承诺函并盖章）</w:t>
      </w:r>
      <w:r>
        <w:rPr>
          <w:rFonts w:hint="eastAsia" w:ascii="宋体" w:hAnsi="宋体" w:eastAsia="宋体" w:cs="宋体"/>
          <w:color w:val="auto"/>
          <w:sz w:val="21"/>
          <w:szCs w:val="21"/>
          <w:shd w:val="clear" w:color="auto" w:fill="FFFFFF"/>
          <w:lang w:eastAsia="zh-CN"/>
        </w:rPr>
        <w:t>。</w:t>
      </w:r>
      <w:r>
        <w:rPr>
          <w:rFonts w:hint="eastAsia" w:ascii="宋体" w:hAnsi="宋体" w:eastAsia="宋体" w:cs="宋体"/>
          <w:color w:val="auto"/>
          <w:sz w:val="21"/>
          <w:szCs w:val="21"/>
          <w:shd w:val="clear" w:color="auto" w:fill="FFFFFF"/>
          <w:lang w:eastAsia="zh-CN"/>
        </w:rPr>
        <w:tab/>
      </w:r>
    </w:p>
    <w:p w14:paraId="064AA98B">
      <w:p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（二）视频巡查摄像头2</w:t>
      </w:r>
    </w:p>
    <w:p w14:paraId="6FA7A819">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bCs/>
          <w:color w:val="auto"/>
          <w:sz w:val="21"/>
          <w:szCs w:val="21"/>
        </w:rPr>
        <w:t>★</w:t>
      </w:r>
      <w:r>
        <w:rPr>
          <w:rFonts w:hint="eastAsia" w:ascii="宋体" w:hAnsi="宋体" w:eastAsia="宋体" w:cs="宋体"/>
          <w:bCs/>
          <w:color w:val="auto"/>
          <w:sz w:val="21"/>
          <w:szCs w:val="21"/>
          <w:lang w:eastAsia="zh-CN"/>
        </w:rPr>
        <w:t>1、</w:t>
      </w:r>
      <w:r>
        <w:rPr>
          <w:rFonts w:hint="eastAsia" w:ascii="宋体" w:hAnsi="宋体" w:eastAsia="宋体" w:cs="宋体"/>
          <w:bCs/>
          <w:color w:val="auto"/>
          <w:sz w:val="21"/>
          <w:szCs w:val="21"/>
        </w:rPr>
        <w:t>支持分辨率不小于3840×2160@25fps，分辨力不小于2000TVL。最低照度彩色≤0.002 lx，黑白≤0.0005 lx。</w:t>
      </w:r>
      <w:r>
        <w:rPr>
          <w:rFonts w:hint="eastAsia" w:ascii="宋体" w:hAnsi="宋体" w:eastAsia="宋体" w:cs="宋体"/>
          <w:bCs/>
          <w:color w:val="auto"/>
          <w:sz w:val="21"/>
          <w:szCs w:val="21"/>
          <w:lang w:eastAsia="zh-CN"/>
        </w:rPr>
        <w:t>支持H.264、H.265、MJPEG视频编码格式。内置2个麦克风、1个扬声器。支持12V供电和POE供电。</w:t>
      </w:r>
    </w:p>
    <w:p w14:paraId="7AA826D1">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shd w:val="clear" w:color="auto" w:fill="FFFFFF"/>
          <w:lang w:eastAsia="zh-CN"/>
        </w:rPr>
        <w:t>▲</w:t>
      </w:r>
      <w:r>
        <w:rPr>
          <w:rFonts w:hint="eastAsia" w:ascii="宋体" w:hAnsi="宋体" w:eastAsia="宋体" w:cs="宋体"/>
          <w:bCs/>
          <w:color w:val="auto"/>
          <w:sz w:val="21"/>
          <w:szCs w:val="21"/>
          <w:lang w:eastAsia="zh-CN"/>
        </w:rPr>
        <w:t>2、支持断网续传功能保证录像不丢失，配合Smart NVR/SD卡实现事件录像的智能后检索、分析和浓缩播放，支持低码率、低延时、ROI感兴趣区域增强编码、SVC自适应编码技术，支持Smart265编码。</w:t>
      </w:r>
    </w:p>
    <w:p w14:paraId="5F47470B">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shd w:val="clear" w:color="auto" w:fill="FFFFFF"/>
          <w:lang w:eastAsia="zh-CN"/>
        </w:rPr>
        <w:t>▲</w:t>
      </w:r>
      <w:r>
        <w:rPr>
          <w:rFonts w:hint="eastAsia" w:ascii="宋体" w:hAnsi="宋体" w:eastAsia="宋体" w:cs="宋体"/>
          <w:bCs/>
          <w:color w:val="auto"/>
          <w:sz w:val="21"/>
          <w:szCs w:val="21"/>
          <w:lang w:eastAsia="zh-CN"/>
        </w:rPr>
        <w:t>3、采用隐藏式灯珠设计，通过鳞甲密布排列形成的镜面反射出光，支持宽动态范围达120 dB，支持透雾，大于等于3种白平衡模式。</w:t>
      </w:r>
    </w:p>
    <w:p w14:paraId="0738D372">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shd w:val="clear" w:color="auto" w:fill="FFFFFF"/>
          <w:lang w:eastAsia="zh-CN"/>
        </w:rPr>
        <w:t>▲</w:t>
      </w:r>
      <w:r>
        <w:rPr>
          <w:rFonts w:hint="eastAsia" w:ascii="宋体" w:hAnsi="宋体" w:eastAsia="宋体" w:cs="宋体"/>
          <w:bCs/>
          <w:color w:val="auto"/>
          <w:sz w:val="21"/>
          <w:szCs w:val="21"/>
          <w:lang w:eastAsia="zh-CN"/>
        </w:rPr>
        <w:t>4、内置MicroSD/MicroSDHC/MicroSDXC插槽，最大支持 512 GB，支持一对报警输入输出。</w:t>
      </w:r>
    </w:p>
    <w:p w14:paraId="6A35B1F1">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shd w:val="clear" w:color="auto" w:fill="FFFFFF"/>
          <w:lang w:eastAsia="zh-CN"/>
        </w:rPr>
        <w:t>5、</w:t>
      </w:r>
      <w:r>
        <w:rPr>
          <w:rFonts w:hint="eastAsia" w:ascii="宋体" w:hAnsi="宋体" w:eastAsia="宋体" w:cs="宋体"/>
          <w:bCs/>
          <w:color w:val="auto"/>
          <w:sz w:val="21"/>
          <w:szCs w:val="21"/>
          <w:lang w:eastAsia="zh-CN"/>
        </w:rPr>
        <w:t>支持设备功耗检测，支持设备功耗报表展示，报表类型支持日报表和周报表（默认日报表，单位瓦时（W·h））。</w:t>
      </w:r>
    </w:p>
    <w:p w14:paraId="35B626DC">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shd w:val="clear" w:color="auto" w:fill="FFFFFF"/>
          <w:lang w:eastAsia="zh-CN"/>
        </w:rPr>
        <w:t>▲6、</w:t>
      </w:r>
      <w:r>
        <w:rPr>
          <w:rFonts w:hint="eastAsia" w:ascii="宋体" w:hAnsi="宋体" w:eastAsia="宋体" w:cs="宋体"/>
          <w:bCs/>
          <w:color w:val="auto"/>
          <w:sz w:val="21"/>
          <w:szCs w:val="21"/>
          <w:lang w:eastAsia="zh-CN"/>
        </w:rPr>
        <w:t>支持三级用户权限管理，支持授权的用户和密码，支持IP地址过滤。支持防补光过曝开启和关闭，开启下支持自动和手动，手动支持根据距离等级控制补光灯亮度。具有不少于1路音频输入，1路音频输出，1个RJ45 10 M/100 M自适应以太网口，1路RS-485接口，半双工模式 。</w:t>
      </w:r>
    </w:p>
    <w:p w14:paraId="533E6F7A">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●7、</w:t>
      </w:r>
      <w:r>
        <w:rPr>
          <w:rFonts w:hint="eastAsia" w:ascii="宋体" w:hAnsi="宋体" w:eastAsia="宋体" w:cs="宋体"/>
          <w:bCs/>
          <w:color w:val="auto"/>
          <w:sz w:val="21"/>
          <w:szCs w:val="21"/>
          <w:lang w:eastAsia="zh-CN"/>
        </w:rPr>
        <w:t>支持3种智能资源模式切换：人脸抓拍，Smart事件，人数统计。其中人脸抓拍支持快速抓拍和优选抓拍两种模式。</w:t>
      </w:r>
      <w:r>
        <w:rPr>
          <w:rFonts w:hint="eastAsia" w:ascii="宋体" w:hAnsi="宋体" w:eastAsia="宋体" w:cs="宋体"/>
          <w:color w:val="auto"/>
          <w:sz w:val="21"/>
          <w:szCs w:val="21"/>
          <w:shd w:val="clear" w:color="auto" w:fill="FFFFFF"/>
          <w:lang w:eastAsia="zh-CN"/>
        </w:rPr>
        <w:t>支持</w:t>
      </w:r>
      <w:r>
        <w:rPr>
          <w:rStyle w:val="9"/>
          <w:rFonts w:hint="eastAsia" w:ascii="宋体" w:hAnsi="宋体" w:eastAsia="宋体" w:cs="宋体"/>
          <w:b w:val="0"/>
          <w:bCs w:val="0"/>
          <w:color w:val="auto"/>
          <w:sz w:val="21"/>
          <w:szCs w:val="21"/>
          <w:shd w:val="clear" w:color="auto" w:fill="FFFFFF"/>
          <w:lang w:eastAsia="zh-CN"/>
        </w:rPr>
        <w:t>智能双码流录制策略</w:t>
      </w:r>
      <w:r>
        <w:rPr>
          <w:rFonts w:hint="eastAsia" w:ascii="宋体" w:hAnsi="宋体" w:eastAsia="宋体" w:cs="宋体"/>
          <w:color w:val="auto"/>
          <w:sz w:val="21"/>
          <w:szCs w:val="21"/>
          <w:shd w:val="clear" w:color="auto" w:fill="FFFFFF"/>
          <w:lang w:eastAsia="zh-CN"/>
        </w:rPr>
        <w:t>，白天取前端主码流（4K）录制，晚上取第三码流（720P）录制。结合“日夜转换”模式，搭配</w:t>
      </w:r>
      <w:r>
        <w:rPr>
          <w:rStyle w:val="9"/>
          <w:rFonts w:hint="eastAsia" w:ascii="宋体" w:hAnsi="宋体" w:eastAsia="宋体" w:cs="宋体"/>
          <w:b w:val="0"/>
          <w:color w:val="auto"/>
          <w:sz w:val="21"/>
          <w:szCs w:val="21"/>
          <w:shd w:val="clear" w:color="auto" w:fill="FFFFFF"/>
          <w:lang w:eastAsia="zh-CN"/>
        </w:rPr>
        <w:t>视频巡查管理系统</w:t>
      </w:r>
      <w:r>
        <w:rPr>
          <w:rFonts w:hint="eastAsia" w:ascii="宋体" w:hAnsi="宋体" w:eastAsia="宋体" w:cs="宋体"/>
          <w:color w:val="auto"/>
          <w:sz w:val="21"/>
          <w:szCs w:val="21"/>
          <w:shd w:val="clear" w:color="auto" w:fill="FFFFFF"/>
          <w:lang w:eastAsia="zh-CN"/>
        </w:rPr>
        <w:t>实现码流策略的自动化执行。</w:t>
      </w:r>
    </w:p>
    <w:p w14:paraId="5210B640">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●8、</w:t>
      </w:r>
      <w:r>
        <w:rPr>
          <w:rFonts w:hint="eastAsia" w:ascii="宋体" w:hAnsi="宋体" w:eastAsia="宋体" w:cs="宋体"/>
          <w:bCs/>
          <w:color w:val="auto"/>
          <w:sz w:val="21"/>
          <w:szCs w:val="21"/>
          <w:lang w:eastAsia="zh-CN"/>
        </w:rPr>
        <w:t>smart事件模式下，应支持配置越界侦测，区域入侵侦测，进入/离开区域侦测，徘徊侦测，人员聚集侦测，快速运动侦测，物品遗留/拿取侦测，场景变更侦测，音频陡升/陡降侦测。</w:t>
      </w:r>
    </w:p>
    <w:p w14:paraId="7A6BA8AD">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●9、</w:t>
      </w:r>
      <w:r>
        <w:rPr>
          <w:rFonts w:hint="eastAsia" w:ascii="宋体" w:hAnsi="宋体" w:eastAsia="宋体" w:cs="宋体"/>
          <w:bCs/>
          <w:color w:val="auto"/>
          <w:sz w:val="21"/>
          <w:szCs w:val="21"/>
          <w:lang w:eastAsia="zh-CN"/>
        </w:rPr>
        <w:t>人数统计模式下，应支持配置人数异常、在离岗检测、区域人数检测、停留时长检测。</w:t>
      </w:r>
    </w:p>
    <w:p w14:paraId="5BC0CB4D">
      <w:pPr>
        <w:pStyle w:val="14"/>
        <w:widowControl/>
        <w:shd w:val="clear" w:color="auto" w:fill="FFFFFF"/>
        <w:spacing w:line="360" w:lineRule="auto"/>
        <w:jc w:val="both"/>
        <w:rPr>
          <w:rFonts w:hint="eastAsia" w:ascii="宋体" w:hAnsi="宋体" w:eastAsia="宋体" w:cs="宋体"/>
          <w:bCs/>
          <w:color w:val="auto"/>
          <w:sz w:val="21"/>
          <w:szCs w:val="21"/>
          <w:lang w:eastAsia="zh-CN"/>
        </w:rPr>
      </w:pPr>
      <w:r>
        <w:rPr>
          <w:rFonts w:hint="eastAsia" w:ascii="宋体" w:hAnsi="宋体" w:eastAsia="宋体" w:cs="宋体"/>
          <w:bCs/>
          <w:color w:val="auto"/>
          <w:sz w:val="21"/>
          <w:szCs w:val="21"/>
          <w:lang w:eastAsia="zh-CN"/>
        </w:rPr>
        <w:t>▲10、具有不小于1/1.8"靶面尺寸，内置GPU芯片，支持戴口罩人脸抓拍功能，可检测、框选、抓拍戴口罩人员的人脸图片，当报警检测目标设置为人体时，在设定的检测区域内如出现如下情况时，不触发报警：光线明暗变化、篮球滚动等。</w:t>
      </w:r>
    </w:p>
    <w:p w14:paraId="49F2E606">
      <w:pPr>
        <w:pStyle w:val="14"/>
        <w:widowControl/>
        <w:shd w:val="clear" w:color="auto" w:fill="FFFFFF"/>
        <w:spacing w:line="360" w:lineRule="auto"/>
        <w:jc w:val="both"/>
        <w:rPr>
          <w:rFonts w:hint="eastAsia" w:ascii="宋体" w:hAnsi="宋体" w:eastAsia="宋体" w:cs="宋体"/>
          <w:color w:val="auto"/>
          <w:sz w:val="21"/>
          <w:szCs w:val="21"/>
          <w:shd w:val="clear" w:color="auto" w:fill="FFFFFF"/>
          <w:lang w:eastAsia="zh-CN"/>
        </w:rPr>
      </w:pPr>
      <w:r>
        <w:rPr>
          <w:rFonts w:hint="eastAsia" w:ascii="宋体" w:hAnsi="宋体" w:eastAsia="宋体" w:cs="宋体"/>
          <w:bCs/>
          <w:color w:val="auto"/>
          <w:sz w:val="21"/>
          <w:szCs w:val="21"/>
          <w:lang w:eastAsia="zh-CN"/>
        </w:rPr>
        <w:t>▲11、</w:t>
      </w:r>
      <w:r>
        <w:rPr>
          <w:rFonts w:hint="eastAsia" w:ascii="宋体" w:hAnsi="宋体" w:eastAsia="宋体" w:cs="宋体"/>
          <w:color w:val="auto"/>
          <w:sz w:val="21"/>
          <w:szCs w:val="21"/>
          <w:shd w:val="clear" w:color="auto" w:fill="FFFFFF"/>
          <w:lang w:eastAsia="zh-CN"/>
        </w:rPr>
        <w:t>承诺</w:t>
      </w:r>
      <w:r>
        <w:rPr>
          <w:rStyle w:val="9"/>
          <w:rFonts w:hint="eastAsia" w:ascii="宋体" w:hAnsi="宋体" w:eastAsia="宋体" w:cs="宋体"/>
          <w:color w:val="auto"/>
          <w:sz w:val="21"/>
          <w:szCs w:val="21"/>
          <w:shd w:val="clear" w:color="auto" w:fill="FFFFFF"/>
          <w:lang w:eastAsia="zh-CN"/>
        </w:rPr>
        <w:t>兼容并无缝接入学校现有的视频巡查管理平台</w:t>
      </w:r>
      <w:r>
        <w:rPr>
          <w:rStyle w:val="9"/>
          <w:rFonts w:hint="eastAsia" w:ascii="宋体" w:hAnsi="宋体" w:eastAsia="宋体" w:cs="宋体"/>
          <w:b w:val="0"/>
          <w:color w:val="auto"/>
          <w:sz w:val="21"/>
          <w:szCs w:val="21"/>
          <w:shd w:val="clear" w:color="auto" w:fill="FFFFFF"/>
          <w:lang w:eastAsia="zh-CN"/>
        </w:rPr>
        <w:t>，实现</w:t>
      </w:r>
      <w:r>
        <w:rPr>
          <w:rFonts w:hint="eastAsia" w:ascii="宋体" w:hAnsi="宋体" w:eastAsia="宋体" w:cs="宋体"/>
          <w:color w:val="auto"/>
          <w:sz w:val="21"/>
          <w:szCs w:val="21"/>
          <w:shd w:val="clear" w:color="auto" w:fill="FFFFFF"/>
          <w:lang w:eastAsia="zh-CN"/>
        </w:rPr>
        <w:t>在同一平台界面内，对新纳管设备进行实时预览、录像回放、报警查看、运维管理等操作</w:t>
      </w:r>
      <w:r>
        <w:rPr>
          <w:rFonts w:hint="eastAsia" w:ascii="宋体" w:hAnsi="宋体" w:eastAsia="宋体" w:cs="宋体"/>
          <w:b/>
          <w:bCs/>
          <w:color w:val="auto"/>
          <w:sz w:val="21"/>
          <w:szCs w:val="21"/>
          <w:shd w:val="clear" w:color="auto" w:fill="FFFFFF"/>
          <w:lang w:eastAsia="zh-CN"/>
        </w:rPr>
        <w:t>（需提供接入承诺函并盖章）</w:t>
      </w:r>
      <w:r>
        <w:rPr>
          <w:rFonts w:hint="eastAsia" w:ascii="宋体" w:hAnsi="宋体" w:eastAsia="宋体" w:cs="宋体"/>
          <w:color w:val="auto"/>
          <w:sz w:val="21"/>
          <w:szCs w:val="21"/>
          <w:shd w:val="clear" w:color="auto" w:fill="FFFFFF"/>
          <w:lang w:eastAsia="zh-CN"/>
        </w:rPr>
        <w:t>。</w:t>
      </w:r>
    </w:p>
    <w:p w14:paraId="64FC3EF9">
      <w:p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（三）24盘位网络存储设备</w:t>
      </w:r>
    </w:p>
    <w:p w14:paraId="6A835D48">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★1、4U机架式24盘位网络存储设备，满配24块18T企业级硬盘，搭配≥2颗64位多核处理器，≥32GB内存，内存支持扩展到≥256GB；支持热插拔1+1AC220V，最大支持接入路数：650路2Mbps，支持ONVIF、GB/T 28181、RTSP等标准协议，支持视频回放功能：正序/倒序回放、定位回放、高倍速回放、关键帧回放等功能。</w:t>
      </w:r>
    </w:p>
    <w:p w14:paraId="40517F5A">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2、采用非对称分布式架构，集群化部署，对外提供唯一IP的存储服务，支持视频流、图片流直存，支持视频锁定、视频封面、视频备份等视频功能，支持纠删码数据保护技术，具备设备级和磁盘级容错模式，支持多种存储覆盖策略：周期覆盖、容量覆盖、不覆盖。</w:t>
      </w:r>
    </w:p>
    <w:p w14:paraId="36FB3D4C">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Fonts w:hint="eastAsia" w:ascii="宋体" w:hAnsi="宋体" w:eastAsia="宋体" w:cs="宋体"/>
          <w:color w:val="auto"/>
          <w:sz w:val="21"/>
          <w:szCs w:val="21"/>
          <w:lang w:eastAsia="zh-CN"/>
        </w:rPr>
        <w:t>●</w:t>
      </w:r>
      <w:r>
        <w:rPr>
          <w:rStyle w:val="9"/>
          <w:rFonts w:hint="eastAsia" w:ascii="宋体" w:hAnsi="宋体" w:eastAsia="宋体" w:cs="宋体"/>
          <w:b w:val="0"/>
          <w:color w:val="auto"/>
          <w:sz w:val="21"/>
          <w:szCs w:val="21"/>
          <w:lang w:eastAsia="zh-CN"/>
        </w:rPr>
        <w:t>3、支持存储实时视频、视频片段及伴生的智能结构化数据，支持根据结构化数据的类型检索视频，检索条件包括前端点位ID、时间段、视频目标类型。</w:t>
      </w:r>
    </w:p>
    <w:p w14:paraId="17774D07">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 xml:space="preserve">▲4、支持图形化页面对图片数据进行处理，包括图片预览、压缩、裁剪、旋转、缩放、格式转换、马赛克、归一化及打文字水印，并支持通过图形化页面下载处理成功的图片数据。   </w:t>
      </w:r>
    </w:p>
    <w:p w14:paraId="3BBC76D2">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▲5、系统同时提供多副本、Erasure Code数据保护机制，其中Erasure Code安全级别可支持设置44+4，安全级别可在线动态修改，系统根据当前节点状态使用相应的容错算法。</w:t>
      </w:r>
    </w:p>
    <w:p w14:paraId="1DE54B30">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6、支持数据冗余N+M模式下，当损坏节点数量超过M台（或数据块超过M）时，系统内的正常存储节点不少于1台，业务仍可持续写入，且存留的视频数据仍可进行回放，回放数据无马赛克。当故障存储或者硬盘上线后，损坏数据可自动恢复。</w:t>
      </w:r>
    </w:p>
    <w:p w14:paraId="09021FBE">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Fonts w:hint="eastAsia" w:ascii="宋体" w:hAnsi="宋体" w:eastAsia="宋体" w:cs="宋体"/>
          <w:color w:val="auto"/>
          <w:sz w:val="21"/>
          <w:szCs w:val="21"/>
          <w:lang w:eastAsia="zh-CN"/>
        </w:rPr>
        <w:t>●</w:t>
      </w:r>
      <w:r>
        <w:rPr>
          <w:rStyle w:val="9"/>
          <w:rFonts w:hint="eastAsia" w:ascii="宋体" w:hAnsi="宋体" w:eastAsia="宋体" w:cs="宋体"/>
          <w:b w:val="0"/>
          <w:color w:val="auto"/>
          <w:sz w:val="21"/>
          <w:szCs w:val="21"/>
          <w:lang w:eastAsia="zh-CN"/>
        </w:rPr>
        <w:t>7、支持手动、自动对智能事件关联的多个录像片段设置录像标签。支持标签与其关联的录像片段同生命周期管理；支持通过按标签内容查询、回放、下载录像片段数据；支持对标签关联的录像片段进行锁定、备份。</w:t>
      </w:r>
    </w:p>
    <w:p w14:paraId="54475845">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Style w:val="9"/>
          <w:rFonts w:hint="eastAsia" w:ascii="宋体" w:hAnsi="宋体" w:eastAsia="宋体" w:cs="宋体"/>
          <w:b w:val="0"/>
          <w:color w:val="auto"/>
          <w:sz w:val="21"/>
          <w:szCs w:val="21"/>
          <w:lang w:eastAsia="zh-CN"/>
        </w:rPr>
        <w:t>▲8、支持底层数据块Erasure Code技术容错，数据恢复以数据块为单位，无需全硬盘恢复；支持按照接入任务数实现自动负载均衡，支持前端设备自动分配到存储节点。各节点间读写任务数差距±1。</w:t>
      </w:r>
    </w:p>
    <w:p w14:paraId="5EE0CAEC">
      <w:pPr>
        <w:widowControl/>
        <w:shd w:val="clear" w:color="auto" w:fill="FFFFFF"/>
        <w:spacing w:line="360" w:lineRule="auto"/>
        <w:ind w:firstLine="420" w:firstLineChars="200"/>
        <w:jc w:val="both"/>
        <w:rPr>
          <w:rFonts w:hint="eastAsia" w:ascii="宋体" w:hAnsi="宋体" w:eastAsia="宋体" w:cs="宋体"/>
          <w:bCs/>
          <w:color w:val="auto"/>
          <w:sz w:val="21"/>
          <w:szCs w:val="21"/>
          <w:lang w:eastAsia="zh-CN"/>
        </w:rPr>
      </w:pPr>
      <w:r>
        <w:rPr>
          <w:rFonts w:hint="eastAsia" w:ascii="宋体" w:hAnsi="宋体" w:eastAsia="宋体" w:cs="宋体"/>
          <w:color w:val="auto"/>
          <w:sz w:val="21"/>
          <w:szCs w:val="21"/>
          <w:lang w:eastAsia="zh-CN"/>
        </w:rPr>
        <w:t>●</w:t>
      </w:r>
      <w:r>
        <w:rPr>
          <w:rStyle w:val="9"/>
          <w:rFonts w:hint="eastAsia" w:ascii="宋体" w:hAnsi="宋体" w:eastAsia="宋体" w:cs="宋体"/>
          <w:b w:val="0"/>
          <w:color w:val="auto"/>
          <w:sz w:val="21"/>
          <w:szCs w:val="21"/>
          <w:lang w:eastAsia="zh-CN"/>
        </w:rPr>
        <w:t>9、支持通过web访问设备管理口及数据口，在登录页面可显示设备型号、版本号及序列号信息，支持通过网页方式对存储设备进行IP地址设置、网口绑定操作，网口绑定支持主备模式、虚拟化、XOR等模式。</w:t>
      </w:r>
    </w:p>
    <w:p w14:paraId="09EA088F">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lang w:eastAsia="zh-CN"/>
        </w:rPr>
      </w:pPr>
      <w:r>
        <w:rPr>
          <w:rFonts w:hint="eastAsia" w:ascii="宋体" w:hAnsi="宋体" w:eastAsia="宋体" w:cs="宋体"/>
          <w:color w:val="auto"/>
          <w:sz w:val="21"/>
          <w:szCs w:val="21"/>
          <w:lang w:eastAsia="zh-CN"/>
        </w:rPr>
        <w:t>●</w:t>
      </w:r>
      <w:r>
        <w:rPr>
          <w:rFonts w:hint="eastAsia" w:ascii="宋体" w:hAnsi="宋体" w:eastAsia="宋体" w:cs="宋体"/>
          <w:bCs/>
          <w:color w:val="auto"/>
          <w:sz w:val="21"/>
          <w:szCs w:val="21"/>
          <w:lang w:eastAsia="zh-CN"/>
        </w:rPr>
        <w:t>10、支持通过网页进行存储卷格式化和上传补丁包操作，进行视频转码、视频碎片、图片建模、日志压缩等设置项的开启和关闭，支持在页面上配置云存储接入的集群参数</w:t>
      </w:r>
      <w:r>
        <w:rPr>
          <w:rStyle w:val="9"/>
          <w:rFonts w:hint="eastAsia" w:ascii="宋体" w:hAnsi="宋体" w:eastAsia="宋体" w:cs="宋体"/>
          <w:b w:val="0"/>
          <w:color w:val="auto"/>
          <w:sz w:val="21"/>
          <w:szCs w:val="21"/>
          <w:lang w:eastAsia="zh-CN"/>
        </w:rPr>
        <w:t>。</w:t>
      </w:r>
    </w:p>
    <w:p w14:paraId="680241F8">
      <w:pPr>
        <w:widowControl/>
        <w:shd w:val="clear" w:color="auto" w:fill="FFFFFF"/>
        <w:spacing w:line="360" w:lineRule="auto"/>
        <w:ind w:firstLine="420" w:firstLineChars="200"/>
        <w:jc w:val="both"/>
        <w:rPr>
          <w:rStyle w:val="9"/>
          <w:rFonts w:hint="eastAsia" w:ascii="宋体" w:hAnsi="宋体" w:eastAsia="宋体" w:cs="宋体"/>
          <w:b w:val="0"/>
          <w:color w:val="auto"/>
          <w:sz w:val="21"/>
          <w:szCs w:val="21"/>
        </w:rPr>
      </w:pPr>
      <w:r>
        <w:rPr>
          <w:rStyle w:val="9"/>
          <w:rFonts w:hint="eastAsia" w:ascii="宋体" w:hAnsi="宋体" w:eastAsia="宋体" w:cs="宋体"/>
          <w:b w:val="0"/>
          <w:color w:val="auto"/>
          <w:sz w:val="21"/>
          <w:szCs w:val="21"/>
        </w:rPr>
        <w:t>▲</w:t>
      </w:r>
      <w:r>
        <w:rPr>
          <w:rStyle w:val="9"/>
          <w:rFonts w:hint="eastAsia" w:ascii="宋体" w:hAnsi="宋体" w:eastAsia="宋体" w:cs="宋体"/>
          <w:b w:val="0"/>
          <w:color w:val="auto"/>
          <w:sz w:val="21"/>
          <w:szCs w:val="21"/>
          <w:lang w:eastAsia="zh-CN"/>
        </w:rPr>
        <w:t>11</w:t>
      </w:r>
      <w:r>
        <w:rPr>
          <w:rStyle w:val="9"/>
          <w:rFonts w:hint="eastAsia" w:ascii="宋体" w:hAnsi="宋体" w:eastAsia="宋体" w:cs="宋体"/>
          <w:b w:val="0"/>
          <w:color w:val="auto"/>
          <w:sz w:val="21"/>
          <w:szCs w:val="21"/>
        </w:rPr>
        <w:t>、可接入2T/3T/4T/6T/8T/10T/12T/14T/16T/18T/20T/25T/26T SATA/SAS硬盘，支持NL-SAS 硬盘、HDD硬盘、SSD硬盘、氦气硬盘、空气硬盘；支持 CMR或SMR硬盘；支持硬盘交错/分时启动。</w:t>
      </w:r>
    </w:p>
    <w:p w14:paraId="314BF234">
      <w:p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（四）网络电子班牌</w:t>
      </w:r>
    </w:p>
    <w:p w14:paraId="550ACC40">
      <w:pPr>
        <w:widowControl/>
        <w:shd w:val="clear" w:color="auto" w:fill="FFFFFF"/>
        <w:spacing w:line="360" w:lineRule="auto"/>
        <w:ind w:firstLine="422" w:firstLineChars="200"/>
        <w:jc w:val="both"/>
        <w:rPr>
          <w:rStyle w:val="9"/>
          <w:rFonts w:hint="eastAsia" w:ascii="宋体" w:hAnsi="宋体" w:eastAsia="宋体" w:cs="宋体"/>
          <w:color w:val="auto"/>
          <w:sz w:val="21"/>
          <w:szCs w:val="21"/>
          <w:lang w:eastAsia="zh-CN"/>
        </w:rPr>
      </w:pPr>
      <w:r>
        <w:rPr>
          <w:rStyle w:val="9"/>
          <w:rFonts w:hint="eastAsia" w:ascii="宋体" w:hAnsi="宋体" w:eastAsia="宋体" w:cs="宋体"/>
          <w:color w:val="auto"/>
          <w:sz w:val="21"/>
          <w:szCs w:val="21"/>
          <w:lang w:eastAsia="zh-CN"/>
        </w:rPr>
        <w:t>4.1 硬件要求：</w:t>
      </w:r>
    </w:p>
    <w:p w14:paraId="6BF7CC53">
      <w:pPr>
        <w:widowControl/>
        <w:shd w:val="clear" w:color="auto" w:fill="FFFFFF"/>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▲1、屏幕尺寸≥15.6 吋；A 规/全视角/全贴合；分辨率：≥1920*1080；亮度：≥250cd/m² ，触控≥电容十点触控；防眩光钢化玻璃，铝合金边框，金属后壳。</w:t>
      </w:r>
    </w:p>
    <w:p w14:paraId="7C3C7805">
      <w:pPr>
        <w:widowControl/>
        <w:shd w:val="clear" w:color="auto" w:fill="FFFFFF"/>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rPr>
        <w:t>▲</w:t>
      </w:r>
      <w:r>
        <w:rPr>
          <w:rStyle w:val="9"/>
          <w:rFonts w:hint="eastAsia" w:ascii="宋体" w:hAnsi="宋体" w:eastAsia="宋体" w:cs="宋体"/>
          <w:b w:val="0"/>
          <w:bCs w:val="0"/>
          <w:color w:val="auto"/>
          <w:sz w:val="21"/>
          <w:szCs w:val="21"/>
          <w:lang w:eastAsia="zh-CN"/>
        </w:rPr>
        <w:t>2、</w:t>
      </w:r>
      <w:r>
        <w:rPr>
          <w:rStyle w:val="9"/>
          <w:rFonts w:hint="eastAsia" w:ascii="宋体" w:hAnsi="宋体" w:eastAsia="宋体" w:cs="宋体"/>
          <w:b w:val="0"/>
          <w:bCs w:val="0"/>
          <w:color w:val="auto"/>
          <w:sz w:val="21"/>
          <w:szCs w:val="21"/>
        </w:rPr>
        <w:t>系统Android11以上</w:t>
      </w:r>
      <w:r>
        <w:rPr>
          <w:rStyle w:val="9"/>
          <w:rFonts w:hint="eastAsia" w:ascii="宋体" w:hAnsi="宋体" w:eastAsia="宋体" w:cs="宋体"/>
          <w:b w:val="0"/>
          <w:bCs w:val="0"/>
          <w:color w:val="auto"/>
          <w:sz w:val="21"/>
          <w:szCs w:val="21"/>
          <w:lang w:eastAsia="zh-CN"/>
        </w:rPr>
        <w:t>，配置不低于</w:t>
      </w:r>
      <w:r>
        <w:rPr>
          <w:rStyle w:val="9"/>
          <w:rFonts w:hint="eastAsia" w:ascii="宋体" w:hAnsi="宋体" w:eastAsia="宋体" w:cs="宋体"/>
          <w:b w:val="0"/>
          <w:bCs w:val="0"/>
          <w:color w:val="auto"/>
          <w:sz w:val="21"/>
          <w:szCs w:val="21"/>
        </w:rPr>
        <w:t>CPU四核/RK3568</w:t>
      </w:r>
      <w:r>
        <w:rPr>
          <w:rStyle w:val="9"/>
          <w:rFonts w:hint="eastAsia" w:ascii="宋体" w:hAnsi="宋体" w:eastAsia="宋体" w:cs="宋体"/>
          <w:b w:val="0"/>
          <w:bCs w:val="0"/>
          <w:color w:val="auto"/>
          <w:sz w:val="21"/>
          <w:szCs w:val="21"/>
          <w:lang w:eastAsia="zh-CN"/>
        </w:rPr>
        <w:t>，</w:t>
      </w:r>
      <w:r>
        <w:rPr>
          <w:rStyle w:val="9"/>
          <w:rFonts w:hint="eastAsia" w:ascii="宋体" w:hAnsi="宋体" w:eastAsia="宋体" w:cs="宋体"/>
          <w:b w:val="0"/>
          <w:bCs w:val="0"/>
          <w:color w:val="auto"/>
          <w:sz w:val="21"/>
          <w:szCs w:val="21"/>
        </w:rPr>
        <w:t>内存2G</w:t>
      </w:r>
      <w:r>
        <w:rPr>
          <w:rStyle w:val="9"/>
          <w:rFonts w:hint="eastAsia" w:ascii="宋体" w:hAnsi="宋体" w:eastAsia="宋体" w:cs="宋体"/>
          <w:b w:val="0"/>
          <w:bCs w:val="0"/>
          <w:color w:val="auto"/>
          <w:sz w:val="21"/>
          <w:szCs w:val="21"/>
          <w:lang w:eastAsia="zh-CN"/>
        </w:rPr>
        <w:t>，</w:t>
      </w:r>
      <w:r>
        <w:rPr>
          <w:rStyle w:val="9"/>
          <w:rFonts w:hint="eastAsia" w:ascii="宋体" w:hAnsi="宋体" w:eastAsia="宋体" w:cs="宋体"/>
          <w:b w:val="0"/>
          <w:bCs w:val="0"/>
          <w:color w:val="auto"/>
          <w:sz w:val="21"/>
          <w:szCs w:val="21"/>
        </w:rPr>
        <w:t>储存32G</w:t>
      </w:r>
      <w:r>
        <w:rPr>
          <w:rStyle w:val="9"/>
          <w:rFonts w:hint="eastAsia" w:ascii="宋体" w:hAnsi="宋体" w:eastAsia="宋体" w:cs="宋体"/>
          <w:b w:val="0"/>
          <w:bCs w:val="0"/>
          <w:color w:val="auto"/>
          <w:sz w:val="21"/>
          <w:szCs w:val="21"/>
          <w:lang w:eastAsia="zh-CN"/>
        </w:rPr>
        <w:t>，</w:t>
      </w:r>
      <w:r>
        <w:rPr>
          <w:rStyle w:val="9"/>
          <w:rFonts w:hint="eastAsia" w:ascii="宋体" w:hAnsi="宋体" w:eastAsia="宋体" w:cs="宋体"/>
          <w:b w:val="0"/>
          <w:bCs w:val="0"/>
          <w:color w:val="auto"/>
          <w:sz w:val="21"/>
          <w:szCs w:val="21"/>
        </w:rPr>
        <w:t>WiFi6*蓝牙BT5.4</w:t>
      </w:r>
      <w:r>
        <w:rPr>
          <w:rStyle w:val="9"/>
          <w:rFonts w:hint="eastAsia" w:ascii="宋体" w:hAnsi="宋体" w:eastAsia="宋体" w:cs="宋体"/>
          <w:b w:val="0"/>
          <w:bCs w:val="0"/>
          <w:color w:val="auto"/>
          <w:sz w:val="21"/>
          <w:szCs w:val="21"/>
          <w:lang w:eastAsia="zh-CN"/>
        </w:rPr>
        <w:t>。720P 宽动态摄像头支持人脸识别，内置NFC刷卡模块，HDMI out≥1/USB≥2/RJ45≥1/DC12V in≥1/Audio out≥1。</w:t>
      </w:r>
    </w:p>
    <w:p w14:paraId="56ECC6C1">
      <w:pPr>
        <w:widowControl/>
        <w:shd w:val="clear" w:color="auto" w:fill="FFFFFF"/>
        <w:spacing w:line="360" w:lineRule="auto"/>
        <w:ind w:firstLine="422" w:firstLineChars="200"/>
        <w:jc w:val="both"/>
        <w:rPr>
          <w:rStyle w:val="9"/>
          <w:rFonts w:hint="eastAsia" w:ascii="宋体" w:hAnsi="宋体" w:eastAsia="宋体" w:cs="宋体"/>
          <w:color w:val="auto"/>
          <w:sz w:val="21"/>
          <w:szCs w:val="21"/>
          <w:lang w:eastAsia="zh-CN"/>
        </w:rPr>
      </w:pPr>
      <w:r>
        <w:rPr>
          <w:rStyle w:val="9"/>
          <w:rFonts w:hint="eastAsia" w:ascii="宋体" w:hAnsi="宋体" w:eastAsia="宋体" w:cs="宋体"/>
          <w:color w:val="auto"/>
          <w:sz w:val="21"/>
          <w:szCs w:val="21"/>
          <w:lang w:eastAsia="zh-CN"/>
        </w:rPr>
        <w:t>4.2 管理平台要求：</w:t>
      </w:r>
    </w:p>
    <w:p w14:paraId="0D178A31">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1、支持显示周课表，点击课程，自动弹窗显示：教师姓名、教师头像、课程、名师简介。支持显示上周、下周课表查看。智慧班牌上可以实时显示当前课程、实到上课人数和应到上课人数及自动统计出勤率；支持显示学期课表、考试信息。</w:t>
      </w:r>
    </w:p>
    <w:p w14:paraId="2CDCC1AC">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●2、可以同步显示教室内原有摄像机的画面，实现本地可视化巡课功能。 显示不同类型课表显示，如有课未上红色框提醒显示，无课使用设备，黄色框显示提醒，正常上课绿色框显示提醒。</w:t>
      </w:r>
    </w:p>
    <w:p w14:paraId="25B9AF3A">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●3、班牌支持页面手动调整，无需整个页面重新设计。通过上下箭头调整页面位置。添加页面时自动调整底部栏间距平衡，每个页面可设置密码，输入正确密码打开该页面。</w:t>
      </w:r>
    </w:p>
    <w:p w14:paraId="75BBA5B4">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4、平台包含班牌列表显示、模板管理、新增模板、下发模板、修改模板和删除模板。页面配置包含页面名称、页面类型（自定义界面、外部链接、人脸识别），页面链接、页面顺序、页面背景、页面密码、导航字体字号、导航图标大小。页面组件、新增组件包含组件名称、组件类型（文本、图片、音频、视频、日期、时间、星期、天气、节日、网页、流媒体、教室二维码、预约二维码、签到二维码、教室名称、课表、考勤统计、考试名单）、组件层级、组件大小、组件位置、字体颜色、字体大小、内容文字。图片上传，轮播秒数设置。</w:t>
      </w:r>
    </w:p>
    <w:p w14:paraId="2FB1A9D8">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●5、信息发布：分布信息的新建、编辑、管理、发布、下载管理、删除；具有同时预览全部班牌当前页面功能。具有远程设置终端密码、定时开关机、开门、关门、调节终端音量功能。</w:t>
      </w:r>
    </w:p>
    <w:p w14:paraId="62DB95FB">
      <w:pPr>
        <w:widowControl/>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●6、大数据展示，显示班牌终端设备数量、在线设备数量、告警数量、在线率、模板使用分布、设备区域分布，设备使用情况、内存状态显示、设备使用时长等。</w:t>
      </w:r>
    </w:p>
    <w:p w14:paraId="34E9866F">
      <w:pPr>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7、承诺平台对接学校教务管理系统，实现教务课表等信息的自动同步显示和管理，采用定时更新方式，对接的课表内容至少包含：教室信息、学期、学年、星期、周次、节次、课程内容、上课教室信息、上课地点等。（提供对接承诺函加盖投标人公章）</w:t>
      </w:r>
    </w:p>
    <w:p w14:paraId="2ECD6FC2">
      <w:p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（五）IP音箱</w:t>
      </w:r>
    </w:p>
    <w:p w14:paraId="0A7470C9">
      <w:pPr>
        <w:spacing w:line="360" w:lineRule="auto"/>
        <w:ind w:firstLine="420" w:firstLineChars="200"/>
        <w:jc w:val="both"/>
        <w:rPr>
          <w:rStyle w:val="9"/>
          <w:rFonts w:hint="eastAsia" w:ascii="宋体" w:hAnsi="宋体" w:eastAsia="宋体" w:cs="宋体"/>
          <w:b w:val="0"/>
          <w:bCs w:val="0"/>
          <w:color w:val="auto"/>
          <w:sz w:val="21"/>
          <w:szCs w:val="21"/>
          <w:lang w:eastAsia="zh-CN"/>
        </w:rPr>
      </w:pPr>
      <w:r>
        <w:rPr>
          <w:rStyle w:val="9"/>
          <w:rFonts w:hint="eastAsia" w:ascii="宋体" w:hAnsi="宋体" w:eastAsia="宋体" w:cs="宋体"/>
          <w:b w:val="0"/>
          <w:bCs w:val="0"/>
          <w:color w:val="auto"/>
          <w:sz w:val="21"/>
          <w:szCs w:val="21"/>
          <w:lang w:eastAsia="zh-CN"/>
        </w:rPr>
        <w:t>▲1、网络接口标准RJ45输入，传输速率100Mbps，支持协议TCP/IP、UDP，网络协议支持IPv6、IPv4网络协议，音频格式MP3，音频模式16位CD音质，采样率8KHz～48KHz，辅助线路输入电平350mV工业标准压线接线端子，频率响应150Hz～16KHz(+1/-3dB)，输出功率2×20W（MAX），谐波失真≤1%，信噪比&gt;65dB，整机功耗≤50W。</w:t>
      </w:r>
    </w:p>
    <w:p w14:paraId="69E6994F">
      <w:p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（六）NTP数字网络时钟（含软件）</w:t>
      </w:r>
    </w:p>
    <w:p w14:paraId="3969639B">
      <w:pPr>
        <w:widowControl/>
        <w:spacing w:line="360" w:lineRule="auto"/>
        <w:ind w:firstLine="420" w:firstLineChars="200"/>
        <w:jc w:val="both"/>
        <w:rPr>
          <w:rFonts w:hint="eastAsia" w:ascii="宋体" w:hAnsi="宋体" w:eastAsia="宋体" w:cs="宋体"/>
          <w:color w:val="auto"/>
          <w:sz w:val="21"/>
          <w:szCs w:val="21"/>
          <w:lang w:eastAsia="zh-CN"/>
        </w:rPr>
      </w:pPr>
      <w:r>
        <w:rPr>
          <w:rStyle w:val="9"/>
          <w:rFonts w:hint="eastAsia" w:ascii="宋体" w:hAnsi="宋体" w:eastAsia="宋体" w:cs="宋体"/>
          <w:b w:val="0"/>
          <w:bCs w:val="0"/>
          <w:color w:val="auto"/>
          <w:sz w:val="21"/>
          <w:szCs w:val="21"/>
          <w:lang w:eastAsia="zh-CN"/>
        </w:rPr>
        <w:t>▲1、</w:t>
      </w:r>
      <w:r>
        <w:rPr>
          <w:rFonts w:hint="eastAsia" w:ascii="宋体" w:hAnsi="宋体" w:eastAsia="宋体" w:cs="宋体"/>
          <w:b/>
          <w:bCs/>
          <w:color w:val="auto"/>
          <w:sz w:val="21"/>
          <w:szCs w:val="21"/>
          <w:lang w:eastAsia="zh-CN"/>
        </w:rPr>
        <w:t>NTP数字网络时钟1</w:t>
      </w:r>
      <w:r>
        <w:rPr>
          <w:rFonts w:hint="eastAsia" w:ascii="宋体" w:hAnsi="宋体" w:eastAsia="宋体" w:cs="宋体"/>
          <w:color w:val="auto"/>
          <w:sz w:val="21"/>
          <w:szCs w:val="21"/>
          <w:lang w:eastAsia="zh-CN"/>
        </w:rPr>
        <w:t>:4寸红色数码管显示时、分，不带秒，闪烁可控，数码管亮度7级调光（630X200X63mm），断电后保存设置亮度, 采用匀光板使表面着色均匀，时钟自带电源插头，电源线长度2米，带转接线，NTP接口。</w:t>
      </w:r>
    </w:p>
    <w:p w14:paraId="5423D867">
      <w:pPr>
        <w:widowControl/>
        <w:spacing w:line="360" w:lineRule="auto"/>
        <w:ind w:firstLine="420" w:firstLineChars="200"/>
        <w:jc w:val="both"/>
        <w:rPr>
          <w:rFonts w:hint="eastAsia" w:ascii="宋体" w:hAnsi="宋体" w:eastAsia="宋体" w:cs="宋体"/>
          <w:color w:val="auto"/>
          <w:sz w:val="21"/>
          <w:szCs w:val="21"/>
          <w:lang w:eastAsia="zh-CN"/>
        </w:rPr>
      </w:pPr>
      <w:r>
        <w:rPr>
          <w:rStyle w:val="9"/>
          <w:rFonts w:hint="eastAsia" w:ascii="宋体" w:hAnsi="宋体" w:eastAsia="宋体" w:cs="宋体"/>
          <w:b w:val="0"/>
          <w:bCs w:val="0"/>
          <w:color w:val="auto"/>
          <w:sz w:val="21"/>
          <w:szCs w:val="21"/>
          <w:lang w:eastAsia="zh-CN"/>
        </w:rPr>
        <w:t>▲2、</w:t>
      </w:r>
      <w:r>
        <w:rPr>
          <w:rFonts w:hint="eastAsia" w:ascii="宋体" w:hAnsi="宋体" w:eastAsia="宋体" w:cs="宋体"/>
          <w:b/>
          <w:bCs/>
          <w:color w:val="auto"/>
          <w:sz w:val="21"/>
          <w:szCs w:val="21"/>
          <w:lang w:eastAsia="zh-CN"/>
        </w:rPr>
        <w:t>NTP数字网络时钟2</w:t>
      </w:r>
      <w:r>
        <w:rPr>
          <w:rFonts w:hint="eastAsia" w:ascii="宋体" w:hAnsi="宋体" w:eastAsia="宋体" w:cs="宋体"/>
          <w:color w:val="auto"/>
          <w:sz w:val="21"/>
          <w:szCs w:val="21"/>
          <w:lang w:eastAsia="zh-CN"/>
        </w:rPr>
        <w:t>:5寸红色数码管显示时、分，不带秒，闪烁可控，数码管亮度7级调光（840X220X63mm），断电后保存设置亮度, 采用匀光板使表面着色均匀，时钟自带电源插头，电源线长度2米，带转接线，NTP接口。</w:t>
      </w:r>
    </w:p>
    <w:p w14:paraId="374542DD">
      <w:pPr>
        <w:autoSpaceDE/>
        <w:autoSpaceDN/>
        <w:spacing w:line="360" w:lineRule="auto"/>
        <w:ind w:firstLine="420" w:firstLineChars="200"/>
        <w:outlineLvl w:val="9"/>
        <w:rPr>
          <w:rStyle w:val="9"/>
          <w:rFonts w:hint="eastAsia" w:ascii="宋体" w:hAnsi="宋体" w:eastAsia="宋体" w:cs="宋体"/>
          <w:b w:val="0"/>
          <w:bCs w:val="0"/>
          <w:color w:val="auto"/>
          <w:kern w:val="21"/>
          <w:sz w:val="21"/>
          <w:szCs w:val="21"/>
          <w:lang w:eastAsia="zh-CN"/>
        </w:rPr>
      </w:pPr>
      <w:r>
        <w:rPr>
          <w:rStyle w:val="9"/>
          <w:rFonts w:hint="eastAsia" w:ascii="宋体" w:hAnsi="宋体" w:eastAsia="宋体" w:cs="宋体"/>
          <w:b w:val="0"/>
          <w:bCs w:val="0"/>
          <w:color w:val="auto"/>
          <w:kern w:val="21"/>
          <w:sz w:val="21"/>
          <w:szCs w:val="21"/>
          <w:lang w:eastAsia="zh-CN"/>
        </w:rPr>
        <w:t>▲3、</w:t>
      </w:r>
      <w:r>
        <w:rPr>
          <w:rFonts w:hint="eastAsia" w:ascii="宋体" w:hAnsi="宋体" w:eastAsia="宋体" w:cs="宋体"/>
          <w:b/>
          <w:bCs/>
          <w:color w:val="auto"/>
          <w:sz w:val="21"/>
          <w:szCs w:val="21"/>
          <w:lang w:eastAsia="zh-CN"/>
        </w:rPr>
        <w:t>时钟管理平台软件：</w:t>
      </w:r>
      <w:r>
        <w:rPr>
          <w:rStyle w:val="9"/>
          <w:rFonts w:hint="eastAsia" w:ascii="宋体" w:hAnsi="宋体" w:eastAsia="宋体" w:cs="宋体"/>
          <w:b w:val="0"/>
          <w:bCs w:val="0"/>
          <w:color w:val="auto"/>
          <w:kern w:val="21"/>
          <w:sz w:val="21"/>
          <w:szCs w:val="21"/>
          <w:lang w:eastAsia="zh-CN"/>
        </w:rPr>
        <w:t>时钟管理平台主要完成对时钟系统设备的监测管理，检测收集子钟的运行状态信息，对时钟系统的工作状态、故障状态进行显示，并对全系统时钟进行点对点的控制，对本系统中任何一个子钟进行必要的操作（校对、停止、复位、追时、对时、倒计时、关闭、亮度调节、设备ID地址修改等。</w:t>
      </w:r>
    </w:p>
    <w:p w14:paraId="06AE38B1">
      <w:pPr>
        <w:numPr>
          <w:ilvl w:val="0"/>
          <w:numId w:val="3"/>
        </w:numPr>
        <w:autoSpaceDE/>
        <w:autoSpaceDN/>
        <w:spacing w:line="360" w:lineRule="auto"/>
        <w:ind w:firstLine="422" w:firstLineChars="200"/>
        <w:outlineLvl w:val="2"/>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eastAsia="zh-CN"/>
        </w:rPr>
        <w:t>网络交换机</w:t>
      </w:r>
    </w:p>
    <w:p w14:paraId="51E59FE2">
      <w:pPr>
        <w:autoSpaceDE/>
        <w:autoSpaceDN/>
        <w:spacing w:line="360" w:lineRule="auto"/>
        <w:ind w:firstLine="420" w:firstLineChars="200"/>
        <w:outlineLvl w:val="9"/>
        <w:rPr>
          <w:rFonts w:hint="eastAsia" w:ascii="宋体" w:hAnsi="宋体" w:eastAsia="宋体" w:cs="宋体"/>
          <w:color w:val="auto"/>
          <w:sz w:val="21"/>
          <w:szCs w:val="21"/>
          <w:lang w:eastAsia="zh-CN"/>
        </w:rPr>
      </w:pPr>
      <w:r>
        <w:rPr>
          <w:rStyle w:val="9"/>
          <w:rFonts w:hint="eastAsia" w:ascii="宋体" w:hAnsi="宋体" w:eastAsia="宋体" w:cs="宋体"/>
          <w:b w:val="0"/>
          <w:bCs w:val="0"/>
          <w:color w:val="auto"/>
          <w:kern w:val="21"/>
          <w:sz w:val="21"/>
          <w:szCs w:val="21"/>
          <w:lang w:eastAsia="zh-CN"/>
        </w:rPr>
        <w:t>▲</w:t>
      </w:r>
      <w:r>
        <w:rPr>
          <w:rFonts w:hint="eastAsia" w:ascii="宋体" w:hAnsi="宋体" w:eastAsia="宋体" w:cs="宋体"/>
          <w:color w:val="auto"/>
          <w:sz w:val="21"/>
          <w:szCs w:val="21"/>
          <w:lang w:eastAsia="zh-CN"/>
        </w:rPr>
        <w:t>1、提供≥48个10/100/1000BASE-T电口，提供≥4个1/10GE SFP+端口；交换容量≥672Gbps，包转发率≥207Mpps，支持基于端口的VLAN，支持基于协议的VLAN</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堆叠链路冗余保护能够快速收敛，收敛时间≤50ms</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支持IPv4/IPV6双栈管理和转发，支持静态路由协议和RIP、OSPF等路由协议，支持丰富的管理和安全特性</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支持内置智能图形化管理功能，能够实现通过图形化界面设备配置及命令一键下发和版本智能升级，全局配置及网管口配置，设备升级备份、监控及设备故障替换，组网拓扑可视及管理、设备列表展示等功能</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静音无风扇</w:t>
      </w:r>
      <w:r>
        <w:rPr>
          <w:rFonts w:hint="eastAsia" w:ascii="宋体" w:hAnsi="宋体" w:eastAsia="宋体" w:cs="宋体"/>
          <w:color w:val="auto"/>
          <w:sz w:val="21"/>
          <w:szCs w:val="21"/>
          <w:lang w:eastAsia="zh-CN"/>
        </w:rPr>
        <w:t>。</w:t>
      </w:r>
    </w:p>
    <w:p w14:paraId="21176A04">
      <w:pPr>
        <w:spacing w:line="360" w:lineRule="auto"/>
        <w:rPr>
          <w:rFonts w:hint="eastAsia" w:ascii="宋体" w:hAnsi="宋体" w:eastAsia="宋体" w:cs="宋体"/>
          <w:color w:val="auto"/>
          <w:sz w:val="21"/>
          <w:szCs w:val="21"/>
          <w:lang w:eastAsia="zh-CN"/>
        </w:rPr>
      </w:pPr>
    </w:p>
    <w:p w14:paraId="17FB9939">
      <w:pPr>
        <w:pStyle w:val="10"/>
        <w:autoSpaceDE/>
        <w:autoSpaceDN/>
        <w:spacing w:line="360" w:lineRule="auto"/>
        <w:rPr>
          <w:rFonts w:hint="eastAsia" w:ascii="宋体" w:hAnsi="宋体" w:eastAsia="宋体" w:cs="宋体"/>
          <w:color w:val="auto"/>
          <w:sz w:val="21"/>
          <w:szCs w:val="21"/>
          <w:lang w:eastAsia="zh-CN"/>
        </w:rPr>
      </w:pPr>
      <w:bookmarkStart w:id="7" w:name="_Toc20201"/>
      <w:r>
        <w:rPr>
          <w:rFonts w:hint="eastAsia" w:ascii="宋体" w:hAnsi="宋体" w:eastAsia="宋体" w:cs="宋体"/>
          <w:color w:val="auto"/>
          <w:sz w:val="21"/>
          <w:szCs w:val="21"/>
          <w:lang w:eastAsia="zh-CN"/>
        </w:rPr>
        <w:t>七、安装调试要求</w:t>
      </w:r>
      <w:bookmarkEnd w:id="7"/>
    </w:p>
    <w:p w14:paraId="7B913C55">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w:t>
      </w:r>
      <w:r>
        <w:rPr>
          <w:rFonts w:hint="eastAsia" w:ascii="宋体" w:hAnsi="宋体" w:eastAsia="宋体" w:cs="宋体"/>
          <w:color w:val="auto"/>
          <w:sz w:val="21"/>
          <w:szCs w:val="21"/>
          <w:lang w:eastAsia="zh-CN"/>
        </w:rPr>
        <w:t>、中标人必须按采购文件的要求、投标文件的承诺安排专人负责货物的安装、调试、试运行。中标人安装、调试时须对安装、调试场地及场地内的其他设备、设施做好良好保护措施。如因中标人原因造成场地或场地内其他设备、设施损坏，或造成任何人员伤亡的，由中标人承担全部赔偿责任。</w:t>
      </w:r>
    </w:p>
    <w:p w14:paraId="23BDBE78">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2、货物在安装过程中有任何损坏、丢失由中标人负责。</w:t>
      </w:r>
    </w:p>
    <w:p w14:paraId="22151AFA">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中标供应商应按招标文件和中标供应商投标文件技术标准向采购人提供全新的、未曾使用过的（包括零配件）货物，不符合的采购人有权拒绝接受。并在规定的时间内完成所有货物的供货需求，保障货品的充足。若发现货物出现货不对板，或货物使用一个月内出现质量问题，中标人须无条件更换并承担由此造成的一切损失和责任；如导致采购人损失，中标供应商应予以赔偿。</w:t>
      </w:r>
    </w:p>
    <w:p w14:paraId="5CB9647D">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货物应为原制造商制造的全新产品，具有出厂合格证，序列号、包装箱号与出厂批号一致，并可追索查阅。所有附件须齐全，整体无污染，无侵权行为、表面无划损、无任何缺陷隐患，无碰撞，各项技术指标完全符合国家监测标准及产品出厂标准，在中国境内可依常规安全合法使用。</w:t>
      </w:r>
    </w:p>
    <w:p w14:paraId="506DAAAE">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5、中标人需要提交符合验收办法和技术指标的现场调试数据，以作为货物验收的依据，并将货物调整到最佳状态。</w:t>
      </w:r>
    </w:p>
    <w:p w14:paraId="3C6D7C23">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6、组织调试所需费用（包括安全保险、劳务支出、住勤等一切费用）均由中标人负责；安装调试完毕后，中标人负责清运相关垃圾。</w:t>
      </w:r>
    </w:p>
    <w:p w14:paraId="297F10FA">
      <w:pPr>
        <w:autoSpaceDE/>
        <w:autoSpaceDN/>
        <w:spacing w:line="360" w:lineRule="auto"/>
        <w:ind w:firstLine="420" w:firstLineChars="200"/>
        <w:rPr>
          <w:rFonts w:hint="eastAsia" w:ascii="宋体" w:hAnsi="宋体" w:eastAsia="宋体" w:cs="宋体"/>
          <w:color w:val="auto"/>
          <w:sz w:val="21"/>
          <w:szCs w:val="21"/>
          <w:lang w:eastAsia="zh-CN"/>
        </w:rPr>
      </w:pPr>
    </w:p>
    <w:p w14:paraId="4FF85666">
      <w:pPr>
        <w:pStyle w:val="10"/>
        <w:autoSpaceDE/>
        <w:autoSpaceDN/>
        <w:spacing w:line="360" w:lineRule="auto"/>
        <w:rPr>
          <w:rFonts w:hint="eastAsia" w:ascii="宋体" w:hAnsi="宋体" w:eastAsia="宋体" w:cs="宋体"/>
          <w:color w:val="auto"/>
          <w:sz w:val="21"/>
          <w:szCs w:val="21"/>
          <w:lang w:eastAsia="zh-CN"/>
        </w:rPr>
      </w:pPr>
      <w:bookmarkStart w:id="8" w:name="_Toc17146"/>
      <w:r>
        <w:rPr>
          <w:rFonts w:hint="eastAsia" w:ascii="宋体" w:hAnsi="宋体" w:eastAsia="宋体" w:cs="宋体"/>
          <w:color w:val="auto"/>
          <w:sz w:val="21"/>
          <w:szCs w:val="21"/>
          <w:lang w:eastAsia="zh-CN"/>
        </w:rPr>
        <w:t>八、培训要求</w:t>
      </w:r>
      <w:bookmarkEnd w:id="8"/>
    </w:p>
    <w:p w14:paraId="0150772F">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中标人须提供本项目设备或系统的基础操作和简单故障排除培训，并将用户手册、保修手册、有关单证资料及配备件、随机工具等交付给采购人，使用操作及安全须知等重要资料应附有中文说明。</w:t>
      </w:r>
    </w:p>
    <w:p w14:paraId="2EF77E31">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中标人须在所有货物安装调试完毕并投入使用后10个工作日内进行首次设备或系统操作的培训，培训时长不得少于3小时，须包含所有功能的使用说明、常用操作、简单故障识别和排除等。</w:t>
      </w:r>
    </w:p>
    <w:p w14:paraId="53887985">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 xml:space="preserve">中标人须在首次培训完成后，向采购人提供本项目所涉及的设备或系统的书面版操作指引、日常运维方式、常见问题诊断与解决方法说明。 </w:t>
      </w:r>
    </w:p>
    <w:p w14:paraId="7214757D">
      <w:pPr>
        <w:autoSpaceDE/>
        <w:autoSpaceDN/>
        <w:spacing w:line="360" w:lineRule="auto"/>
        <w:ind w:firstLine="420" w:firstLineChars="20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eastAsia="zh-CN"/>
        </w:rPr>
        <w:t>除去首次培训外，还需提供至少一次培训，培训内容不局限于线下培训，也可以安排远程培训，培训具体时间地点以及内容由采购人指定。</w:t>
      </w:r>
    </w:p>
    <w:p w14:paraId="0D192152">
      <w:pPr>
        <w:autoSpaceDE/>
        <w:autoSpaceDN/>
        <w:spacing w:line="360" w:lineRule="auto"/>
        <w:ind w:firstLine="420" w:firstLineChars="200"/>
        <w:rPr>
          <w:rFonts w:hint="eastAsia" w:ascii="宋体" w:hAnsi="宋体" w:eastAsia="宋体" w:cs="宋体"/>
          <w:color w:val="auto"/>
          <w:sz w:val="21"/>
          <w:szCs w:val="21"/>
          <w:lang w:eastAsia="zh-CN"/>
        </w:rPr>
      </w:pPr>
    </w:p>
    <w:p w14:paraId="2C1BC344">
      <w:pPr>
        <w:pStyle w:val="10"/>
        <w:autoSpaceDE/>
        <w:autoSpaceDN/>
        <w:spacing w:line="360" w:lineRule="auto"/>
        <w:rPr>
          <w:rFonts w:hint="eastAsia" w:ascii="宋体" w:hAnsi="宋体" w:eastAsia="宋体" w:cs="宋体"/>
          <w:color w:val="auto"/>
          <w:sz w:val="21"/>
          <w:szCs w:val="21"/>
          <w:lang w:eastAsia="zh-CN"/>
        </w:rPr>
      </w:pPr>
      <w:bookmarkStart w:id="9" w:name="_Toc3816"/>
      <w:r>
        <w:rPr>
          <w:rFonts w:hint="eastAsia" w:ascii="宋体" w:hAnsi="宋体" w:eastAsia="宋体" w:cs="宋体"/>
          <w:color w:val="auto"/>
          <w:sz w:val="21"/>
          <w:szCs w:val="21"/>
          <w:lang w:val="en-US" w:eastAsia="zh-CN"/>
        </w:rPr>
        <w:t>九</w:t>
      </w:r>
      <w:r>
        <w:rPr>
          <w:rFonts w:hint="eastAsia" w:ascii="宋体" w:hAnsi="宋体" w:eastAsia="宋体" w:cs="宋体"/>
          <w:color w:val="auto"/>
          <w:sz w:val="21"/>
          <w:szCs w:val="21"/>
          <w:lang w:eastAsia="zh-CN"/>
        </w:rPr>
        <w:t>、其他要求</w:t>
      </w:r>
      <w:bookmarkEnd w:id="9"/>
    </w:p>
    <w:p w14:paraId="750130F1">
      <w:pPr>
        <w:pStyle w:val="5"/>
        <w:autoSpaceDE/>
        <w:autoSpaceDN/>
        <w:spacing w:after="0" w:line="360" w:lineRule="auto"/>
        <w:ind w:left="0" w:leftChars="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w:t>
      </w:r>
      <w:bookmarkEnd w:id="6"/>
      <w:r>
        <w:rPr>
          <w:rFonts w:hint="eastAsia" w:ascii="宋体" w:hAnsi="宋体" w:eastAsia="宋体" w:cs="宋体"/>
          <w:color w:val="auto"/>
          <w:sz w:val="21"/>
          <w:szCs w:val="21"/>
          <w:lang w:eastAsia="zh-CN"/>
        </w:rPr>
        <w:t>投标人拟投产品凡属于《中华人民共和国实施强制性产品认证的产品目录》范围内的产品，交货时须提供该产品的“中国强制性产品认证”（CCC认证）证书。</w:t>
      </w:r>
      <w:r>
        <w:rPr>
          <w:rFonts w:hint="eastAsia" w:ascii="宋体" w:hAnsi="宋体" w:eastAsia="宋体" w:cs="宋体"/>
          <w:b/>
          <w:bCs/>
          <w:color w:val="auto"/>
          <w:sz w:val="21"/>
          <w:szCs w:val="21"/>
          <w:lang w:eastAsia="zh-CN"/>
        </w:rPr>
        <w:t>（提供承诺函，格式自拟）</w:t>
      </w:r>
    </w:p>
    <w:p w14:paraId="2BD0340F">
      <w:pPr>
        <w:pStyle w:val="5"/>
        <w:autoSpaceDE/>
        <w:autoSpaceDN/>
        <w:spacing w:after="0" w:line="360" w:lineRule="auto"/>
        <w:ind w:left="0" w:leftChars="0"/>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2、投标人应具备人数充足的技术团队，确保项目准时交货、安装、调试并投入使用。</w:t>
      </w:r>
    </w:p>
    <w:p w14:paraId="633A69FD">
      <w:pPr>
        <w:spacing w:line="360" w:lineRule="auto"/>
        <w:rPr>
          <w:rFonts w:hint="eastAsia" w:ascii="宋体" w:hAnsi="宋体" w:eastAsia="宋体" w:cs="宋体"/>
          <w:sz w:val="21"/>
          <w:szCs w:val="21"/>
          <w:lang w:val="en-US" w:eastAsia="zh-CN"/>
        </w:rPr>
      </w:pPr>
      <w:r>
        <w:rPr>
          <w:rFonts w:hint="eastAsia" w:ascii="宋体" w:hAnsi="宋体" w:eastAsia="宋体" w:cs="宋体"/>
          <w:color w:val="auto"/>
          <w:sz w:val="21"/>
          <w:szCs w:val="21"/>
          <w:lang w:eastAsia="zh-CN"/>
        </w:rPr>
        <w:t>3、投标人应投入电子工程、通信工程、智能化工程、计算机技术与软件专业技术等相关专业的技术支撑人员，并应当具有同类项目安装、调试及售后经验。</w:t>
      </w:r>
    </w:p>
    <w:sectPr>
      <w:pgSz w:w="11906" w:h="16838"/>
      <w:pgMar w:top="1134" w:right="1134" w:bottom="1134" w:left="1134"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37CCA4"/>
    <w:multiLevelType w:val="singleLevel"/>
    <w:tmpl w:val="2437CCA4"/>
    <w:lvl w:ilvl="0" w:tentative="0">
      <w:start w:val="7"/>
      <w:numFmt w:val="chineseCounting"/>
      <w:suff w:val="nothing"/>
      <w:lvlText w:val="（%1）"/>
      <w:lvlJc w:val="left"/>
      <w:rPr>
        <w:rFonts w:hint="eastAsia"/>
      </w:rPr>
    </w:lvl>
  </w:abstractNum>
  <w:abstractNum w:abstractNumId="1">
    <w:nsid w:val="26E42EF8"/>
    <w:multiLevelType w:val="multilevel"/>
    <w:tmpl w:val="26E42EF8"/>
    <w:lvl w:ilvl="0" w:tentative="0">
      <w:start w:val="1"/>
      <w:numFmt w:val="decimal"/>
      <w:suff w:val="nothing"/>
      <w:lvlText w:val="（%1）"/>
      <w:lvlJc w:val="left"/>
      <w:pPr>
        <w:ind w:left="860" w:hanging="440"/>
      </w:pPr>
      <w:rPr>
        <w:rFonts w:hint="eastAsia"/>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2">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C451B5"/>
    <w:rsid w:val="05AD299C"/>
    <w:rsid w:val="58C45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szCs w:val="19"/>
    </w:rPr>
  </w:style>
  <w:style w:type="paragraph" w:styleId="3">
    <w:name w:val="Body Text 2"/>
    <w:basedOn w:val="1"/>
    <w:qFormat/>
    <w:uiPriority w:val="0"/>
    <w:pPr>
      <w:spacing w:after="120" w:line="480" w:lineRule="auto"/>
    </w:pPr>
  </w:style>
  <w:style w:type="paragraph" w:styleId="4">
    <w:name w:val="Body Text Indent"/>
    <w:basedOn w:val="1"/>
    <w:unhideWhenUsed/>
    <w:qFormat/>
    <w:uiPriority w:val="99"/>
    <w:pPr>
      <w:spacing w:after="120"/>
      <w:ind w:left="420" w:leftChars="200"/>
    </w:pPr>
  </w:style>
  <w:style w:type="paragraph" w:styleId="5">
    <w:name w:val="Body Text First Indent 2"/>
    <w:basedOn w:val="4"/>
    <w:unhideWhenUsed/>
    <w:qFormat/>
    <w:uiPriority w:val="99"/>
    <w:pPr>
      <w:ind w:firstLine="420" w:firstLineChars="200"/>
    </w:pPr>
  </w:style>
  <w:style w:type="table" w:styleId="7">
    <w:name w:val="Table Grid"/>
    <w:basedOn w:val="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paragraph" w:customStyle="1" w:styleId="10">
    <w:name w:val="C"/>
    <w:basedOn w:val="11"/>
    <w:qFormat/>
    <w:uiPriority w:val="1"/>
    <w:pPr>
      <w:outlineLvl w:val="1"/>
    </w:pPr>
  </w:style>
  <w:style w:type="paragraph" w:customStyle="1" w:styleId="11">
    <w:name w:val="A"/>
    <w:basedOn w:val="1"/>
    <w:qFormat/>
    <w:uiPriority w:val="1"/>
    <w:rPr>
      <w:b/>
      <w:bCs/>
      <w:sz w:val="24"/>
      <w:szCs w:val="24"/>
    </w:rPr>
  </w:style>
  <w:style w:type="paragraph" w:customStyle="1" w:styleId="12">
    <w:name w:val="B"/>
    <w:basedOn w:val="2"/>
    <w:qFormat/>
    <w:uiPriority w:val="1"/>
    <w:pPr>
      <w:ind w:firstLine="480" w:firstLineChars="200"/>
    </w:pPr>
    <w:rPr>
      <w:sz w:val="24"/>
      <w:szCs w:val="24"/>
      <w:lang w:eastAsia="zh-CN"/>
    </w:rPr>
  </w:style>
  <w:style w:type="paragraph" w:customStyle="1" w:styleId="13">
    <w:name w:val="Table Paragraph"/>
    <w:basedOn w:val="1"/>
    <w:next w:val="1"/>
    <w:qFormat/>
    <w:uiPriority w:val="0"/>
  </w:style>
  <w:style w:type="paragraph" w:styleId="14">
    <w:name w:val="List Paragraph"/>
    <w:basedOn w:val="1"/>
    <w:qFormat/>
    <w:uiPriority w:val="1"/>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2025-11-12T01:15:00Z</dcterms:created>
  <dc:creator>星垂野</dc:creator>
  <cp:lastModifiedBy>星垂野</cp:lastModifiedBy>
  <dcterms:modified xsi:type="dcterms:W3CDTF">2025-11-12T01:16:54Z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372C46F0FC2B4645BAA3DA23C6BE3A40_11</vt:lpwstr>
  </property>
  <property fmtid="{D5CDD505-2E9C-101B-9397-08002B2CF9AE}" pid="4" name="KSOTemplateDocerSaveRecord">
    <vt:lpwstr>eyJoZGlkIjoiMDk2OTA1NDkwMDRkYzM1ZjcyOTU0MGYwZjMwMjMzM2IiLCJ1c2VySWQiOiI2MDQyNjU5NzIifQ==</vt:lpwstr>
  </property>
</Properties>
</file>