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557F6">
      <w:pPr>
        <w:keepNext/>
        <w:keepLines/>
        <w:pageBreakBefore/>
        <w:tabs>
          <w:tab w:val="left" w:pos="432"/>
        </w:tabs>
        <w:spacing w:after="156" w:afterLines="50"/>
        <w:ind w:left="432" w:hanging="432"/>
        <w:outlineLvl w:val="0"/>
        <w:rPr>
          <w:rFonts w:ascii="仿宋" w:hAnsi="仿宋" w:eastAsia="仿宋" w:cs="Times New Roman"/>
          <w:b/>
          <w:bCs/>
          <w:spacing w:val="20"/>
          <w:kern w:val="44"/>
          <w:sz w:val="32"/>
          <w:szCs w:val="32"/>
        </w:rPr>
      </w:pPr>
      <w:bookmarkStart w:id="4" w:name="_GoBack"/>
      <w:bookmarkEnd w:id="4"/>
      <w:bookmarkStart w:id="0" w:name="_Toc4648"/>
      <w:r>
        <w:rPr>
          <w:rFonts w:hint="eastAsia" w:ascii="仿宋" w:hAnsi="仿宋" w:eastAsia="仿宋" w:cs="Times New Roman"/>
          <w:b/>
          <w:bCs/>
          <w:spacing w:val="20"/>
          <w:kern w:val="44"/>
          <w:sz w:val="32"/>
          <w:szCs w:val="32"/>
        </w:rPr>
        <w:t>一、项目背景</w:t>
      </w:r>
      <w:bookmarkEnd w:id="0"/>
    </w:p>
    <w:p w14:paraId="267CAE51">
      <w:pPr>
        <w:spacing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 xml:space="preserve">于2022年采购了一套WAF系统，为保障WAF系统的正常运行和持续提供IPTV业务的安全防护，计划采购1年7*24小时维保服务。 </w:t>
      </w:r>
    </w:p>
    <w:p w14:paraId="21F318DB">
      <w:pPr>
        <w:keepNext/>
        <w:keepLines/>
        <w:tabs>
          <w:tab w:val="left" w:pos="432"/>
        </w:tabs>
        <w:spacing w:before="156" w:beforeLines="50" w:after="156" w:afterLines="50"/>
        <w:ind w:left="431" w:hanging="431"/>
        <w:outlineLvl w:val="0"/>
        <w:rPr>
          <w:rFonts w:ascii="仿宋" w:hAnsi="仿宋" w:eastAsia="仿宋" w:cs="Times New Roman"/>
          <w:b/>
          <w:bCs/>
          <w:spacing w:val="20"/>
          <w:kern w:val="44"/>
          <w:sz w:val="32"/>
          <w:szCs w:val="32"/>
        </w:rPr>
      </w:pPr>
      <w:bookmarkStart w:id="1" w:name="_Toc23794"/>
      <w:r>
        <w:rPr>
          <w:rFonts w:hint="eastAsia" w:ascii="仿宋" w:hAnsi="仿宋" w:eastAsia="仿宋" w:cs="Times New Roman"/>
          <w:b/>
          <w:bCs/>
          <w:spacing w:val="20"/>
          <w:kern w:val="44"/>
          <w:sz w:val="32"/>
          <w:szCs w:val="32"/>
        </w:rPr>
        <w:t>二、维保服务内容</w:t>
      </w:r>
      <w:bookmarkEnd w:id="1"/>
    </w:p>
    <w:p w14:paraId="00B8F56D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（一）维护和技术支持服务内容</w:t>
      </w:r>
    </w:p>
    <w:p w14:paraId="1FD8194C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1、维护和技术支持服务内容</w:t>
      </w:r>
    </w:p>
    <w:p w14:paraId="119F5B4E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维护和技术支持服务包括维保覆盖相关网络故障处理服务、软件更新服务、健康检查服务、网络巡检服务、技术支持服务和应急保障服务等内容。</w:t>
      </w:r>
    </w:p>
    <w:p w14:paraId="6FE56D29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2、服务范围</w:t>
      </w:r>
    </w:p>
    <w:p w14:paraId="5A446199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对维保覆盖软件故障处理服务、软件更新服务、巡检服务、网络健康检查服务、技术支持服务和应急保障服务等，协助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开展设备系统优化、业务迁移及割接等工作。</w:t>
      </w:r>
    </w:p>
    <w:p w14:paraId="0AC2BA64">
      <w:pPr>
        <w:numPr>
          <w:ilvl w:val="0"/>
          <w:numId w:val="1"/>
        </w:num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提供巡检服务不少于4次/年。</w:t>
      </w:r>
    </w:p>
    <w:p w14:paraId="5BDAD39E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4、客户跟踪服务</w:t>
      </w:r>
    </w:p>
    <w:p w14:paraId="26D73AB9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由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专人定期对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进行相应调查，了解系统运营状况，及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需要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提供服务的方面，并对调查结果进行统计分析，由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专人根据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业务进展的发展变化提出新的解决方案，扩大业务范围，提供新的市场机会。</w:t>
      </w:r>
    </w:p>
    <w:p w14:paraId="1A5585D1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5、重要节日保障支撑服务</w:t>
      </w:r>
    </w:p>
    <w:p w14:paraId="3541E7B3">
      <w:pPr>
        <w:spacing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提供特殊时段（如：两会期间、春节、劳动节、国庆节、年终、系统停机维护及用户认为必须的重要时段）的远程技术保障。</w:t>
      </w:r>
    </w:p>
    <w:p w14:paraId="4C6FD6D6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（二）服务等级要求</w:t>
      </w:r>
    </w:p>
    <w:p w14:paraId="1CFA673D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1、故障级别定义</w:t>
      </w:r>
    </w:p>
    <w:p w14:paraId="1A44B94A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故障级别由出现问题对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最终用户的影响的大小来决定。所有申请的级别都将由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支持机构共同决定，并以最终用户业务为重。</w:t>
      </w:r>
    </w:p>
    <w:p w14:paraId="3F97BB9D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a)</w:t>
      </w:r>
      <w:r>
        <w:rPr>
          <w:rFonts w:hint="eastAsia" w:ascii="仿宋" w:hAnsi="仿宋" w:eastAsia="仿宋" w:cs="Times New Roman"/>
          <w:b/>
          <w:sz w:val="28"/>
          <w:szCs w:val="28"/>
        </w:rPr>
        <w:tab/>
      </w:r>
      <w:r>
        <w:rPr>
          <w:rFonts w:hint="eastAsia" w:ascii="仿宋" w:hAnsi="仿宋" w:eastAsia="仿宋" w:cs="Times New Roman"/>
          <w:b/>
          <w:sz w:val="28"/>
          <w:szCs w:val="28"/>
        </w:rPr>
        <w:t xml:space="preserve">一级故障 </w:t>
      </w:r>
    </w:p>
    <w:p w14:paraId="543CAFCA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-在商业、经济、技术、安全等方面给最终用户造成重大损失的故障。</w:t>
      </w:r>
    </w:p>
    <w:p w14:paraId="79B00BC7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-严重影响整个或局部系统运行，系统功能，或系统可靠性的故障。</w:t>
      </w:r>
    </w:p>
    <w:p w14:paraId="33530411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-严重影响最终用户服务质量的故障。</w:t>
      </w:r>
    </w:p>
    <w:p w14:paraId="7CFA4840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例如：</w:t>
      </w:r>
    </w:p>
    <w:p w14:paraId="4D96473F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－设备系统瘫痪，致使无法向用户提供业务服务。</w:t>
      </w:r>
    </w:p>
    <w:p w14:paraId="1C3B2976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－分节点故障，致使部分用户无法使用业务服务，不能提供正常网络服务。</w:t>
      </w:r>
    </w:p>
    <w:p w14:paraId="7E9395A2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－受到大面积的安全攻击，致使大量重要业务无法使用。</w:t>
      </w:r>
    </w:p>
    <w:p w14:paraId="15E91211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b)</w:t>
      </w:r>
      <w:r>
        <w:rPr>
          <w:rFonts w:hint="eastAsia" w:ascii="仿宋" w:hAnsi="仿宋" w:eastAsia="仿宋" w:cs="Times New Roman"/>
          <w:b/>
          <w:sz w:val="28"/>
          <w:szCs w:val="28"/>
        </w:rPr>
        <w:tab/>
      </w:r>
      <w:r>
        <w:rPr>
          <w:rFonts w:hint="eastAsia" w:ascii="仿宋" w:hAnsi="仿宋" w:eastAsia="仿宋" w:cs="Times New Roman"/>
          <w:b/>
          <w:sz w:val="28"/>
          <w:szCs w:val="28"/>
        </w:rPr>
        <w:t xml:space="preserve">二级故障 </w:t>
      </w:r>
    </w:p>
    <w:p w14:paraId="175F55D2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－在商业、经济、技术、安全等方面给最终用户造成较严重损失的故障。</w:t>
      </w:r>
    </w:p>
    <w:p w14:paraId="536907F3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－影响局部系统运行，系统功能，或系统可靠性的故障。</w:t>
      </w:r>
    </w:p>
    <w:p w14:paraId="7A617551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－影响最终用户服务质量的故障。</w:t>
      </w:r>
    </w:p>
    <w:p w14:paraId="7C749677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例如：</w:t>
      </w:r>
    </w:p>
    <w:p w14:paraId="00E889AE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－单台设备故障，致使失去冗余备份，系统整体的的可靠性降低。</w:t>
      </w:r>
    </w:p>
    <w:p w14:paraId="38239A74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－设备性能超负荷，致使最终用户感受到业务性能下降。</w:t>
      </w:r>
    </w:p>
    <w:p w14:paraId="71122871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c)</w:t>
      </w:r>
      <w:r>
        <w:rPr>
          <w:rFonts w:hint="eastAsia" w:ascii="仿宋" w:hAnsi="仿宋" w:eastAsia="仿宋" w:cs="Times New Roman"/>
          <w:b/>
          <w:sz w:val="28"/>
          <w:szCs w:val="28"/>
        </w:rPr>
        <w:tab/>
      </w:r>
      <w:r>
        <w:rPr>
          <w:rFonts w:hint="eastAsia" w:ascii="仿宋" w:hAnsi="仿宋" w:eastAsia="仿宋" w:cs="Times New Roman"/>
          <w:b/>
          <w:sz w:val="28"/>
          <w:szCs w:val="28"/>
        </w:rPr>
        <w:t>三级故障</w:t>
      </w:r>
    </w:p>
    <w:p w14:paraId="77C56098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－对最终用户造成较轻微影响的故障。</w:t>
      </w:r>
    </w:p>
    <w:p w14:paraId="028B1287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－对产品功能造成轻微影响的故障。</w:t>
      </w:r>
    </w:p>
    <w:p w14:paraId="2FE943CF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－在商业、经济方面给最终用户造成轻微损失的故障。</w:t>
      </w:r>
    </w:p>
    <w:p w14:paraId="103B2B90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－除紧急故障和严重故障外的其他问题。</w:t>
      </w:r>
    </w:p>
    <w:p w14:paraId="7E8F0DA0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例如：</w:t>
      </w:r>
    </w:p>
    <w:p w14:paraId="61CAA00A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－一般节点故障，导致为部分用户提供的服务质量较差。</w:t>
      </w:r>
    </w:p>
    <w:p w14:paraId="768BCC7D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－显示错误。</w:t>
      </w:r>
    </w:p>
    <w:p w14:paraId="3B033B24">
      <w:pPr>
        <w:spacing w:after="156" w:afterLines="50"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－文件出错。</w:t>
      </w:r>
    </w:p>
    <w:p w14:paraId="10C63982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2、故障处理服务规范</w:t>
      </w:r>
    </w:p>
    <w:p w14:paraId="78E30160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维护人员发现故障后，向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申告故障，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在收到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申告后为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进行故障处理服务，并根据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申告的故障级别提供相应的服务。</w:t>
      </w:r>
    </w:p>
    <w:p w14:paraId="6DDEC7DF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a)</w:t>
      </w:r>
      <w:r>
        <w:rPr>
          <w:rFonts w:hint="eastAsia" w:ascii="仿宋" w:hAnsi="仿宋" w:eastAsia="仿宋" w:cs="Times New Roman"/>
          <w:b/>
          <w:sz w:val="28"/>
          <w:szCs w:val="28"/>
        </w:rPr>
        <w:tab/>
      </w:r>
      <w:r>
        <w:rPr>
          <w:rFonts w:hint="eastAsia" w:ascii="仿宋" w:hAnsi="仿宋" w:eastAsia="仿宋" w:cs="Times New Roman"/>
          <w:b/>
          <w:sz w:val="28"/>
          <w:szCs w:val="28"/>
        </w:rPr>
        <w:t>一级故障</w:t>
      </w:r>
    </w:p>
    <w:p w14:paraId="19B0EEC1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在收到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故障申告后，应立即联系相关工程师，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工程师在5分钟内给予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电话响应，15分钟内远程登陆网络。</w:t>
      </w:r>
    </w:p>
    <w:p w14:paraId="234EF7ED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如果需要到现场，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需在保证远程处理的同时增派驻点工程师到达现场，广州120分钟内到达现场。</w:t>
      </w:r>
    </w:p>
    <w:p w14:paraId="09CD575D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工程师需制定可行的临时应急方案，并在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许可后实施，在30分钟内恢复业务基本运行，使网络恢复到不影响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重要业务的运行或最终用户仅感受业务质量有轻微下降。</w:t>
      </w:r>
    </w:p>
    <w:p w14:paraId="024F4CA6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</w:t>
      </w:r>
      <w:r>
        <w:rPr>
          <w:rFonts w:ascii="仿宋" w:hAnsi="仿宋" w:eastAsia="仿宋" w:cs="Times New Roman"/>
          <w:sz w:val="28"/>
          <w:szCs w:val="28"/>
        </w:rPr>
        <w:t>12</w:t>
      </w:r>
      <w:r>
        <w:rPr>
          <w:rFonts w:hint="eastAsia" w:ascii="仿宋" w:hAnsi="仿宋" w:eastAsia="仿宋" w:cs="Times New Roman"/>
          <w:sz w:val="28"/>
          <w:szCs w:val="28"/>
        </w:rPr>
        <w:t>小时内解决全部故障，其中包括硬件提供和更换的时间。</w:t>
      </w:r>
    </w:p>
    <w:p w14:paraId="7AC8289D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工程师在故障最终解决后1个工作日内提供故障报告。</w:t>
      </w:r>
    </w:p>
    <w:p w14:paraId="219E5BC8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b)</w:t>
      </w:r>
      <w:r>
        <w:rPr>
          <w:rFonts w:hint="eastAsia" w:ascii="仿宋" w:hAnsi="仿宋" w:eastAsia="仿宋" w:cs="Times New Roman"/>
          <w:b/>
          <w:sz w:val="28"/>
          <w:szCs w:val="28"/>
        </w:rPr>
        <w:tab/>
      </w:r>
      <w:r>
        <w:rPr>
          <w:rFonts w:hint="eastAsia" w:ascii="仿宋" w:hAnsi="仿宋" w:eastAsia="仿宋" w:cs="Times New Roman"/>
          <w:b/>
          <w:sz w:val="28"/>
          <w:szCs w:val="28"/>
        </w:rPr>
        <w:t>二级故障</w:t>
      </w:r>
    </w:p>
    <w:p w14:paraId="2DFFB102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在收到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故障申告后，应立即联系相关工程师，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工程师在10分钟内给予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电话响应，20分钟内远程登陆网络。</w:t>
      </w:r>
    </w:p>
    <w:p w14:paraId="75EAA2A5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如果需要到现场，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需在保证远程处理的同时增派驻点工程师到达现场，广州节点2小时内到达现场，深圳、佛山等节点4小时内到达现场。</w:t>
      </w:r>
    </w:p>
    <w:p w14:paraId="3C6105C0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工程师需制定可行的临时应急方案，并在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许可后实施，在30分钟内恢复业务基本运行，使设备或系统恢复到不影响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重要业务的运行或最终用户仅感受业务质量有轻微下降。</w:t>
      </w:r>
    </w:p>
    <w:p w14:paraId="04A7D759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工程师在24小时内解决全部故障，其中包括硬件更换的时间。</w:t>
      </w:r>
    </w:p>
    <w:p w14:paraId="04D7D53D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工程师在故障最终解决后1个工作日内提供故障报告。</w:t>
      </w:r>
    </w:p>
    <w:p w14:paraId="314CC8F8">
      <w:pPr>
        <w:spacing w:after="156" w:afterLines="50"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c)</w:t>
      </w:r>
      <w:r>
        <w:rPr>
          <w:rFonts w:hint="eastAsia" w:ascii="仿宋" w:hAnsi="仿宋" w:eastAsia="仿宋" w:cs="Times New Roman"/>
          <w:b/>
          <w:sz w:val="28"/>
          <w:szCs w:val="28"/>
        </w:rPr>
        <w:tab/>
      </w:r>
      <w:r>
        <w:rPr>
          <w:rFonts w:hint="eastAsia" w:ascii="仿宋" w:hAnsi="仿宋" w:eastAsia="仿宋" w:cs="Times New Roman"/>
          <w:b/>
          <w:sz w:val="28"/>
          <w:szCs w:val="28"/>
        </w:rPr>
        <w:t>三级故障</w:t>
      </w:r>
    </w:p>
    <w:p w14:paraId="27632CA8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在收到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故障申告后，应立即联系相关工程师，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工程师在30分钟内给予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电话响应，2小时内远程登陆网络。</w:t>
      </w:r>
    </w:p>
    <w:p w14:paraId="552D368A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如果需要到现场，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派工程师在1个工作日内到达现场。</w:t>
      </w:r>
    </w:p>
    <w:p w14:paraId="4B569741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工程师需制定可行的临时应急方案，并在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许可后实施，在1个工作日内恢复业务基本运行，使网络恢复到不影响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Times New Roman"/>
          <w:sz w:val="28"/>
          <w:szCs w:val="28"/>
        </w:rPr>
        <w:t>重要业务的运行或最终用户仅感受业务质量有轻微下降。</w:t>
      </w:r>
    </w:p>
    <w:p w14:paraId="46A9D6A9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</w:t>
      </w:r>
      <w:r>
        <w:rPr>
          <w:rFonts w:ascii="仿宋" w:hAnsi="仿宋" w:eastAsia="仿宋" w:cs="Times New Roman"/>
          <w:sz w:val="28"/>
          <w:szCs w:val="28"/>
        </w:rPr>
        <w:t>3</w:t>
      </w:r>
      <w:r>
        <w:rPr>
          <w:rFonts w:hint="eastAsia" w:ascii="仿宋" w:hAnsi="仿宋" w:eastAsia="仿宋" w:cs="Times New Roman"/>
          <w:sz w:val="28"/>
          <w:szCs w:val="28"/>
        </w:rPr>
        <w:t>个工作日内解决全部故障，其中包括硬件提供和更换的时间。</w:t>
      </w:r>
    </w:p>
    <w:p w14:paraId="1091013D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Times New Roman"/>
          <w:sz w:val="28"/>
          <w:szCs w:val="28"/>
        </w:rPr>
        <w:t>工程师在故障最终解决后2个工作日内提供故障报告。</w:t>
      </w:r>
    </w:p>
    <w:p w14:paraId="767C35F7">
      <w:pPr>
        <w:spacing w:after="156" w:afterLines="50" w:line="360" w:lineRule="auto"/>
        <w:ind w:firstLine="56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8"/>
          <w:szCs w:val="28"/>
        </w:rPr>
        <w:t>要求通过先进、标准、可控的技术、工具和方法，安装系统，评估系统趋势，定位系统运行瓶颈，实现系统稳定运行、各项性能指标正常高效、故障响应和处理及时、提升系统运行质量。</w:t>
      </w:r>
    </w:p>
    <w:p w14:paraId="2939ABDD">
      <w:pPr>
        <w:keepNext/>
        <w:keepLines/>
        <w:tabs>
          <w:tab w:val="left" w:pos="432"/>
        </w:tabs>
        <w:spacing w:before="156" w:beforeLines="50" w:after="156" w:afterLines="50"/>
        <w:ind w:left="431" w:hanging="431"/>
        <w:outlineLvl w:val="0"/>
        <w:rPr>
          <w:rFonts w:ascii="仿宋" w:hAnsi="仿宋" w:eastAsia="仿宋" w:cs="Times New Roman"/>
          <w:b/>
          <w:bCs/>
          <w:spacing w:val="20"/>
          <w:kern w:val="44"/>
          <w:sz w:val="32"/>
          <w:szCs w:val="32"/>
        </w:rPr>
      </w:pPr>
      <w:bookmarkStart w:id="2" w:name="_Toc31415"/>
      <w:r>
        <w:rPr>
          <w:rFonts w:hint="eastAsia" w:ascii="仿宋" w:hAnsi="仿宋" w:eastAsia="仿宋" w:cs="Times New Roman"/>
          <w:b/>
          <w:bCs/>
          <w:spacing w:val="20"/>
          <w:kern w:val="44"/>
          <w:sz w:val="32"/>
          <w:szCs w:val="32"/>
        </w:rPr>
        <w:t>三、服务时间</w:t>
      </w:r>
      <w:bookmarkEnd w:id="2"/>
    </w:p>
    <w:p w14:paraId="2EF8E433">
      <w:pPr>
        <w:spacing w:after="156" w:line="360" w:lineRule="auto"/>
        <w:ind w:firstLine="42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服务期：项目维保周期从签订合同起算1年，具体生效时间以WAF系统原维保实际到期日(实际到期日以“维保覆盖说明”表格中“原维保到期日期”为准)次日开始生效，如合同签订日期晚于WAF系统原维保实际到期日期，则以合同签订日期的次日作为WAF系统维保服务的起始日期。</w:t>
      </w:r>
    </w:p>
    <w:p w14:paraId="12D7E48E">
      <w:pPr>
        <w:keepNext/>
        <w:keepLines/>
        <w:tabs>
          <w:tab w:val="left" w:pos="432"/>
        </w:tabs>
        <w:spacing w:before="156" w:beforeLines="50" w:after="156" w:afterLines="50"/>
        <w:ind w:left="431" w:hanging="431"/>
        <w:outlineLvl w:val="0"/>
        <w:rPr>
          <w:rFonts w:ascii="仿宋" w:hAnsi="仿宋" w:eastAsia="仿宋" w:cs="Times New Roman"/>
          <w:b/>
          <w:bCs/>
          <w:spacing w:val="20"/>
          <w:kern w:val="44"/>
          <w:sz w:val="32"/>
          <w:szCs w:val="32"/>
        </w:rPr>
      </w:pPr>
      <w:bookmarkStart w:id="3" w:name="_Toc24107"/>
      <w:r>
        <w:rPr>
          <w:rFonts w:hint="eastAsia" w:ascii="仿宋" w:hAnsi="仿宋" w:eastAsia="仿宋" w:cs="Times New Roman"/>
          <w:b/>
          <w:bCs/>
          <w:spacing w:val="20"/>
          <w:kern w:val="44"/>
          <w:sz w:val="32"/>
          <w:szCs w:val="32"/>
        </w:rPr>
        <w:t>四、维保覆盖说明</w:t>
      </w:r>
      <w:bookmarkEnd w:id="3"/>
    </w:p>
    <w:p w14:paraId="489C0358"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本次维保采购覆盖的清单如下：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82"/>
        <w:gridCol w:w="567"/>
        <w:gridCol w:w="567"/>
        <w:gridCol w:w="2825"/>
        <w:gridCol w:w="2575"/>
      </w:tblGrid>
      <w:tr w14:paraId="285F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80" w:type="dxa"/>
            <w:vAlign w:val="center"/>
          </w:tcPr>
          <w:p w14:paraId="6C6EF906">
            <w:pPr>
              <w:spacing w:after="156" w:afterLines="50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82" w:type="dxa"/>
            <w:vAlign w:val="center"/>
          </w:tcPr>
          <w:p w14:paraId="685F88BC">
            <w:pPr>
              <w:spacing w:after="156" w:afterLines="50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67" w:type="dxa"/>
            <w:vAlign w:val="center"/>
          </w:tcPr>
          <w:p w14:paraId="1EF1F940">
            <w:pPr>
              <w:spacing w:after="156" w:afterLines="50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567" w:type="dxa"/>
            <w:vAlign w:val="center"/>
          </w:tcPr>
          <w:p w14:paraId="31C5E646">
            <w:pPr>
              <w:spacing w:after="156" w:afterLines="50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25" w:type="dxa"/>
            <w:vAlign w:val="center"/>
          </w:tcPr>
          <w:p w14:paraId="5A7E16F0">
            <w:pPr>
              <w:spacing w:after="156" w:afterLines="50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2575" w:type="dxa"/>
            <w:vAlign w:val="center"/>
          </w:tcPr>
          <w:p w14:paraId="501E9107">
            <w:pPr>
              <w:spacing w:after="156" w:afterLines="50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原维保到期日期</w:t>
            </w:r>
          </w:p>
        </w:tc>
      </w:tr>
      <w:tr w14:paraId="5B88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dxa"/>
            <w:vAlign w:val="center"/>
          </w:tcPr>
          <w:p w14:paraId="46F2473C">
            <w:pPr>
              <w:spacing w:after="156" w:afterLine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03EE5ACF">
            <w:pPr>
              <w:spacing w:after="156" w:afterLines="5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长亭雷驰WAF系统维保服务</w:t>
            </w:r>
          </w:p>
        </w:tc>
        <w:tc>
          <w:tcPr>
            <w:tcW w:w="567" w:type="dxa"/>
            <w:vAlign w:val="center"/>
          </w:tcPr>
          <w:p w14:paraId="3CB6A6C1">
            <w:pPr>
              <w:spacing w:after="156" w:afterLine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0E37CB63">
            <w:pPr>
              <w:spacing w:after="156" w:afterLine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</w:p>
        </w:tc>
        <w:tc>
          <w:tcPr>
            <w:tcW w:w="2825" w:type="dxa"/>
            <w:vAlign w:val="center"/>
          </w:tcPr>
          <w:p w14:paraId="1CD61EF0">
            <w:pPr>
              <w:rPr>
                <w:rFonts w:ascii="仿宋_GB2312" w:hAnsi="Times New Roman" w:eastAsia="仿宋_GB2312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napToGrid w:val="0"/>
                <w:kern w:val="0"/>
                <w:sz w:val="24"/>
                <w:szCs w:val="24"/>
              </w:rPr>
              <w:t>系统(包括管理节点、检测节点、各项服务模块)正常使用的维护、修改、升级、替换及其应当提供的支持服务:</w:t>
            </w:r>
          </w:p>
          <w:p w14:paraId="5BE9F678">
            <w:pPr>
              <w:rPr>
                <w:rFonts w:ascii="仿宋_GB2312" w:hAnsi="Times New Roman" w:eastAsia="仿宋_GB2312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napToGrid w:val="0"/>
                <w:kern w:val="0"/>
                <w:sz w:val="24"/>
                <w:szCs w:val="24"/>
              </w:rPr>
              <w:t>1、7*24小时服务，服务内容含远程支持响应服务和系统免费升级服务；重大故障上门服务。</w:t>
            </w:r>
          </w:p>
          <w:p w14:paraId="0D7B56EB">
            <w:pPr>
              <w:rPr>
                <w:rFonts w:ascii="仿宋_GB2312" w:hAnsi="Times New Roman" w:eastAsia="仿宋_GB2312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napToGrid w:val="0"/>
                <w:kern w:val="0"/>
                <w:sz w:val="24"/>
                <w:szCs w:val="24"/>
              </w:rPr>
              <w:t>2、提供专门的客户热线电话、网站、邮件等在线方式，及专业的客服人员受理服务请求（咨询、建议、投诉和故障等）。</w:t>
            </w:r>
          </w:p>
        </w:tc>
        <w:tc>
          <w:tcPr>
            <w:tcW w:w="2575" w:type="dxa"/>
            <w:vAlign w:val="center"/>
          </w:tcPr>
          <w:p w14:paraId="05EC999A">
            <w:pPr>
              <w:spacing w:after="156" w:afterLines="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2027年1月18日</w:t>
            </w:r>
          </w:p>
        </w:tc>
      </w:tr>
    </w:tbl>
    <w:p w14:paraId="00142950">
      <w:pPr>
        <w:keepNext/>
        <w:keepLines/>
        <w:tabs>
          <w:tab w:val="left" w:pos="432"/>
        </w:tabs>
        <w:spacing w:before="156" w:beforeLines="50" w:after="156" w:afterLines="50"/>
        <w:ind w:left="431" w:hanging="431"/>
        <w:outlineLvl w:val="0"/>
        <w:rPr>
          <w:rFonts w:ascii="仿宋" w:hAnsi="仿宋" w:eastAsia="仿宋" w:cs="Times New Roman"/>
          <w:b/>
          <w:bCs/>
          <w:spacing w:val="20"/>
          <w:kern w:val="44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pacing w:val="20"/>
          <w:kern w:val="44"/>
          <w:sz w:val="32"/>
          <w:szCs w:val="32"/>
        </w:rPr>
        <w:t>五、付款方式</w:t>
      </w:r>
    </w:p>
    <w:p w14:paraId="7F8F9444">
      <w:pPr>
        <w:spacing w:after="156"/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按月/季度/年/指定周期，通过项目阶段验收或提供证明材料并根据考核评分结果，在完成该周期服务后，分期平均支付。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360F5C"/>
    <w:multiLevelType w:val="singleLevel"/>
    <w:tmpl w:val="4A360F5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EB"/>
    <w:rsid w:val="000D75FC"/>
    <w:rsid w:val="00107AF1"/>
    <w:rsid w:val="00145DE6"/>
    <w:rsid w:val="0016702B"/>
    <w:rsid w:val="0025042C"/>
    <w:rsid w:val="002A27EB"/>
    <w:rsid w:val="002C4E11"/>
    <w:rsid w:val="005A4A0D"/>
    <w:rsid w:val="0084061A"/>
    <w:rsid w:val="0087489C"/>
    <w:rsid w:val="008944EB"/>
    <w:rsid w:val="00A22FE6"/>
    <w:rsid w:val="00F80ACA"/>
    <w:rsid w:val="00FD53B7"/>
    <w:rsid w:val="2AB902BC"/>
    <w:rsid w:val="37C0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2343</Words>
  <Characters>2387</Characters>
  <Lines>16</Lines>
  <Paragraphs>4</Paragraphs>
  <TotalTime>36</TotalTime>
  <ScaleCrop>false</ScaleCrop>
  <LinksUpToDate>false</LinksUpToDate>
  <CharactersWithSpaces>2396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2026-07-22T05:02:00Z</dcterms:created>
  <dc:creator>蔡志朋</dc:creator>
  <cp:lastModifiedBy>gc</cp:lastModifiedBy>
  <dcterms:modified xsi:type="dcterms:W3CDTF">2026-08-04T08:48:55Z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eyJoZGlkIjoiOWI4OTFhYjYwMGQ4YzZhNjgxNmU0NDAzNjc3MzdhODkiLCJ1c2VySWQiOiI2MjU5ODg1NTIifQ==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44184B31BC9B425E83F25301AD0F5C1E_12</vt:lpwstr>
  </property>
</Properties>
</file>